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15603" w:rsidP="00115603" w14:paraId="798DC9FB" w14:textId="77777777">
      <w:pPr>
        <w:spacing w:before="48" w:beforeLines="20" w:after="360" w:afterLines="150" w:line="360" w:lineRule="auto"/>
        <w:jc w:val="center"/>
        <w:rPr>
          <w:rFonts w:ascii="华文中宋" w:eastAsia="华文中宋" w:hAnsi="华文中宋"/>
          <w:b/>
          <w:sz w:val="30"/>
        </w:rPr>
      </w:pPr>
      <w:r w:rsidRPr="00115603">
        <w:rPr>
          <w:rFonts w:ascii="华文中宋" w:eastAsia="华文中宋" w:hAnsi="华文中宋"/>
          <w:b/>
          <w:sz w:val="30"/>
        </w:rPr>
        <w:t>2024</w:t>
      </w:r>
      <w:r w:rsidRPr="00115603">
        <w:rPr>
          <w:rFonts w:ascii="华文中宋" w:eastAsia="华文中宋" w:hAnsi="华文中宋"/>
          <w:b/>
          <w:sz w:val="30"/>
        </w:rPr>
        <w:t>年蚌埠市烟草专卖局人员招聘模拟考试试题及答案解析</w:t>
      </w:r>
    </w:p>
    <w:p w:rsidR="00A77B3E" w14:paraId="4F8A8E3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17F4494" w14:textId="77777777">
      <w:pPr>
        <w:spacing w:after="260" w:line="360" w:lineRule="auto"/>
      </w:pPr>
      <w:r>
        <w:rPr>
          <w:rFonts w:eastAsia="微软雅黑" w:cs="宋体"/>
          <w:b/>
        </w:rPr>
        <w:t>一、言语理解与表达</w:t>
      </w:r>
    </w:p>
    <w:p w:rsidR="00E0697D" w14:paraId="5A769EC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理学重道德的修养固然不错，其对于中国社会日后发展的贡献，也不容忽视，但不能否认，理学所倡导的偏重道德轻视事功的倾向，还有他那过分的内省自律，正好为专制帝王起到了为渊驱鱼的效果。读书人的大丈夫气概日渐消亡，英雄豪杰只有在草莽中孕育，从梁山泊里诞生。宋、明两次亡于外族，无疑与宋代以来主流思想的自宫与内敛不无干系。</w:t>
      </w:r>
    </w:p>
    <w:p w:rsidR="00E0697D" w14:paraId="13B54CC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对这段文字的主旨理解最准确的是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D4F08A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、理学特有的价值取向遵循了古代统治者的统治需求</w:t>
      </w:r>
    </w:p>
    <w:p w:rsidR="00E0697D" w14:paraId="4C0C5F9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、理学所倡导的精神导致古代读书人中很少出现英雄豪杰</w:t>
      </w:r>
    </w:p>
    <w:p w:rsidR="00E0697D" w14:paraId="11BAF02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、读书人大丈夫气概的缺失和理学自身的特点有关</w:t>
      </w:r>
    </w:p>
    <w:p w:rsidR="00E0697D" w14:paraId="4B9CD88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、宋明两次亡于外族，理学理论起到了推波助澜的作用</w:t>
      </w:r>
    </w:p>
    <w:p w:rsidR="00E0697D" w14:paraId="5B2B4EE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277F56B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中的关键句是“但”字之后的句子，即关键句为“理学所倡导的偏重道德轻视事功的倾向，还有它那过分的内省自律，正好为专制帝王起到了为渊驱鱼的效果”，后文进一步举例说明，意在表明理学的这种价值取向与帝王专制的关系。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5B2EF0B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只要微观主体都具有创新活力，国家就能迸发出巨大的创新活力。</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对大部分创业创新者来说，与杰出科学家和知名企业家相比，他们的创业创新成果微不足道。</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，这些看上去微小的成果，组合在一起能够发挥强大的“长尾效应”。</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，对微观主体来说，只要有心，创新不需要付出太大的成本。在平时工作中注重改进方法，在经验积累的基础上做出改变，就能够让创新成为一种习惯。</w:t>
      </w:r>
    </w:p>
    <w:p w:rsidR="00E0697D" w14:paraId="32D6745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839830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、因为</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所以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但是</w:t>
      </w:r>
    </w:p>
    <w:p w:rsidR="00E0697D" w14:paraId="0165369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、也许</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当然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因为</w:t>
      </w:r>
    </w:p>
    <w:p w:rsidR="00E0697D" w14:paraId="22ECAA9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、可能</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然而</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更何况</w:t>
      </w:r>
    </w:p>
    <w:p w:rsidR="00E0697D" w14:paraId="6C58DA8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、但是</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虽然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当然</w:t>
      </w:r>
    </w:p>
    <w:p w:rsidR="00E0697D" w14:paraId="27C4BF4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41E9FE0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本题可从第二空入手。第二空前面提到“大部分创业创新者的成果微不足道”，横线后说“这些看上去微小的成果，组合在一起能够发挥强大的长尾效应”</w:t>
      </w:r>
      <w:r w:rsidRPr="00E0697D">
        <w:rPr>
          <w:rFonts w:ascii="Times New Roman" w:eastAsia="微软雅黑" w:hAnsi="微软雅黑" w:cs="宋体" w:hint="eastAsia"/>
          <w:szCs w:val="18"/>
        </w:rPr>
        <w:t>，两者形成了转折关系，因此，排除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两项。第三空，后面提到的创新的相关内容并不是在解释原因，不能与前文构成因果关系，所以</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项“因为”错误，排除。故选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48C3FF9B"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中国人均实际可利用水资源量为</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立方米，且时空分布极不均衡。全国每年缺水量为</w:t>
      </w:r>
      <w:r w:rsidRPr="00E0697D">
        <w:rPr>
          <w:rFonts w:ascii="Times New Roman" w:eastAsia="微软雅黑" w:hAnsi="微软雅黑" w:cs="宋体" w:hint="eastAsia"/>
          <w:szCs w:val="18"/>
        </w:rPr>
        <w:t>500</w:t>
      </w:r>
      <w:r w:rsidRPr="00E0697D">
        <w:rPr>
          <w:rFonts w:ascii="Times New Roman" w:eastAsia="微软雅黑" w:hAnsi="微软雅黑" w:cs="宋体" w:hint="eastAsia"/>
          <w:szCs w:val="18"/>
        </w:rPr>
        <w:t>多亿立方米。</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年，北京人均水资源降至</w:t>
      </w:r>
      <w:r w:rsidRPr="00E0697D">
        <w:rPr>
          <w:rFonts w:ascii="Times New Roman" w:eastAsia="微软雅黑" w:hAnsi="微软雅黑" w:cs="宋体" w:hint="eastAsia"/>
          <w:szCs w:val="18"/>
        </w:rPr>
        <w:t>107</w:t>
      </w:r>
      <w:r w:rsidRPr="00E0697D">
        <w:rPr>
          <w:rFonts w:ascii="Times New Roman" w:eastAsia="微软雅黑" w:hAnsi="微软雅黑" w:cs="宋体" w:hint="eastAsia"/>
          <w:szCs w:val="18"/>
        </w:rPr>
        <w:t>立方米，同期巴黎为</w:t>
      </w:r>
      <w:r w:rsidRPr="00E0697D">
        <w:rPr>
          <w:rFonts w:ascii="Times New Roman" w:eastAsia="微软雅黑" w:hAnsi="微软雅黑" w:cs="宋体" w:hint="eastAsia"/>
          <w:szCs w:val="18"/>
        </w:rPr>
        <w:t>490</w:t>
      </w:r>
      <w:r w:rsidRPr="00E0697D">
        <w:rPr>
          <w:rFonts w:ascii="Times New Roman" w:eastAsia="微软雅黑" w:hAnsi="微软雅黑" w:cs="宋体" w:hint="eastAsia"/>
          <w:szCs w:val="18"/>
        </w:rPr>
        <w:t>立方米，东京为</w:t>
      </w:r>
      <w:r w:rsidRPr="00E0697D">
        <w:rPr>
          <w:rFonts w:ascii="Times New Roman" w:eastAsia="微软雅黑" w:hAnsi="微软雅黑" w:cs="宋体" w:hint="eastAsia"/>
          <w:szCs w:val="18"/>
        </w:rPr>
        <w:t>398</w:t>
      </w:r>
      <w:r w:rsidRPr="00E0697D">
        <w:rPr>
          <w:rFonts w:ascii="Times New Roman" w:eastAsia="微软雅黑" w:hAnsi="微软雅黑" w:cs="宋体" w:hint="eastAsia"/>
          <w:szCs w:val="18"/>
        </w:rPr>
        <w:t>立方米。北方资源性缺水程度加剧，而南方水质型缺水现象突出，地下水污染状况严重。在</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个城市的地下水监测中，水质较差的有</w:t>
      </w:r>
      <w:r w:rsidRPr="00E0697D">
        <w:rPr>
          <w:rFonts w:ascii="Times New Roman" w:eastAsia="微软雅黑" w:hAnsi="微软雅黑" w:cs="宋体" w:hint="eastAsia"/>
          <w:szCs w:val="18"/>
        </w:rPr>
        <w:t>40.3%</w:t>
      </w:r>
      <w:r w:rsidRPr="00E0697D">
        <w:rPr>
          <w:rFonts w:ascii="Times New Roman" w:eastAsia="微软雅黑" w:hAnsi="微软雅黑" w:cs="宋体" w:hint="eastAsia"/>
          <w:szCs w:val="18"/>
        </w:rPr>
        <w:t>，极</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差的有</w:t>
      </w:r>
      <w:r w:rsidRPr="00E0697D">
        <w:rPr>
          <w:rFonts w:ascii="Times New Roman" w:eastAsia="微软雅黑" w:hAnsi="微软雅黑" w:cs="宋体" w:hint="eastAsia"/>
          <w:szCs w:val="18"/>
        </w:rPr>
        <w:t>14.7%</w:t>
      </w:r>
      <w:r w:rsidRPr="00E0697D">
        <w:rPr>
          <w:rFonts w:ascii="Times New Roman" w:eastAsia="微软雅黑" w:hAnsi="微软雅黑" w:cs="宋体" w:hint="eastAsia"/>
          <w:szCs w:val="18"/>
        </w:rPr>
        <w:t>，珠三角等区域内主要城市及近郊地下水中普遍监测出有毒微量有机污染指标。</w:t>
      </w:r>
    </w:p>
    <w:p w:rsidR="00E0697D" w14:paraId="2231B0B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754C99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、中国水资源的问题主要在于分布不均</w:t>
      </w:r>
    </w:p>
    <w:p w:rsidR="00E0697D" w14:paraId="3AC6D51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、中国当前全国范围水资源面临严重问题</w:t>
      </w:r>
    </w:p>
    <w:p w:rsidR="00E0697D" w14:paraId="78EA8DE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、中国北方缺水情况与南方缺水情况不同</w:t>
      </w:r>
    </w:p>
    <w:p w:rsidR="00E0697D" w14:paraId="5952C4F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、中国一些经济发展较发达的城市地下水污染严重</w:t>
      </w:r>
    </w:p>
    <w:p w:rsidR="00E0697D" w14:paraId="575BF14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7D451D8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第一步，分析文段。文段第一句先通过“且”介绍了中国存在人均水资源不足和时空分布不均衡两个问题。接着用数据介绍了我国的缺水量问题，并拿“</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年的数据”进一步说明。之后介绍了我国地下水污染状况严重，并拿“</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个城市的地下水监测数据”</w:t>
      </w:r>
      <w:r w:rsidRPr="00E0697D">
        <w:rPr>
          <w:rFonts w:ascii="Times New Roman" w:eastAsia="微软雅黑" w:hAnsi="微软雅黑" w:cs="宋体" w:hint="eastAsia"/>
          <w:szCs w:val="18"/>
        </w:rPr>
        <w:t>进行说明。文段结构为“分—分”，全面概括文段内容，即中国面临许多水资源问题。第二步，对比选项。文段主要内容同义替换对应</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项为文段的部分内容，过于片面。故选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5F8B400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桌子苹果，别人通常挑一两个，挑三四个。毕加索最可气，每个都咬一口，每个苹果上都有他的牙印。”一位中国画家如此评价毕加索。毕加索一生搞过素描、油画、雕塑、版画，担任过舞台设计，还写过小说，剧本和无标点散文诗。</w:t>
      </w:r>
    </w:p>
    <w:p w:rsidR="00E0697D" w14:paraId="7C2420F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从这段文字中我们可以推论</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112589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、毕加索吃苹果，每个都只咬一口，中国作家对这种做法不以为然</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https://d.book118.com/898067031135006025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603" w:rsidP="00496691" w14:paraId="6F2AD8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603" w14:paraId="177DE80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603" w:rsidP="00496691" w14:paraId="59ADA30F" w14:textId="7583A4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15603" w14:paraId="7DE511F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603" w14:paraId="2BBF68A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603"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60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603" w:rsidP="00496691" w14:textId="7583A4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1560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60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603"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60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603" w:rsidP="00496691" w14:textId="7583A4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1560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60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603" w14:paraId="5DD7651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603" w14:paraId="684257F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603" w14:paraId="11908BF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60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60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60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60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60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60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15603"/>
    <w:rsid w:val="003F588C"/>
    <w:rsid w:val="00496691"/>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F442D2F"/>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11560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15603"/>
    <w:rPr>
      <w:sz w:val="18"/>
      <w:szCs w:val="18"/>
    </w:rPr>
  </w:style>
  <w:style w:type="paragraph" w:styleId="Footer">
    <w:name w:val="footer"/>
    <w:basedOn w:val="Normal"/>
    <w:link w:val="a0"/>
    <w:rsid w:val="00115603"/>
    <w:pPr>
      <w:tabs>
        <w:tab w:val="center" w:pos="4153"/>
        <w:tab w:val="right" w:pos="8306"/>
      </w:tabs>
      <w:snapToGrid w:val="0"/>
    </w:pPr>
    <w:rPr>
      <w:sz w:val="18"/>
      <w:szCs w:val="18"/>
    </w:rPr>
  </w:style>
  <w:style w:type="character" w:customStyle="1" w:styleId="a0">
    <w:name w:val="页脚 字符"/>
    <w:basedOn w:val="DefaultParagraphFont"/>
    <w:link w:val="Footer"/>
    <w:rsid w:val="00115603"/>
    <w:rPr>
      <w:sz w:val="18"/>
      <w:szCs w:val="18"/>
    </w:rPr>
  </w:style>
  <w:style w:type="character" w:styleId="PageNumber">
    <w:name w:val="page number"/>
    <w:basedOn w:val="DefaultParagraphFont"/>
    <w:rsid w:val="001156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98067031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3863</Words>
  <Characters>22023</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2024-01-12T14:13:00Z</dcterms:created>
  <dcterms:modified xsi:type="dcterms:W3CDTF">2024-01-12T14:13:00Z</dcterms:modified>
</cp:coreProperties>
</file>