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医用氧化亚氮系统项目规划设计方案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65" w:history="1">
        <w:r>
          <w:rPr>
            <w:rFonts w:ascii="仿宋" w:eastAsia="仿宋" w:hAnsi="仿宋" w:cs="仿宋" w:hint="eastAsia"/>
            <w:lang w:eastAsia="zh-CN"/>
          </w:rPr>
          <w:t>序言</w:t>
        </w:r>
        <w:r>
          <w:tab/>
        </w:r>
        <w:r>
          <w:fldChar w:fldCharType="begin"/>
        </w:r>
        <w:r>
          <w:instrText xml:space="preserve"> PAGEREF _Toc31465 \h </w:instrText>
        </w:r>
        <w:r>
          <w:fldChar w:fldCharType="separate"/>
        </w:r>
        <w:r>
          <w:t>3</w:t>
        </w:r>
        <w:r>
          <w:fldChar w:fldCharType="end"/>
        </w:r>
      </w:hyperlink>
    </w:p>
    <w:p>
      <w:pPr>
        <w:pStyle w:val="TOC1"/>
        <w:tabs>
          <w:tab w:val="right" w:leader="dot" w:pos="8306"/>
        </w:tabs>
      </w:pPr>
      <w:hyperlink w:anchor="_Toc26395" w:history="1">
        <w:r>
          <w:rPr>
            <w:rFonts w:ascii="仿宋" w:eastAsia="仿宋" w:hAnsi="仿宋" w:cs="仿宋" w:hint="eastAsia"/>
            <w:lang w:eastAsia="zh-CN"/>
          </w:rPr>
          <w:t>一、市场分析、调研</w:t>
        </w:r>
        <w:r>
          <w:tab/>
        </w:r>
        <w:r>
          <w:fldChar w:fldCharType="begin"/>
        </w:r>
        <w:r>
          <w:instrText xml:space="preserve"> PAGEREF _Toc26395 \h </w:instrText>
        </w:r>
        <w:r>
          <w:fldChar w:fldCharType="separate"/>
        </w:r>
        <w:r>
          <w:t>3</w:t>
        </w:r>
        <w:r>
          <w:fldChar w:fldCharType="end"/>
        </w:r>
      </w:hyperlink>
    </w:p>
    <w:p>
      <w:pPr>
        <w:pStyle w:val="TOC2"/>
        <w:tabs>
          <w:tab w:val="right" w:leader="dot" w:pos="8306"/>
        </w:tabs>
      </w:pPr>
      <w:hyperlink w:anchor="_Toc4799" w:history="1">
        <w:r>
          <w:rPr>
            <w:rFonts w:ascii="仿宋" w:eastAsia="仿宋" w:hAnsi="仿宋" w:cs="仿宋" w:hint="eastAsia"/>
            <w:lang w:eastAsia="zh-CN"/>
          </w:rPr>
          <w:t>(一)、医用氧化亚氮系统行业分析</w:t>
        </w:r>
        <w:r>
          <w:tab/>
        </w:r>
        <w:r>
          <w:fldChar w:fldCharType="begin"/>
        </w:r>
        <w:r>
          <w:instrText xml:space="preserve"> PAGEREF _Toc4799 \h </w:instrText>
        </w:r>
        <w:r>
          <w:fldChar w:fldCharType="separate"/>
        </w:r>
        <w:r>
          <w:t>3</w:t>
        </w:r>
        <w:r>
          <w:fldChar w:fldCharType="end"/>
        </w:r>
      </w:hyperlink>
    </w:p>
    <w:p>
      <w:pPr>
        <w:pStyle w:val="TOC2"/>
        <w:tabs>
          <w:tab w:val="right" w:leader="dot" w:pos="8306"/>
        </w:tabs>
      </w:pPr>
      <w:hyperlink w:anchor="_Toc10008" w:history="1">
        <w:r>
          <w:rPr>
            <w:rFonts w:ascii="仿宋" w:eastAsia="仿宋" w:hAnsi="仿宋" w:cs="仿宋" w:hint="eastAsia"/>
            <w:lang w:eastAsia="zh-CN"/>
          </w:rPr>
          <w:t>(二)、医用氧化亚氮系统市场分析预测</w:t>
        </w:r>
        <w:r>
          <w:tab/>
        </w:r>
        <w:r>
          <w:fldChar w:fldCharType="begin"/>
        </w:r>
        <w:r>
          <w:instrText xml:space="preserve"> PAGEREF _Toc10008 \h </w:instrText>
        </w:r>
        <w:r>
          <w:fldChar w:fldCharType="separate"/>
        </w:r>
        <w:r>
          <w:t>4</w:t>
        </w:r>
        <w:r>
          <w:fldChar w:fldCharType="end"/>
        </w:r>
      </w:hyperlink>
    </w:p>
    <w:p>
      <w:pPr>
        <w:pStyle w:val="TOC1"/>
        <w:tabs>
          <w:tab w:val="right" w:leader="dot" w:pos="8306"/>
        </w:tabs>
      </w:pPr>
      <w:hyperlink w:anchor="_Toc11375" w:history="1">
        <w:r>
          <w:rPr>
            <w:rFonts w:ascii="仿宋" w:eastAsia="仿宋" w:hAnsi="仿宋" w:cs="仿宋" w:hint="eastAsia"/>
            <w:lang w:eastAsia="zh-CN"/>
          </w:rPr>
          <w:t>二、医用氧化亚氮系统项目建设单位说明</w:t>
        </w:r>
        <w:r>
          <w:tab/>
        </w:r>
        <w:r>
          <w:fldChar w:fldCharType="begin"/>
        </w:r>
        <w:r>
          <w:instrText xml:space="preserve"> PAGEREF _Toc11375 \h </w:instrText>
        </w:r>
        <w:r>
          <w:fldChar w:fldCharType="separate"/>
        </w:r>
        <w:r>
          <w:t>5</w:t>
        </w:r>
        <w:r>
          <w:fldChar w:fldCharType="end"/>
        </w:r>
      </w:hyperlink>
    </w:p>
    <w:p>
      <w:pPr>
        <w:pStyle w:val="TOC2"/>
        <w:tabs>
          <w:tab w:val="right" w:leader="dot" w:pos="8306"/>
        </w:tabs>
      </w:pPr>
      <w:hyperlink w:anchor="_Toc31923" w:history="1">
        <w:r>
          <w:rPr>
            <w:rFonts w:ascii="仿宋" w:eastAsia="仿宋" w:hAnsi="仿宋" w:cs="仿宋" w:hint="eastAsia"/>
            <w:lang w:eastAsia="zh-CN"/>
          </w:rPr>
          <w:t>(一)、医用氧化亚氮系统项目承办单位基本情况</w:t>
        </w:r>
        <w:r>
          <w:tab/>
        </w:r>
        <w:r>
          <w:fldChar w:fldCharType="begin"/>
        </w:r>
        <w:r>
          <w:instrText xml:space="preserve"> PAGEREF _Toc31923 \h </w:instrText>
        </w:r>
        <w:r>
          <w:fldChar w:fldCharType="separate"/>
        </w:r>
        <w:r>
          <w:t>5</w:t>
        </w:r>
        <w:r>
          <w:fldChar w:fldCharType="end"/>
        </w:r>
      </w:hyperlink>
    </w:p>
    <w:p>
      <w:pPr>
        <w:pStyle w:val="TOC2"/>
        <w:tabs>
          <w:tab w:val="right" w:leader="dot" w:pos="8306"/>
        </w:tabs>
      </w:pPr>
      <w:hyperlink w:anchor="_Toc13506" w:history="1">
        <w:r>
          <w:rPr>
            <w:rFonts w:ascii="仿宋" w:eastAsia="仿宋" w:hAnsi="仿宋" w:cs="仿宋" w:hint="eastAsia"/>
            <w:lang w:eastAsia="zh-CN"/>
          </w:rPr>
          <w:t>(二)、公司经济效益分析</w:t>
        </w:r>
        <w:r>
          <w:tab/>
        </w:r>
        <w:r>
          <w:fldChar w:fldCharType="begin"/>
        </w:r>
        <w:r>
          <w:instrText xml:space="preserve"> PAGEREF _Toc13506 \h </w:instrText>
        </w:r>
        <w:r>
          <w:fldChar w:fldCharType="separate"/>
        </w:r>
        <w:r>
          <w:t>5</w:t>
        </w:r>
        <w:r>
          <w:fldChar w:fldCharType="end"/>
        </w:r>
      </w:hyperlink>
    </w:p>
    <w:p>
      <w:pPr>
        <w:pStyle w:val="TOC1"/>
        <w:tabs>
          <w:tab w:val="right" w:leader="dot" w:pos="8306"/>
        </w:tabs>
      </w:pPr>
      <w:hyperlink w:anchor="_Toc29936" w:history="1">
        <w:r>
          <w:rPr>
            <w:rFonts w:ascii="仿宋" w:eastAsia="仿宋" w:hAnsi="仿宋" w:cs="仿宋" w:hint="eastAsia"/>
            <w:lang w:eastAsia="zh-CN"/>
          </w:rPr>
          <w:t>三、产品规划分析</w:t>
        </w:r>
        <w:r>
          <w:tab/>
        </w:r>
        <w:r>
          <w:fldChar w:fldCharType="begin"/>
        </w:r>
        <w:r>
          <w:instrText xml:space="preserve"> PAGEREF _Toc29936 \h </w:instrText>
        </w:r>
        <w:r>
          <w:fldChar w:fldCharType="separate"/>
        </w:r>
        <w:r>
          <w:t>6</w:t>
        </w:r>
        <w:r>
          <w:fldChar w:fldCharType="end"/>
        </w:r>
      </w:hyperlink>
    </w:p>
    <w:p>
      <w:pPr>
        <w:pStyle w:val="TOC2"/>
        <w:tabs>
          <w:tab w:val="right" w:leader="dot" w:pos="8306"/>
        </w:tabs>
      </w:pPr>
      <w:hyperlink w:anchor="_Toc4739" w:history="1">
        <w:r>
          <w:rPr>
            <w:rFonts w:ascii="仿宋" w:eastAsia="仿宋" w:hAnsi="仿宋" w:cs="仿宋" w:hint="eastAsia"/>
            <w:lang w:eastAsia="zh-CN"/>
          </w:rPr>
          <w:t>(一)、产品规划</w:t>
        </w:r>
        <w:r>
          <w:tab/>
        </w:r>
        <w:r>
          <w:fldChar w:fldCharType="begin"/>
        </w:r>
        <w:r>
          <w:instrText xml:space="preserve"> PAGEREF _Toc4739 \h </w:instrText>
        </w:r>
        <w:r>
          <w:fldChar w:fldCharType="separate"/>
        </w:r>
        <w:r>
          <w:t>6</w:t>
        </w:r>
        <w:r>
          <w:fldChar w:fldCharType="end"/>
        </w:r>
      </w:hyperlink>
    </w:p>
    <w:p>
      <w:pPr>
        <w:pStyle w:val="TOC2"/>
        <w:tabs>
          <w:tab w:val="right" w:leader="dot" w:pos="8306"/>
        </w:tabs>
      </w:pPr>
      <w:hyperlink w:anchor="_Toc6631" w:history="1">
        <w:r>
          <w:rPr>
            <w:rFonts w:ascii="仿宋" w:eastAsia="仿宋" w:hAnsi="仿宋" w:cs="仿宋" w:hint="eastAsia"/>
            <w:lang w:eastAsia="zh-CN"/>
          </w:rPr>
          <w:t>(二)、建设规模</w:t>
        </w:r>
        <w:r>
          <w:tab/>
        </w:r>
        <w:r>
          <w:fldChar w:fldCharType="begin"/>
        </w:r>
        <w:r>
          <w:instrText xml:space="preserve"> PAGEREF _Toc6631 \h </w:instrText>
        </w:r>
        <w:r>
          <w:fldChar w:fldCharType="separate"/>
        </w:r>
        <w:r>
          <w:t>7</w:t>
        </w:r>
        <w:r>
          <w:fldChar w:fldCharType="end"/>
        </w:r>
      </w:hyperlink>
    </w:p>
    <w:p>
      <w:pPr>
        <w:pStyle w:val="TOC1"/>
        <w:tabs>
          <w:tab w:val="right" w:leader="dot" w:pos="8306"/>
        </w:tabs>
      </w:pPr>
      <w:hyperlink w:anchor="_Toc13332" w:history="1">
        <w:r>
          <w:rPr>
            <w:rFonts w:ascii="仿宋" w:eastAsia="仿宋" w:hAnsi="仿宋" w:cs="仿宋" w:hint="eastAsia"/>
            <w:lang w:eastAsia="zh-CN"/>
          </w:rPr>
          <w:t>四、医用氧化亚氮系统项目文档管理</w:t>
        </w:r>
        <w:r>
          <w:tab/>
        </w:r>
        <w:r>
          <w:fldChar w:fldCharType="begin"/>
        </w:r>
        <w:r>
          <w:instrText xml:space="preserve"> PAGEREF _Toc13332 \h </w:instrText>
        </w:r>
        <w:r>
          <w:fldChar w:fldCharType="separate"/>
        </w:r>
        <w:r>
          <w:t>8</w:t>
        </w:r>
        <w:r>
          <w:fldChar w:fldCharType="end"/>
        </w:r>
      </w:hyperlink>
    </w:p>
    <w:p>
      <w:pPr>
        <w:pStyle w:val="TOC2"/>
        <w:tabs>
          <w:tab w:val="right" w:leader="dot" w:pos="8306"/>
        </w:tabs>
      </w:pPr>
      <w:hyperlink w:anchor="_Toc8812" w:history="1">
        <w:r>
          <w:rPr>
            <w:rFonts w:ascii="仿宋" w:eastAsia="仿宋" w:hAnsi="仿宋" w:cs="仿宋" w:hint="eastAsia"/>
            <w:lang w:eastAsia="zh-CN"/>
          </w:rPr>
          <w:t>(一)、文档编制与审查</w:t>
        </w:r>
        <w:r>
          <w:tab/>
        </w:r>
        <w:r>
          <w:fldChar w:fldCharType="begin"/>
        </w:r>
        <w:r>
          <w:instrText xml:space="preserve"> PAGEREF _Toc8812 \h </w:instrText>
        </w:r>
        <w:r>
          <w:fldChar w:fldCharType="separate"/>
        </w:r>
        <w:r>
          <w:t>8</w:t>
        </w:r>
        <w:r>
          <w:fldChar w:fldCharType="end"/>
        </w:r>
      </w:hyperlink>
    </w:p>
    <w:p>
      <w:pPr>
        <w:pStyle w:val="TOC2"/>
        <w:tabs>
          <w:tab w:val="right" w:leader="dot" w:pos="8306"/>
        </w:tabs>
      </w:pPr>
      <w:hyperlink w:anchor="_Toc30453" w:history="1">
        <w:r>
          <w:rPr>
            <w:rFonts w:ascii="仿宋" w:eastAsia="仿宋" w:hAnsi="仿宋" w:cs="仿宋" w:hint="eastAsia"/>
            <w:lang w:eastAsia="zh-CN"/>
          </w:rPr>
          <w:t>(二)、文档发布与分发</w:t>
        </w:r>
        <w:r>
          <w:tab/>
        </w:r>
        <w:r>
          <w:fldChar w:fldCharType="begin"/>
        </w:r>
        <w:r>
          <w:instrText xml:space="preserve"> PAGEREF _Toc30453 \h </w:instrText>
        </w:r>
        <w:r>
          <w:fldChar w:fldCharType="separate"/>
        </w:r>
        <w:r>
          <w:t>10</w:t>
        </w:r>
        <w:r>
          <w:fldChar w:fldCharType="end"/>
        </w:r>
      </w:hyperlink>
    </w:p>
    <w:p>
      <w:pPr>
        <w:pStyle w:val="TOC2"/>
        <w:tabs>
          <w:tab w:val="right" w:leader="dot" w:pos="8306"/>
        </w:tabs>
      </w:pPr>
      <w:hyperlink w:anchor="_Toc22554" w:history="1">
        <w:r>
          <w:rPr>
            <w:rFonts w:ascii="仿宋" w:eastAsia="仿宋" w:hAnsi="仿宋" w:cs="仿宋" w:hint="eastAsia"/>
            <w:lang w:eastAsia="zh-CN"/>
          </w:rPr>
          <w:t>(三)、文档存档与归档</w:t>
        </w:r>
        <w:r>
          <w:tab/>
        </w:r>
        <w:r>
          <w:fldChar w:fldCharType="begin"/>
        </w:r>
        <w:r>
          <w:instrText xml:space="preserve"> PAGEREF _Toc22554 \h </w:instrText>
        </w:r>
        <w:r>
          <w:fldChar w:fldCharType="separate"/>
        </w:r>
        <w:r>
          <w:t>10</w:t>
        </w:r>
        <w:r>
          <w:fldChar w:fldCharType="end"/>
        </w:r>
      </w:hyperlink>
    </w:p>
    <w:p>
      <w:pPr>
        <w:pStyle w:val="TOC1"/>
        <w:tabs>
          <w:tab w:val="right" w:leader="dot" w:pos="8306"/>
        </w:tabs>
      </w:pPr>
      <w:hyperlink w:anchor="_Toc8224" w:history="1">
        <w:r>
          <w:rPr>
            <w:rFonts w:ascii="仿宋" w:eastAsia="仿宋" w:hAnsi="仿宋" w:cs="仿宋" w:hint="eastAsia"/>
            <w:lang w:eastAsia="zh-CN"/>
          </w:rPr>
          <w:t>五、医用氧化亚氮系统项目可持续发展</w:t>
        </w:r>
        <w:r>
          <w:tab/>
        </w:r>
        <w:r>
          <w:fldChar w:fldCharType="begin"/>
        </w:r>
        <w:r>
          <w:instrText xml:space="preserve"> PAGEREF _Toc8224 \h </w:instrText>
        </w:r>
        <w:r>
          <w:fldChar w:fldCharType="separate"/>
        </w:r>
        <w:r>
          <w:t>12</w:t>
        </w:r>
        <w:r>
          <w:fldChar w:fldCharType="end"/>
        </w:r>
      </w:hyperlink>
    </w:p>
    <w:p>
      <w:pPr>
        <w:pStyle w:val="TOC2"/>
        <w:tabs>
          <w:tab w:val="right" w:leader="dot" w:pos="8306"/>
        </w:tabs>
      </w:pPr>
      <w:hyperlink w:anchor="_Toc11933" w:history="1">
        <w:r>
          <w:rPr>
            <w:rFonts w:ascii="仿宋" w:eastAsia="仿宋" w:hAnsi="仿宋" w:cs="仿宋" w:hint="eastAsia"/>
            <w:lang w:eastAsia="zh-CN"/>
          </w:rPr>
          <w:t>(一)、可持续战略与实践</w:t>
        </w:r>
        <w:r>
          <w:tab/>
        </w:r>
        <w:r>
          <w:fldChar w:fldCharType="begin"/>
        </w:r>
        <w:r>
          <w:instrText xml:space="preserve"> PAGEREF _Toc11933 \h </w:instrText>
        </w:r>
        <w:r>
          <w:fldChar w:fldCharType="separate"/>
        </w:r>
        <w:r>
          <w:t>12</w:t>
        </w:r>
        <w:r>
          <w:fldChar w:fldCharType="end"/>
        </w:r>
      </w:hyperlink>
    </w:p>
    <w:p>
      <w:pPr>
        <w:pStyle w:val="TOC2"/>
        <w:tabs>
          <w:tab w:val="right" w:leader="dot" w:pos="8306"/>
        </w:tabs>
      </w:pPr>
      <w:hyperlink w:anchor="_Toc5289" w:history="1">
        <w:r>
          <w:rPr>
            <w:rFonts w:ascii="仿宋" w:eastAsia="仿宋" w:hAnsi="仿宋" w:cs="仿宋" w:hint="eastAsia"/>
            <w:lang w:eastAsia="zh-CN"/>
          </w:rPr>
          <w:t>(二)、环保与社会责任</w:t>
        </w:r>
        <w:r>
          <w:tab/>
        </w:r>
        <w:r>
          <w:fldChar w:fldCharType="begin"/>
        </w:r>
        <w:r>
          <w:instrText xml:space="preserve"> PAGEREF _Toc5289 \h </w:instrText>
        </w:r>
        <w:r>
          <w:fldChar w:fldCharType="separate"/>
        </w:r>
        <w:r>
          <w:t>12</w:t>
        </w:r>
        <w:r>
          <w:fldChar w:fldCharType="end"/>
        </w:r>
      </w:hyperlink>
    </w:p>
    <w:p>
      <w:pPr>
        <w:pStyle w:val="TOC1"/>
        <w:tabs>
          <w:tab w:val="right" w:leader="dot" w:pos="8306"/>
        </w:tabs>
      </w:pPr>
      <w:hyperlink w:anchor="_Toc7792" w:history="1">
        <w:r>
          <w:rPr>
            <w:rFonts w:ascii="仿宋" w:eastAsia="仿宋" w:hAnsi="仿宋" w:cs="仿宋" w:hint="eastAsia"/>
            <w:lang w:eastAsia="zh-CN"/>
          </w:rPr>
          <w:t>六、医用氧化亚氮系统项目绩效评估</w:t>
        </w:r>
        <w:r>
          <w:tab/>
        </w:r>
        <w:r>
          <w:fldChar w:fldCharType="begin"/>
        </w:r>
        <w:r>
          <w:instrText xml:space="preserve"> PAGEREF _Toc7792 \h </w:instrText>
        </w:r>
        <w:r>
          <w:fldChar w:fldCharType="separate"/>
        </w:r>
        <w:r>
          <w:t>13</w:t>
        </w:r>
        <w:r>
          <w:fldChar w:fldCharType="end"/>
        </w:r>
      </w:hyperlink>
    </w:p>
    <w:p>
      <w:pPr>
        <w:pStyle w:val="TOC2"/>
        <w:tabs>
          <w:tab w:val="right" w:leader="dot" w:pos="8306"/>
        </w:tabs>
      </w:pPr>
      <w:hyperlink w:anchor="_Toc15367" w:history="1">
        <w:r>
          <w:rPr>
            <w:rFonts w:ascii="仿宋" w:eastAsia="仿宋" w:hAnsi="仿宋" w:cs="仿宋" w:hint="eastAsia"/>
            <w:lang w:eastAsia="zh-CN"/>
          </w:rPr>
          <w:t>(一)、绩效评估指标</w:t>
        </w:r>
        <w:r>
          <w:tab/>
        </w:r>
        <w:r>
          <w:fldChar w:fldCharType="begin"/>
        </w:r>
        <w:r>
          <w:instrText xml:space="preserve"> PAGEREF _Toc15367 \h </w:instrText>
        </w:r>
        <w:r>
          <w:fldChar w:fldCharType="separate"/>
        </w:r>
        <w:r>
          <w:t>13</w:t>
        </w:r>
        <w:r>
          <w:fldChar w:fldCharType="end"/>
        </w:r>
      </w:hyperlink>
    </w:p>
    <w:p>
      <w:pPr>
        <w:pStyle w:val="TOC2"/>
        <w:tabs>
          <w:tab w:val="right" w:leader="dot" w:pos="8306"/>
        </w:tabs>
      </w:pPr>
      <w:hyperlink w:anchor="_Toc9837" w:history="1">
        <w:r>
          <w:rPr>
            <w:rFonts w:ascii="仿宋" w:eastAsia="仿宋" w:hAnsi="仿宋" w:cs="仿宋" w:hint="eastAsia"/>
            <w:lang w:eastAsia="zh-CN"/>
          </w:rPr>
          <w:t>(二)、绩效评估方法</w:t>
        </w:r>
        <w:r>
          <w:tab/>
        </w:r>
        <w:r>
          <w:fldChar w:fldCharType="begin"/>
        </w:r>
        <w:r>
          <w:instrText xml:space="preserve"> PAGEREF _Toc9837 \h </w:instrText>
        </w:r>
        <w:r>
          <w:fldChar w:fldCharType="separate"/>
        </w:r>
        <w:r>
          <w:t>15</w:t>
        </w:r>
        <w:r>
          <w:fldChar w:fldCharType="end"/>
        </w:r>
      </w:hyperlink>
    </w:p>
    <w:p>
      <w:pPr>
        <w:pStyle w:val="TOC2"/>
        <w:tabs>
          <w:tab w:val="right" w:leader="dot" w:pos="8306"/>
        </w:tabs>
      </w:pPr>
      <w:hyperlink w:anchor="_Toc491" w:history="1">
        <w:r>
          <w:rPr>
            <w:rFonts w:ascii="仿宋" w:eastAsia="仿宋" w:hAnsi="仿宋" w:cs="仿宋" w:hint="eastAsia"/>
            <w:lang w:eastAsia="zh-CN"/>
          </w:rPr>
          <w:t>(三)、绩效评估周期</w:t>
        </w:r>
        <w:r>
          <w:tab/>
        </w:r>
        <w:r>
          <w:fldChar w:fldCharType="begin"/>
        </w:r>
        <w:r>
          <w:instrText xml:space="preserve"> PAGEREF _Toc491 \h </w:instrText>
        </w:r>
        <w:r>
          <w:fldChar w:fldCharType="separate"/>
        </w:r>
        <w:r>
          <w:t>16</w:t>
        </w:r>
        <w:r>
          <w:fldChar w:fldCharType="end"/>
        </w:r>
      </w:hyperlink>
    </w:p>
    <w:p>
      <w:pPr>
        <w:pStyle w:val="TOC1"/>
        <w:tabs>
          <w:tab w:val="right" w:leader="dot" w:pos="8306"/>
        </w:tabs>
      </w:pPr>
      <w:hyperlink w:anchor="_Toc13013" w:history="1">
        <w:r>
          <w:rPr>
            <w:rFonts w:ascii="仿宋" w:eastAsia="仿宋" w:hAnsi="仿宋" w:cs="仿宋" w:hint="eastAsia"/>
            <w:lang w:eastAsia="zh-CN"/>
          </w:rPr>
          <w:t>七、医用氧化亚氮系统项目人力资源管理</w:t>
        </w:r>
        <w:r>
          <w:tab/>
        </w:r>
        <w:r>
          <w:fldChar w:fldCharType="begin"/>
        </w:r>
        <w:r>
          <w:instrText xml:space="preserve"> PAGEREF _Toc13013 \h </w:instrText>
        </w:r>
        <w:r>
          <w:fldChar w:fldCharType="separate"/>
        </w:r>
        <w:r>
          <w:t>17</w:t>
        </w:r>
        <w:r>
          <w:fldChar w:fldCharType="end"/>
        </w:r>
      </w:hyperlink>
    </w:p>
    <w:p>
      <w:pPr>
        <w:pStyle w:val="TOC2"/>
        <w:tabs>
          <w:tab w:val="right" w:leader="dot" w:pos="8306"/>
        </w:tabs>
      </w:pPr>
      <w:hyperlink w:anchor="_Toc23445" w:history="1">
        <w:r>
          <w:rPr>
            <w:rFonts w:ascii="仿宋" w:eastAsia="仿宋" w:hAnsi="仿宋" w:cs="仿宋" w:hint="eastAsia"/>
            <w:lang w:eastAsia="zh-CN"/>
          </w:rPr>
          <w:t>(一)、建立健全的预算管理制度</w:t>
        </w:r>
        <w:r>
          <w:tab/>
        </w:r>
        <w:r>
          <w:fldChar w:fldCharType="begin"/>
        </w:r>
        <w:r>
          <w:instrText xml:space="preserve"> PAGEREF _Toc23445 \h </w:instrText>
        </w:r>
        <w:r>
          <w:fldChar w:fldCharType="separate"/>
        </w:r>
        <w:r>
          <w:t>17</w:t>
        </w:r>
        <w:r>
          <w:fldChar w:fldCharType="end"/>
        </w:r>
      </w:hyperlink>
    </w:p>
    <w:p>
      <w:pPr>
        <w:pStyle w:val="TOC2"/>
        <w:tabs>
          <w:tab w:val="right" w:leader="dot" w:pos="8306"/>
        </w:tabs>
      </w:pPr>
      <w:hyperlink w:anchor="_Toc24009" w:history="1">
        <w:r>
          <w:rPr>
            <w:rFonts w:ascii="仿宋" w:eastAsia="仿宋" w:hAnsi="仿宋" w:cs="仿宋" w:hint="eastAsia"/>
            <w:lang w:eastAsia="zh-CN"/>
          </w:rPr>
          <w:t>(二)、加强资金流动监控</w:t>
        </w:r>
        <w:r>
          <w:tab/>
        </w:r>
        <w:r>
          <w:fldChar w:fldCharType="begin"/>
        </w:r>
        <w:r>
          <w:instrText xml:space="preserve"> PAGEREF _Toc24009 \h </w:instrText>
        </w:r>
        <w:r>
          <w:fldChar w:fldCharType="separate"/>
        </w:r>
        <w:r>
          <w:t>19</w:t>
        </w:r>
        <w:r>
          <w:fldChar w:fldCharType="end"/>
        </w:r>
      </w:hyperlink>
    </w:p>
    <w:p>
      <w:pPr>
        <w:pStyle w:val="TOC2"/>
        <w:tabs>
          <w:tab w:val="right" w:leader="dot" w:pos="8306"/>
        </w:tabs>
      </w:pPr>
      <w:hyperlink w:anchor="_Toc5379" w:history="1">
        <w:r>
          <w:rPr>
            <w:rFonts w:ascii="仿宋" w:eastAsia="仿宋" w:hAnsi="仿宋" w:cs="仿宋" w:hint="eastAsia"/>
            <w:lang w:eastAsia="zh-CN"/>
          </w:rPr>
          <w:t>(三)、制定完善的风险控制机制</w:t>
        </w:r>
        <w:r>
          <w:tab/>
        </w:r>
        <w:r>
          <w:fldChar w:fldCharType="begin"/>
        </w:r>
        <w:r>
          <w:instrText xml:space="preserve"> PAGEREF _Toc5379 \h </w:instrText>
        </w:r>
        <w:r>
          <w:fldChar w:fldCharType="separate"/>
        </w:r>
        <w:r>
          <w:t>20</w:t>
        </w:r>
        <w:r>
          <w:fldChar w:fldCharType="end"/>
        </w:r>
      </w:hyperlink>
    </w:p>
    <w:p>
      <w:pPr>
        <w:pStyle w:val="TOC2"/>
        <w:tabs>
          <w:tab w:val="right" w:leader="dot" w:pos="8306"/>
        </w:tabs>
      </w:pPr>
      <w:hyperlink w:anchor="_Toc23618" w:history="1">
        <w:r>
          <w:rPr>
            <w:rFonts w:ascii="仿宋" w:eastAsia="仿宋" w:hAnsi="仿宋" w:cs="仿宋" w:hint="eastAsia"/>
            <w:lang w:eastAsia="zh-CN"/>
          </w:rPr>
          <w:t>(四)、优化成本管理</w:t>
        </w:r>
        <w:r>
          <w:tab/>
        </w:r>
        <w:r>
          <w:fldChar w:fldCharType="begin"/>
        </w:r>
        <w:r>
          <w:instrText xml:space="preserve"> PAGEREF _Toc23618 \h </w:instrText>
        </w:r>
        <w:r>
          <w:fldChar w:fldCharType="separate"/>
        </w:r>
        <w:r>
          <w:t>21</w:t>
        </w:r>
        <w:r>
          <w:fldChar w:fldCharType="end"/>
        </w:r>
      </w:hyperlink>
    </w:p>
    <w:p>
      <w:pPr>
        <w:pStyle w:val="TOC1"/>
        <w:tabs>
          <w:tab w:val="right" w:leader="dot" w:pos="8306"/>
        </w:tabs>
      </w:pPr>
      <w:hyperlink w:anchor="_Toc3187" w:history="1">
        <w:r>
          <w:rPr>
            <w:rFonts w:ascii="仿宋" w:eastAsia="仿宋" w:hAnsi="仿宋" w:cs="仿宋" w:hint="eastAsia"/>
            <w:lang w:eastAsia="zh-CN"/>
          </w:rPr>
          <w:t>八、医用氧化亚氮系统项目经营效益</w:t>
        </w:r>
        <w:r>
          <w:tab/>
        </w:r>
        <w:r>
          <w:fldChar w:fldCharType="begin"/>
        </w:r>
        <w:r>
          <w:instrText xml:space="preserve"> PAGEREF _Toc3187 \h </w:instrText>
        </w:r>
        <w:r>
          <w:fldChar w:fldCharType="separate"/>
        </w:r>
        <w:r>
          <w:t>23</w:t>
        </w:r>
        <w:r>
          <w:fldChar w:fldCharType="end"/>
        </w:r>
      </w:hyperlink>
    </w:p>
    <w:p>
      <w:pPr>
        <w:pStyle w:val="TOC2"/>
        <w:tabs>
          <w:tab w:val="right" w:leader="dot" w:pos="8306"/>
        </w:tabs>
      </w:pPr>
      <w:hyperlink w:anchor="_Toc17414" w:history="1">
        <w:r>
          <w:rPr>
            <w:rFonts w:ascii="仿宋" w:eastAsia="仿宋" w:hAnsi="仿宋" w:cs="仿宋" w:hint="eastAsia"/>
            <w:lang w:eastAsia="zh-CN"/>
          </w:rPr>
          <w:t>(一)、经济评价财务测算</w:t>
        </w:r>
        <w:r>
          <w:tab/>
        </w:r>
        <w:r>
          <w:fldChar w:fldCharType="begin"/>
        </w:r>
        <w:r>
          <w:instrText xml:space="preserve"> PAGEREF _Toc17414 \h </w:instrText>
        </w:r>
        <w:r>
          <w:fldChar w:fldCharType="separate"/>
        </w:r>
        <w:r>
          <w:t>23</w:t>
        </w:r>
        <w:r>
          <w:fldChar w:fldCharType="end"/>
        </w:r>
      </w:hyperlink>
    </w:p>
    <w:p>
      <w:pPr>
        <w:pStyle w:val="TOC2"/>
        <w:tabs>
          <w:tab w:val="right" w:leader="dot" w:pos="8306"/>
        </w:tabs>
      </w:pPr>
      <w:hyperlink w:anchor="_Toc30473" w:history="1">
        <w:r>
          <w:rPr>
            <w:rFonts w:ascii="仿宋" w:eastAsia="仿宋" w:hAnsi="仿宋" w:cs="仿宋" w:hint="eastAsia"/>
            <w:lang w:eastAsia="zh-CN"/>
          </w:rPr>
          <w:t>(二)、医用氧化亚氮系统项目盈利能力分析</w:t>
        </w:r>
        <w:r>
          <w:tab/>
        </w:r>
        <w:r>
          <w:fldChar w:fldCharType="begin"/>
        </w:r>
        <w:r>
          <w:instrText xml:space="preserve"> PAGEREF _Toc30473 \h </w:instrText>
        </w:r>
        <w:r>
          <w:fldChar w:fldCharType="separate"/>
        </w:r>
        <w:r>
          <w:t>24</w:t>
        </w:r>
        <w:r>
          <w:fldChar w:fldCharType="end"/>
        </w:r>
      </w:hyperlink>
    </w:p>
    <w:p>
      <w:pPr>
        <w:pStyle w:val="TOC1"/>
        <w:tabs>
          <w:tab w:val="right" w:leader="dot" w:pos="8306"/>
        </w:tabs>
      </w:pPr>
      <w:hyperlink w:anchor="_Toc31291" w:history="1">
        <w:r>
          <w:rPr>
            <w:rFonts w:ascii="仿宋" w:eastAsia="仿宋" w:hAnsi="仿宋" w:cs="仿宋" w:hint="eastAsia"/>
            <w:lang w:eastAsia="zh-CN"/>
          </w:rPr>
          <w:t>九、生产安全保护</w:t>
        </w:r>
        <w:r>
          <w:tab/>
        </w:r>
        <w:r>
          <w:fldChar w:fldCharType="begin"/>
        </w:r>
        <w:r>
          <w:instrText xml:space="preserve"> PAGEREF _Toc31291 \h </w:instrText>
        </w:r>
        <w:r>
          <w:fldChar w:fldCharType="separate"/>
        </w:r>
        <w:r>
          <w:t>25</w:t>
        </w:r>
        <w:r>
          <w:fldChar w:fldCharType="end"/>
        </w:r>
      </w:hyperlink>
    </w:p>
    <w:p>
      <w:pPr>
        <w:pStyle w:val="TOC2"/>
        <w:tabs>
          <w:tab w:val="right" w:leader="dot" w:pos="8306"/>
        </w:tabs>
      </w:pPr>
      <w:hyperlink w:anchor="_Toc24478" w:history="1">
        <w:r>
          <w:rPr>
            <w:rFonts w:ascii="仿宋" w:eastAsia="仿宋" w:hAnsi="仿宋" w:cs="仿宋" w:hint="eastAsia"/>
            <w:lang w:eastAsia="zh-CN"/>
          </w:rPr>
          <w:t>(一)、消防安全</w:t>
        </w:r>
        <w:r>
          <w:tab/>
        </w:r>
        <w:r>
          <w:fldChar w:fldCharType="begin"/>
        </w:r>
        <w:r>
          <w:instrText xml:space="preserve"> PAGEREF _Toc24478 \h </w:instrText>
        </w:r>
        <w:r>
          <w:fldChar w:fldCharType="separate"/>
        </w:r>
        <w:r>
          <w:t>25</w:t>
        </w:r>
        <w:r>
          <w:fldChar w:fldCharType="end"/>
        </w:r>
      </w:hyperlink>
    </w:p>
    <w:p>
      <w:pPr>
        <w:pStyle w:val="TOC2"/>
        <w:tabs>
          <w:tab w:val="right" w:leader="dot" w:pos="8306"/>
        </w:tabs>
      </w:pPr>
      <w:hyperlink w:anchor="_Toc22397" w:history="1">
        <w:r>
          <w:rPr>
            <w:rFonts w:ascii="仿宋" w:eastAsia="仿宋" w:hAnsi="仿宋" w:cs="仿宋" w:hint="eastAsia"/>
            <w:lang w:eastAsia="zh-CN"/>
          </w:rPr>
          <w:t>(二)、防火防爆总图布置措施</w:t>
        </w:r>
        <w:r>
          <w:tab/>
        </w:r>
        <w:r>
          <w:fldChar w:fldCharType="begin"/>
        </w:r>
        <w:r>
          <w:instrText xml:space="preserve"> PAGEREF _Toc22397 \h </w:instrText>
        </w:r>
        <w:r>
          <w:fldChar w:fldCharType="separate"/>
        </w:r>
        <w:r>
          <w:t>26</w:t>
        </w:r>
        <w:r>
          <w:fldChar w:fldCharType="end"/>
        </w:r>
      </w:hyperlink>
    </w:p>
    <w:p>
      <w:pPr>
        <w:pStyle w:val="TOC2"/>
        <w:tabs>
          <w:tab w:val="right" w:leader="dot" w:pos="8306"/>
        </w:tabs>
      </w:pPr>
      <w:hyperlink w:anchor="_Toc22779" w:history="1">
        <w:r>
          <w:rPr>
            <w:rFonts w:ascii="仿宋" w:eastAsia="仿宋" w:hAnsi="仿宋" w:cs="仿宋" w:hint="eastAsia"/>
            <w:lang w:eastAsia="zh-CN"/>
          </w:rPr>
          <w:t>(三)、自然灾害防范措施</w:t>
        </w:r>
        <w:r>
          <w:tab/>
        </w:r>
        <w:r>
          <w:fldChar w:fldCharType="begin"/>
        </w:r>
        <w:r>
          <w:instrText xml:space="preserve"> PAGEREF _Toc22779 \h </w:instrText>
        </w:r>
        <w:r>
          <w:fldChar w:fldCharType="separate"/>
        </w:r>
        <w:r>
          <w:t>27</w:t>
        </w:r>
        <w:r>
          <w:fldChar w:fldCharType="end"/>
        </w:r>
      </w:hyperlink>
    </w:p>
    <w:p>
      <w:pPr>
        <w:pStyle w:val="TOC2"/>
        <w:tabs>
          <w:tab w:val="right" w:leader="dot" w:pos="8306"/>
        </w:tabs>
      </w:pPr>
      <w:hyperlink w:anchor="_Toc13725" w:history="1">
        <w:r>
          <w:rPr>
            <w:rFonts w:ascii="仿宋" w:eastAsia="仿宋" w:hAnsi="仿宋" w:cs="仿宋" w:hint="eastAsia"/>
            <w:lang w:eastAsia="zh-CN"/>
          </w:rPr>
          <w:t>(四)、安全色及安全标志使用要求</w:t>
        </w:r>
        <w:r>
          <w:tab/>
        </w:r>
        <w:r>
          <w:fldChar w:fldCharType="begin"/>
        </w:r>
        <w:r>
          <w:instrText xml:space="preserve"> PAGEREF _Toc13725 \h </w:instrText>
        </w:r>
        <w:r>
          <w:fldChar w:fldCharType="separate"/>
        </w:r>
        <w:r>
          <w:t>28</w:t>
        </w:r>
        <w:r>
          <w:fldChar w:fldCharType="end"/>
        </w:r>
      </w:hyperlink>
    </w:p>
    <w:p>
      <w:pPr>
        <w:pStyle w:val="TOC2"/>
        <w:tabs>
          <w:tab w:val="right" w:leader="dot" w:pos="8306"/>
        </w:tabs>
      </w:pPr>
      <w:hyperlink w:anchor="_Toc26391" w:history="1">
        <w:r>
          <w:rPr>
            <w:rFonts w:ascii="仿宋" w:eastAsia="仿宋" w:hAnsi="仿宋" w:cs="仿宋" w:hint="eastAsia"/>
            <w:lang w:eastAsia="zh-CN"/>
          </w:rPr>
          <w:t>(五)、防尘防毒措施</w:t>
        </w:r>
        <w:r>
          <w:tab/>
        </w:r>
        <w:r>
          <w:fldChar w:fldCharType="begin"/>
        </w:r>
        <w:r>
          <w:instrText xml:space="preserve"> PAGEREF _Toc26391 \h </w:instrText>
        </w:r>
        <w:r>
          <w:fldChar w:fldCharType="separate"/>
        </w:r>
        <w:r>
          <w:t>29</w:t>
        </w:r>
        <w:r>
          <w:fldChar w:fldCharType="end"/>
        </w:r>
      </w:hyperlink>
    </w:p>
    <w:p>
      <w:pPr>
        <w:pStyle w:val="TOC2"/>
        <w:tabs>
          <w:tab w:val="right" w:leader="dot" w:pos="8306"/>
        </w:tabs>
      </w:pPr>
      <w:hyperlink w:anchor="_Toc31865" w:history="1">
        <w:r>
          <w:rPr>
            <w:rFonts w:ascii="仿宋" w:eastAsia="仿宋" w:hAnsi="仿宋" w:cs="仿宋" w:hint="eastAsia"/>
            <w:lang w:eastAsia="zh-CN"/>
          </w:rPr>
          <w:t>(六)、防静电、触电防护及防雷措施</w:t>
        </w:r>
        <w:r>
          <w:tab/>
        </w:r>
        <w:r>
          <w:fldChar w:fldCharType="begin"/>
        </w:r>
        <w:r>
          <w:instrText xml:space="preserve"> PAGEREF _Toc31865 \h </w:instrText>
        </w:r>
        <w:r>
          <w:fldChar w:fldCharType="separate"/>
        </w:r>
        <w:r>
          <w:t>30</w:t>
        </w:r>
        <w:r>
          <w:fldChar w:fldCharType="end"/>
        </w:r>
      </w:hyperlink>
    </w:p>
    <w:p>
      <w:pPr>
        <w:pStyle w:val="TOC2"/>
        <w:tabs>
          <w:tab w:val="right" w:leader="dot" w:pos="8306"/>
        </w:tabs>
      </w:pPr>
      <w:hyperlink w:anchor="_Toc32525" w:history="1">
        <w:r>
          <w:rPr>
            <w:rFonts w:ascii="仿宋" w:eastAsia="仿宋" w:hAnsi="仿宋" w:cs="仿宋" w:hint="eastAsia"/>
            <w:lang w:eastAsia="zh-CN"/>
          </w:rPr>
          <w:t>(七)、机械设备安全保障措施</w:t>
        </w:r>
        <w:r>
          <w:tab/>
        </w:r>
        <w:r>
          <w:fldChar w:fldCharType="begin"/>
        </w:r>
        <w:r>
          <w:instrText xml:space="preserve"> PAGEREF _Toc32525 \h </w:instrText>
        </w:r>
        <w:r>
          <w:fldChar w:fldCharType="separate"/>
        </w:r>
        <w:r>
          <w:t>32</w:t>
        </w:r>
        <w:r>
          <w:fldChar w:fldCharType="end"/>
        </w:r>
      </w:hyperlink>
    </w:p>
    <w:p>
      <w:pPr>
        <w:pStyle w:val="TOC1"/>
        <w:tabs>
          <w:tab w:val="right" w:leader="dot" w:pos="8306"/>
        </w:tabs>
      </w:pPr>
      <w:hyperlink w:anchor="_Toc11926" w:history="1">
        <w:r>
          <w:rPr>
            <w:rFonts w:ascii="仿宋" w:eastAsia="仿宋" w:hAnsi="仿宋" w:cs="仿宋" w:hint="eastAsia"/>
            <w:lang w:eastAsia="zh-CN"/>
          </w:rPr>
          <w:t>十、医用氧化亚氮系统项目创新与研发</w:t>
        </w:r>
        <w:r>
          <w:tab/>
        </w:r>
        <w:r>
          <w:fldChar w:fldCharType="begin"/>
        </w:r>
        <w:r>
          <w:instrText xml:space="preserve"> PAGEREF _Toc11926 \h </w:instrText>
        </w:r>
        <w:r>
          <w:fldChar w:fldCharType="separate"/>
        </w:r>
        <w:r>
          <w:t>33</w:t>
        </w:r>
        <w:r>
          <w:fldChar w:fldCharType="end"/>
        </w:r>
      </w:hyperlink>
    </w:p>
    <w:p>
      <w:pPr>
        <w:pStyle w:val="TOC2"/>
        <w:tabs>
          <w:tab w:val="right" w:leader="dot" w:pos="8306"/>
        </w:tabs>
      </w:pPr>
      <w:hyperlink w:anchor="_Toc15325" w:history="1">
        <w:r>
          <w:rPr>
            <w:rFonts w:ascii="仿宋" w:eastAsia="仿宋" w:hAnsi="仿宋" w:cs="仿宋" w:hint="eastAsia"/>
            <w:lang w:eastAsia="zh-CN"/>
          </w:rPr>
          <w:t>(一)、创新策略与方向</w:t>
        </w:r>
        <w:r>
          <w:tab/>
        </w:r>
        <w:r>
          <w:fldChar w:fldCharType="begin"/>
        </w:r>
        <w:r>
          <w:instrText xml:space="preserve"> PAGEREF _Toc15325 \h </w:instrText>
        </w:r>
        <w:r>
          <w:fldChar w:fldCharType="separate"/>
        </w:r>
        <w:r>
          <w:t>33</w:t>
        </w:r>
        <w:r>
          <w:fldChar w:fldCharType="end"/>
        </w:r>
      </w:hyperlink>
    </w:p>
    <w:p>
      <w:pPr>
        <w:pStyle w:val="TOC2"/>
        <w:tabs>
          <w:tab w:val="right" w:leader="dot" w:pos="8306"/>
        </w:tabs>
      </w:pPr>
      <w:hyperlink w:anchor="_Toc15188" w:history="1">
        <w:r>
          <w:rPr>
            <w:rFonts w:ascii="仿宋" w:eastAsia="仿宋" w:hAnsi="仿宋" w:cs="仿宋" w:hint="eastAsia"/>
            <w:lang w:eastAsia="zh-CN"/>
          </w:rPr>
          <w:t>(二)、研发规划与投入</w:t>
        </w:r>
        <w:r>
          <w:tab/>
        </w:r>
        <w:r>
          <w:fldChar w:fldCharType="begin"/>
        </w:r>
        <w:r>
          <w:instrText xml:space="preserve"> PAGEREF _Toc15188 \h </w:instrText>
        </w:r>
        <w:r>
          <w:fldChar w:fldCharType="separate"/>
        </w:r>
        <w:r>
          <w:t>35</w:t>
        </w:r>
        <w:r>
          <w:fldChar w:fldCharType="end"/>
        </w:r>
      </w:hyperlink>
    </w:p>
    <w:p>
      <w:pPr>
        <w:pStyle w:val="TOC1"/>
        <w:tabs>
          <w:tab w:val="right" w:leader="dot" w:pos="8306"/>
        </w:tabs>
      </w:pPr>
      <w:hyperlink w:anchor="_Toc5696" w:history="1">
        <w:r>
          <w:rPr>
            <w:rFonts w:ascii="仿宋" w:eastAsia="仿宋" w:hAnsi="仿宋" w:cs="仿宋" w:hint="eastAsia"/>
            <w:lang w:eastAsia="zh-CN"/>
          </w:rPr>
          <w:t>十一、医用氧化亚氮系统项目人力资源培养与发展</w:t>
        </w:r>
        <w:r>
          <w:tab/>
        </w:r>
        <w:r>
          <w:fldChar w:fldCharType="begin"/>
        </w:r>
        <w:r>
          <w:instrText xml:space="preserve"> PAGEREF _Toc5696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45" w:history="1">
        <w:r>
          <w:rPr>
            <w:rFonts w:ascii="仿宋" w:eastAsia="仿宋" w:hAnsi="仿宋" w:cs="仿宋" w:hint="eastAsia"/>
            <w:lang w:eastAsia="zh-CN"/>
          </w:rPr>
          <w:t>(一)、人才需求与规划</w:t>
        </w:r>
        <w:r>
          <w:tab/>
        </w:r>
        <w:r>
          <w:fldChar w:fldCharType="begin"/>
        </w:r>
        <w:r>
          <w:instrText xml:space="preserve"> PAGEREF _Toc19445 \h </w:instrText>
        </w:r>
        <w:r>
          <w:fldChar w:fldCharType="separate"/>
        </w:r>
        <w:r>
          <w:t>36</w:t>
        </w:r>
        <w:r>
          <w:fldChar w:fldCharType="end"/>
        </w:r>
      </w:hyperlink>
    </w:p>
    <w:p>
      <w:pPr>
        <w:pStyle w:val="TOC2"/>
        <w:tabs>
          <w:tab w:val="right" w:leader="dot" w:pos="8306"/>
        </w:tabs>
      </w:pPr>
      <w:hyperlink w:anchor="_Toc8216" w:history="1">
        <w:r>
          <w:rPr>
            <w:rFonts w:ascii="仿宋" w:eastAsia="仿宋" w:hAnsi="仿宋" w:cs="仿宋" w:hint="eastAsia"/>
            <w:lang w:eastAsia="zh-CN"/>
          </w:rPr>
          <w:t>(二)、培训与发展计划</w:t>
        </w:r>
        <w:r>
          <w:tab/>
        </w:r>
        <w:r>
          <w:fldChar w:fldCharType="begin"/>
        </w:r>
        <w:r>
          <w:instrText xml:space="preserve"> PAGEREF _Toc8216 \h </w:instrText>
        </w:r>
        <w:r>
          <w:fldChar w:fldCharType="separate"/>
        </w:r>
        <w:r>
          <w:t>37</w:t>
        </w:r>
        <w:r>
          <w:fldChar w:fldCharType="end"/>
        </w:r>
      </w:hyperlink>
    </w:p>
    <w:p>
      <w:pPr>
        <w:pStyle w:val="TOC1"/>
        <w:tabs>
          <w:tab w:val="right" w:leader="dot" w:pos="8306"/>
        </w:tabs>
      </w:pPr>
      <w:hyperlink w:anchor="_Toc10716" w:history="1">
        <w:r>
          <w:rPr>
            <w:rFonts w:ascii="仿宋" w:eastAsia="仿宋" w:hAnsi="仿宋" w:cs="仿宋" w:hint="eastAsia"/>
            <w:lang w:eastAsia="zh-CN"/>
          </w:rPr>
          <w:t>十二、医用氧化亚氮系统项目投资规划</w:t>
        </w:r>
        <w:r>
          <w:tab/>
        </w:r>
        <w:r>
          <w:fldChar w:fldCharType="begin"/>
        </w:r>
        <w:r>
          <w:instrText xml:space="preserve"> PAGEREF _Toc10716 \h </w:instrText>
        </w:r>
        <w:r>
          <w:fldChar w:fldCharType="separate"/>
        </w:r>
        <w:r>
          <w:t>37</w:t>
        </w:r>
        <w:r>
          <w:fldChar w:fldCharType="end"/>
        </w:r>
      </w:hyperlink>
    </w:p>
    <w:p>
      <w:pPr>
        <w:pStyle w:val="TOC2"/>
        <w:tabs>
          <w:tab w:val="right" w:leader="dot" w:pos="8306"/>
        </w:tabs>
      </w:pPr>
      <w:hyperlink w:anchor="_Toc2102" w:history="1">
        <w:r>
          <w:rPr>
            <w:rFonts w:ascii="仿宋" w:eastAsia="仿宋" w:hAnsi="仿宋" w:cs="仿宋" w:hint="eastAsia"/>
            <w:lang w:eastAsia="zh-CN"/>
          </w:rPr>
          <w:t>(一)、医用氧化亚氮系统项目总投资估算</w:t>
        </w:r>
        <w:r>
          <w:tab/>
        </w:r>
        <w:r>
          <w:fldChar w:fldCharType="begin"/>
        </w:r>
        <w:r>
          <w:instrText xml:space="preserve"> PAGEREF _Toc2102 \h </w:instrText>
        </w:r>
        <w:r>
          <w:fldChar w:fldCharType="separate"/>
        </w:r>
        <w:r>
          <w:t>37</w:t>
        </w:r>
        <w:r>
          <w:fldChar w:fldCharType="end"/>
        </w:r>
      </w:hyperlink>
    </w:p>
    <w:p>
      <w:pPr>
        <w:pStyle w:val="TOC2"/>
        <w:tabs>
          <w:tab w:val="right" w:leader="dot" w:pos="8306"/>
        </w:tabs>
      </w:pPr>
      <w:hyperlink w:anchor="_Toc4004" w:history="1">
        <w:r>
          <w:rPr>
            <w:rFonts w:ascii="仿宋" w:eastAsia="仿宋" w:hAnsi="仿宋" w:cs="仿宋" w:hint="eastAsia"/>
            <w:lang w:eastAsia="zh-CN"/>
          </w:rPr>
          <w:t>(二)、资金筹措</w:t>
        </w:r>
        <w:r>
          <w:tab/>
        </w:r>
        <w:r>
          <w:fldChar w:fldCharType="begin"/>
        </w:r>
        <w:r>
          <w:instrText xml:space="preserve"> PAGEREF _Toc4004 \h </w:instrText>
        </w:r>
        <w:r>
          <w:fldChar w:fldCharType="separate"/>
        </w:r>
        <w:r>
          <w:t>39</w:t>
        </w:r>
        <w:r>
          <w:fldChar w:fldCharType="end"/>
        </w:r>
      </w:hyperlink>
    </w:p>
    <w:p>
      <w:pPr>
        <w:pStyle w:val="TOC1"/>
        <w:tabs>
          <w:tab w:val="right" w:leader="dot" w:pos="8306"/>
        </w:tabs>
      </w:pPr>
      <w:hyperlink w:anchor="_Toc4503" w:history="1">
        <w:r>
          <w:rPr>
            <w:rFonts w:ascii="仿宋" w:eastAsia="仿宋" w:hAnsi="仿宋" w:cs="仿宋" w:hint="eastAsia"/>
            <w:lang w:eastAsia="zh-CN"/>
          </w:rPr>
          <w:t>十三、利益相关者分析与沟通计划</w:t>
        </w:r>
        <w:r>
          <w:tab/>
        </w:r>
        <w:r>
          <w:fldChar w:fldCharType="begin"/>
        </w:r>
        <w:r>
          <w:instrText xml:space="preserve"> PAGEREF _Toc4503 \h </w:instrText>
        </w:r>
        <w:r>
          <w:fldChar w:fldCharType="separate"/>
        </w:r>
        <w:r>
          <w:t>39</w:t>
        </w:r>
        <w:r>
          <w:fldChar w:fldCharType="end"/>
        </w:r>
      </w:hyperlink>
    </w:p>
    <w:p>
      <w:pPr>
        <w:pStyle w:val="TOC2"/>
        <w:tabs>
          <w:tab w:val="right" w:leader="dot" w:pos="8306"/>
        </w:tabs>
      </w:pPr>
      <w:hyperlink w:anchor="_Toc1019" w:history="1">
        <w:r>
          <w:rPr>
            <w:rFonts w:ascii="仿宋" w:eastAsia="仿宋" w:hAnsi="仿宋" w:cs="仿宋" w:hint="eastAsia"/>
            <w:lang w:eastAsia="zh-CN"/>
          </w:rPr>
          <w:t>(一)、利益相关者分析</w:t>
        </w:r>
        <w:r>
          <w:tab/>
        </w:r>
        <w:r>
          <w:fldChar w:fldCharType="begin"/>
        </w:r>
        <w:r>
          <w:instrText xml:space="preserve"> PAGEREF _Toc1019 \h </w:instrText>
        </w:r>
        <w:r>
          <w:fldChar w:fldCharType="separate"/>
        </w:r>
        <w:r>
          <w:t>39</w:t>
        </w:r>
        <w:r>
          <w:fldChar w:fldCharType="end"/>
        </w:r>
      </w:hyperlink>
    </w:p>
    <w:p>
      <w:pPr>
        <w:pStyle w:val="TOC2"/>
        <w:tabs>
          <w:tab w:val="right" w:leader="dot" w:pos="8306"/>
        </w:tabs>
      </w:pPr>
      <w:hyperlink w:anchor="_Toc16709" w:history="1">
        <w:r>
          <w:rPr>
            <w:rFonts w:ascii="仿宋" w:eastAsia="仿宋" w:hAnsi="仿宋" w:cs="仿宋" w:hint="eastAsia"/>
            <w:lang w:eastAsia="zh-CN"/>
          </w:rPr>
          <w:t>(二)、沟通计划</w:t>
        </w:r>
        <w:r>
          <w:tab/>
        </w:r>
        <w:r>
          <w:fldChar w:fldCharType="begin"/>
        </w:r>
        <w:r>
          <w:instrText xml:space="preserve"> PAGEREF _Toc16709 \h </w:instrText>
        </w:r>
        <w:r>
          <w:fldChar w:fldCharType="separate"/>
        </w:r>
        <w:r>
          <w:t>41</w:t>
        </w:r>
        <w:r>
          <w:fldChar w:fldCharType="end"/>
        </w:r>
      </w:hyperlink>
    </w:p>
    <w:p>
      <w:pPr>
        <w:pStyle w:val="TOC1"/>
        <w:tabs>
          <w:tab w:val="right" w:leader="dot" w:pos="8306"/>
        </w:tabs>
      </w:pPr>
      <w:hyperlink w:anchor="_Toc5234" w:history="1">
        <w:r>
          <w:rPr>
            <w:rFonts w:ascii="仿宋" w:eastAsia="仿宋" w:hAnsi="仿宋" w:cs="仿宋" w:hint="eastAsia"/>
            <w:lang w:eastAsia="zh-CN"/>
          </w:rPr>
          <w:t>十四、医用氧化亚氮系统项目治理与监督</w:t>
        </w:r>
        <w:r>
          <w:tab/>
        </w:r>
        <w:r>
          <w:fldChar w:fldCharType="begin"/>
        </w:r>
        <w:r>
          <w:instrText xml:space="preserve"> PAGEREF _Toc5234 \h </w:instrText>
        </w:r>
        <w:r>
          <w:fldChar w:fldCharType="separate"/>
        </w:r>
        <w:r>
          <w:t>42</w:t>
        </w:r>
        <w:r>
          <w:fldChar w:fldCharType="end"/>
        </w:r>
      </w:hyperlink>
    </w:p>
    <w:p>
      <w:pPr>
        <w:pStyle w:val="TOC2"/>
        <w:tabs>
          <w:tab w:val="right" w:leader="dot" w:pos="8306"/>
        </w:tabs>
      </w:pPr>
      <w:hyperlink w:anchor="_Toc24700" w:history="1">
        <w:r>
          <w:rPr>
            <w:rFonts w:ascii="仿宋" w:eastAsia="仿宋" w:hAnsi="仿宋" w:cs="仿宋" w:hint="eastAsia"/>
            <w:lang w:eastAsia="zh-CN"/>
          </w:rPr>
          <w:t>(一)、医用氧化亚氮系统项目治理结构</w:t>
        </w:r>
        <w:r>
          <w:tab/>
        </w:r>
        <w:r>
          <w:fldChar w:fldCharType="begin"/>
        </w:r>
        <w:r>
          <w:instrText xml:space="preserve"> PAGEREF _Toc24700 \h </w:instrText>
        </w:r>
        <w:r>
          <w:fldChar w:fldCharType="separate"/>
        </w:r>
        <w:r>
          <w:t>42</w:t>
        </w:r>
        <w:r>
          <w:fldChar w:fldCharType="end"/>
        </w:r>
      </w:hyperlink>
    </w:p>
    <w:p>
      <w:pPr>
        <w:pStyle w:val="TOC2"/>
        <w:tabs>
          <w:tab w:val="right" w:leader="dot" w:pos="8306"/>
        </w:tabs>
      </w:pPr>
      <w:hyperlink w:anchor="_Toc14232" w:history="1">
        <w:r>
          <w:rPr>
            <w:rFonts w:ascii="仿宋" w:eastAsia="仿宋" w:hAnsi="仿宋" w:cs="仿宋" w:hint="eastAsia"/>
            <w:lang w:eastAsia="zh-CN"/>
          </w:rPr>
          <w:t>(二)、监督与审计</w:t>
        </w:r>
        <w:r>
          <w:tab/>
        </w:r>
        <w:r>
          <w:fldChar w:fldCharType="begin"/>
        </w:r>
        <w:r>
          <w:instrText xml:space="preserve"> PAGEREF _Toc14232 \h </w:instrText>
        </w:r>
        <w:r>
          <w:fldChar w:fldCharType="separate"/>
        </w:r>
        <w:r>
          <w:t>43</w:t>
        </w:r>
        <w:r>
          <w:fldChar w:fldCharType="end"/>
        </w:r>
      </w:hyperlink>
    </w:p>
    <w:p>
      <w:pPr>
        <w:pStyle w:val="TOC1"/>
        <w:tabs>
          <w:tab w:val="right" w:leader="dot" w:pos="8306"/>
        </w:tabs>
      </w:pPr>
      <w:hyperlink w:anchor="_Toc7370" w:history="1">
        <w:r>
          <w:rPr>
            <w:rFonts w:ascii="仿宋" w:eastAsia="仿宋" w:hAnsi="仿宋" w:cs="仿宋" w:hint="eastAsia"/>
            <w:lang w:eastAsia="zh-CN"/>
          </w:rPr>
          <w:t>十五、医用氧化亚氮系统项目实施保障措施</w:t>
        </w:r>
        <w:r>
          <w:tab/>
        </w:r>
        <w:r>
          <w:fldChar w:fldCharType="begin"/>
        </w:r>
        <w:r>
          <w:instrText xml:space="preserve"> PAGEREF _Toc7370 \h </w:instrText>
        </w:r>
        <w:r>
          <w:fldChar w:fldCharType="separate"/>
        </w:r>
        <w:r>
          <w:t>45</w:t>
        </w:r>
        <w:r>
          <w:fldChar w:fldCharType="end"/>
        </w:r>
      </w:hyperlink>
    </w:p>
    <w:p>
      <w:pPr>
        <w:pStyle w:val="TOC2"/>
        <w:tabs>
          <w:tab w:val="right" w:leader="dot" w:pos="8306"/>
        </w:tabs>
      </w:pPr>
      <w:hyperlink w:anchor="_Toc6422" w:history="1">
        <w:r>
          <w:rPr>
            <w:rFonts w:ascii="仿宋" w:eastAsia="仿宋" w:hAnsi="仿宋" w:cs="仿宋" w:hint="eastAsia"/>
            <w:lang w:eastAsia="zh-CN"/>
          </w:rPr>
          <w:t>(一)、医用氧化亚氮系统项目实施保障机制</w:t>
        </w:r>
        <w:r>
          <w:tab/>
        </w:r>
        <w:r>
          <w:fldChar w:fldCharType="begin"/>
        </w:r>
        <w:r>
          <w:instrText xml:space="preserve"> PAGEREF _Toc6422 \h </w:instrText>
        </w:r>
        <w:r>
          <w:fldChar w:fldCharType="separate"/>
        </w:r>
        <w:r>
          <w:t>45</w:t>
        </w:r>
        <w:r>
          <w:fldChar w:fldCharType="end"/>
        </w:r>
      </w:hyperlink>
    </w:p>
    <w:p>
      <w:pPr>
        <w:pStyle w:val="TOC2"/>
        <w:tabs>
          <w:tab w:val="right" w:leader="dot" w:pos="8306"/>
        </w:tabs>
      </w:pPr>
      <w:hyperlink w:anchor="_Toc7734" w:history="1">
        <w:r>
          <w:rPr>
            <w:rFonts w:ascii="仿宋" w:eastAsia="仿宋" w:hAnsi="仿宋" w:cs="仿宋" w:hint="eastAsia"/>
            <w:lang w:eastAsia="zh-CN"/>
          </w:rPr>
          <w:t>(二)、医用氧化亚氮系统项目法律合规要求</w:t>
        </w:r>
        <w:r>
          <w:tab/>
        </w:r>
        <w:r>
          <w:fldChar w:fldCharType="begin"/>
        </w:r>
        <w:r>
          <w:instrText xml:space="preserve"> PAGEREF _Toc7734 \h </w:instrText>
        </w:r>
        <w:r>
          <w:fldChar w:fldCharType="separate"/>
        </w:r>
        <w:r>
          <w:t>49</w:t>
        </w:r>
        <w:r>
          <w:fldChar w:fldCharType="end"/>
        </w:r>
      </w:hyperlink>
    </w:p>
    <w:p>
      <w:pPr>
        <w:pStyle w:val="TOC2"/>
        <w:tabs>
          <w:tab w:val="right" w:leader="dot" w:pos="8306"/>
        </w:tabs>
      </w:pPr>
      <w:hyperlink w:anchor="_Toc26552" w:history="1">
        <w:r>
          <w:rPr>
            <w:rFonts w:ascii="仿宋" w:eastAsia="仿宋" w:hAnsi="仿宋" w:cs="仿宋" w:hint="eastAsia"/>
            <w:lang w:eastAsia="zh-CN"/>
          </w:rPr>
          <w:t>(三)、医用氧化亚氮系统项目合同管理与法律事务</w:t>
        </w:r>
        <w:r>
          <w:tab/>
        </w:r>
        <w:r>
          <w:fldChar w:fldCharType="begin"/>
        </w:r>
        <w:r>
          <w:instrText xml:space="preserve"> PAGEREF _Toc26552 \h </w:instrText>
        </w:r>
        <w:r>
          <w:fldChar w:fldCharType="separate"/>
        </w:r>
        <w:r>
          <w:t>53</w:t>
        </w:r>
        <w:r>
          <w:fldChar w:fldCharType="end"/>
        </w:r>
      </w:hyperlink>
    </w:p>
    <w:p>
      <w:pPr>
        <w:pStyle w:val="TOC2"/>
        <w:tabs>
          <w:tab w:val="right" w:leader="dot" w:pos="8306"/>
        </w:tabs>
      </w:pPr>
      <w:hyperlink w:anchor="_Toc27584" w:history="1">
        <w:r>
          <w:rPr>
            <w:rFonts w:ascii="仿宋" w:eastAsia="仿宋" w:hAnsi="仿宋" w:cs="仿宋" w:hint="eastAsia"/>
            <w:lang w:eastAsia="zh-CN"/>
          </w:rPr>
          <w:t>(四)、医用氧化亚氮系统项目知识产权保护策略</w:t>
        </w:r>
        <w:r>
          <w:tab/>
        </w:r>
        <w:r>
          <w:fldChar w:fldCharType="begin"/>
        </w:r>
        <w:r>
          <w:instrText xml:space="preserve"> PAGEREF _Toc27584 \h </w:instrText>
        </w:r>
        <w:r>
          <w:fldChar w:fldCharType="separate"/>
        </w:r>
        <w:r>
          <w:t>59</w:t>
        </w:r>
        <w:r>
          <w:fldChar w:fldCharType="end"/>
        </w:r>
      </w:hyperlink>
    </w:p>
    <w:p>
      <w:pPr>
        <w:pStyle w:val="TOC1"/>
        <w:tabs>
          <w:tab w:val="right" w:leader="dot" w:pos="8306"/>
        </w:tabs>
      </w:pPr>
      <w:hyperlink w:anchor="_Toc15473" w:history="1">
        <w:r>
          <w:rPr>
            <w:rFonts w:ascii="仿宋" w:eastAsia="仿宋" w:hAnsi="仿宋" w:cs="仿宋" w:hint="eastAsia"/>
            <w:lang w:eastAsia="zh-CN"/>
          </w:rPr>
          <w:t>十六、供应链管理</w:t>
        </w:r>
        <w:r>
          <w:tab/>
        </w:r>
        <w:r>
          <w:fldChar w:fldCharType="begin"/>
        </w:r>
        <w:r>
          <w:instrText xml:space="preserve"> PAGEREF _Toc15473 \h </w:instrText>
        </w:r>
        <w:r>
          <w:fldChar w:fldCharType="separate"/>
        </w:r>
        <w:r>
          <w:t>62</w:t>
        </w:r>
        <w:r>
          <w:fldChar w:fldCharType="end"/>
        </w:r>
      </w:hyperlink>
    </w:p>
    <w:p>
      <w:pPr>
        <w:pStyle w:val="TOC2"/>
        <w:tabs>
          <w:tab w:val="right" w:leader="dot" w:pos="8306"/>
        </w:tabs>
      </w:pPr>
      <w:hyperlink w:anchor="_Toc30896" w:history="1">
        <w:r>
          <w:rPr>
            <w:rFonts w:ascii="仿宋" w:eastAsia="仿宋" w:hAnsi="仿宋" w:cs="仿宋" w:hint="eastAsia"/>
            <w:lang w:eastAsia="zh-CN"/>
          </w:rPr>
          <w:t>(一)、供应链战略规划</w:t>
        </w:r>
        <w:r>
          <w:tab/>
        </w:r>
        <w:r>
          <w:fldChar w:fldCharType="begin"/>
        </w:r>
        <w:r>
          <w:instrText xml:space="preserve"> PAGEREF _Toc30896 \h </w:instrText>
        </w:r>
        <w:r>
          <w:fldChar w:fldCharType="separate"/>
        </w:r>
        <w:r>
          <w:t>62</w:t>
        </w:r>
        <w:r>
          <w:fldChar w:fldCharType="end"/>
        </w:r>
      </w:hyperlink>
    </w:p>
    <w:p>
      <w:pPr>
        <w:pStyle w:val="TOC2"/>
        <w:tabs>
          <w:tab w:val="right" w:leader="dot" w:pos="8306"/>
        </w:tabs>
      </w:pPr>
      <w:hyperlink w:anchor="_Toc10985" w:history="1">
        <w:r>
          <w:rPr>
            <w:rFonts w:ascii="仿宋" w:eastAsia="仿宋" w:hAnsi="仿宋" w:cs="仿宋" w:hint="eastAsia"/>
            <w:lang w:eastAsia="zh-CN"/>
          </w:rPr>
          <w:t>(二)、供应商选择与合作</w:t>
        </w:r>
        <w:r>
          <w:tab/>
        </w:r>
        <w:r>
          <w:fldChar w:fldCharType="begin"/>
        </w:r>
        <w:r>
          <w:instrText xml:space="preserve"> PAGEREF _Toc10985 \h </w:instrText>
        </w:r>
        <w:r>
          <w:fldChar w:fldCharType="separate"/>
        </w:r>
        <w:r>
          <w:t>64</w:t>
        </w:r>
        <w:r>
          <w:fldChar w:fldCharType="end"/>
        </w:r>
      </w:hyperlink>
    </w:p>
    <w:p>
      <w:pPr>
        <w:pStyle w:val="TOC2"/>
        <w:tabs>
          <w:tab w:val="right" w:leader="dot" w:pos="8306"/>
        </w:tabs>
      </w:pPr>
      <w:hyperlink w:anchor="_Toc18833" w:history="1">
        <w:r>
          <w:rPr>
            <w:rFonts w:ascii="仿宋" w:eastAsia="仿宋" w:hAnsi="仿宋" w:cs="仿宋" w:hint="eastAsia"/>
            <w:lang w:eastAsia="zh-CN"/>
          </w:rPr>
          <w:t>(三)、物流与库存管理</w:t>
        </w:r>
        <w:r>
          <w:tab/>
        </w:r>
        <w:r>
          <w:fldChar w:fldCharType="begin"/>
        </w:r>
        <w:r>
          <w:instrText xml:space="preserve"> PAGEREF _Toc18833 \h </w:instrText>
        </w:r>
        <w:r>
          <w:fldChar w:fldCharType="separate"/>
        </w:r>
        <w:r>
          <w:t>65</w:t>
        </w:r>
        <w:r>
          <w:fldChar w:fldCharType="end"/>
        </w:r>
      </w:hyperlink>
    </w:p>
    <w:p>
      <w:pPr>
        <w:pStyle w:val="TOC1"/>
        <w:tabs>
          <w:tab w:val="right" w:leader="dot" w:pos="8306"/>
        </w:tabs>
      </w:pPr>
      <w:hyperlink w:anchor="_Toc20244" w:history="1">
        <w:r>
          <w:rPr>
            <w:rFonts w:ascii="仿宋" w:eastAsia="仿宋" w:hAnsi="仿宋" w:cs="仿宋" w:hint="eastAsia"/>
            <w:lang w:eastAsia="zh-CN"/>
          </w:rPr>
          <w:t>十七、质量管理体系</w:t>
        </w:r>
        <w:r>
          <w:tab/>
        </w:r>
        <w:r>
          <w:fldChar w:fldCharType="begin"/>
        </w:r>
        <w:r>
          <w:instrText xml:space="preserve"> PAGEREF _Toc20244 \h </w:instrText>
        </w:r>
        <w:r>
          <w:fldChar w:fldCharType="separate"/>
        </w:r>
        <w:r>
          <w:t>66</w:t>
        </w:r>
        <w:r>
          <w:fldChar w:fldCharType="end"/>
        </w:r>
      </w:hyperlink>
    </w:p>
    <w:p>
      <w:pPr>
        <w:pStyle w:val="TOC2"/>
        <w:tabs>
          <w:tab w:val="right" w:leader="dot" w:pos="8306"/>
        </w:tabs>
      </w:pPr>
      <w:hyperlink w:anchor="_Toc21960" w:history="1">
        <w:r>
          <w:rPr>
            <w:rFonts w:ascii="仿宋" w:eastAsia="仿宋" w:hAnsi="仿宋" w:cs="仿宋" w:hint="eastAsia"/>
            <w:lang w:eastAsia="zh-CN"/>
          </w:rPr>
          <w:t>(一)、质量目标与方针</w:t>
        </w:r>
        <w:r>
          <w:tab/>
        </w:r>
        <w:r>
          <w:fldChar w:fldCharType="begin"/>
        </w:r>
        <w:r>
          <w:instrText xml:space="preserve"> PAGEREF _Toc21960 \h </w:instrText>
        </w:r>
        <w:r>
          <w:fldChar w:fldCharType="separate"/>
        </w:r>
        <w:r>
          <w:t>66</w:t>
        </w:r>
        <w:r>
          <w:fldChar w:fldCharType="end"/>
        </w:r>
      </w:hyperlink>
    </w:p>
    <w:p>
      <w:pPr>
        <w:pStyle w:val="TOC2"/>
        <w:tabs>
          <w:tab w:val="right" w:leader="dot" w:pos="8306"/>
        </w:tabs>
      </w:pPr>
      <w:hyperlink w:anchor="_Toc2272" w:history="1">
        <w:r>
          <w:rPr>
            <w:rFonts w:ascii="仿宋" w:eastAsia="仿宋" w:hAnsi="仿宋" w:cs="仿宋" w:hint="eastAsia"/>
            <w:lang w:eastAsia="zh-CN"/>
          </w:rPr>
          <w:t>(二)、质量管理责任</w:t>
        </w:r>
        <w:r>
          <w:tab/>
        </w:r>
        <w:r>
          <w:fldChar w:fldCharType="begin"/>
        </w:r>
        <w:r>
          <w:instrText xml:space="preserve"> PAGEREF _Toc2272 \h </w:instrText>
        </w:r>
        <w:r>
          <w:fldChar w:fldCharType="separate"/>
        </w:r>
        <w:r>
          <w:t>67</w:t>
        </w:r>
        <w:r>
          <w:fldChar w:fldCharType="end"/>
        </w:r>
      </w:hyperlink>
    </w:p>
    <w:p>
      <w:pPr>
        <w:pStyle w:val="TOC2"/>
        <w:tabs>
          <w:tab w:val="right" w:leader="dot" w:pos="8306"/>
        </w:tabs>
      </w:pPr>
      <w:hyperlink w:anchor="_Toc13099" w:history="1">
        <w:r>
          <w:rPr>
            <w:rFonts w:ascii="仿宋" w:eastAsia="仿宋" w:hAnsi="仿宋" w:cs="仿宋" w:hint="eastAsia"/>
            <w:lang w:eastAsia="zh-CN"/>
          </w:rPr>
          <w:t>(三)、质量管理体系文件</w:t>
        </w:r>
        <w:r>
          <w:tab/>
        </w:r>
        <w:r>
          <w:fldChar w:fldCharType="begin"/>
        </w:r>
        <w:r>
          <w:instrText xml:space="preserve"> PAGEREF _Toc13099 \h </w:instrText>
        </w:r>
        <w:r>
          <w:fldChar w:fldCharType="separate"/>
        </w:r>
        <w:r>
          <w:t>69</w:t>
        </w:r>
        <w:r>
          <w:fldChar w:fldCharType="end"/>
        </w:r>
      </w:hyperlink>
    </w:p>
    <w:p>
      <w:pPr>
        <w:pStyle w:val="TOC2"/>
        <w:tabs>
          <w:tab w:val="right" w:leader="dot" w:pos="8306"/>
        </w:tabs>
      </w:pPr>
      <w:hyperlink w:anchor="_Toc24066" w:history="1">
        <w:r>
          <w:rPr>
            <w:rFonts w:ascii="仿宋" w:eastAsia="仿宋" w:hAnsi="仿宋" w:cs="仿宋" w:hint="eastAsia"/>
            <w:lang w:eastAsia="zh-CN"/>
          </w:rPr>
          <w:t>(四)、质量培训与教育</w:t>
        </w:r>
        <w:r>
          <w:tab/>
        </w:r>
        <w:r>
          <w:fldChar w:fldCharType="begin"/>
        </w:r>
        <w:r>
          <w:instrText xml:space="preserve"> PAGEREF _Toc24066 \h </w:instrText>
        </w:r>
        <w:r>
          <w:fldChar w:fldCharType="separate"/>
        </w:r>
        <w:r>
          <w:t>71</w:t>
        </w:r>
        <w:r>
          <w:fldChar w:fldCharType="end"/>
        </w:r>
      </w:hyperlink>
    </w:p>
    <w:p>
      <w:pPr>
        <w:pStyle w:val="TOC2"/>
        <w:tabs>
          <w:tab w:val="right" w:leader="dot" w:pos="8306"/>
        </w:tabs>
      </w:pPr>
      <w:hyperlink w:anchor="_Toc17155" w:history="1">
        <w:r>
          <w:rPr>
            <w:rFonts w:ascii="仿宋" w:eastAsia="仿宋" w:hAnsi="仿宋" w:cs="仿宋" w:hint="eastAsia"/>
            <w:lang w:eastAsia="zh-CN"/>
          </w:rPr>
          <w:t>(五)、质量审核与评价</w:t>
        </w:r>
        <w:r>
          <w:tab/>
        </w:r>
        <w:r>
          <w:fldChar w:fldCharType="begin"/>
        </w:r>
        <w:r>
          <w:instrText xml:space="preserve"> PAGEREF _Toc17155 \h </w:instrText>
        </w:r>
        <w:r>
          <w:fldChar w:fldCharType="separate"/>
        </w:r>
        <w:r>
          <w:t>72</w:t>
        </w:r>
        <w:r>
          <w:fldChar w:fldCharType="end"/>
        </w:r>
      </w:hyperlink>
    </w:p>
    <w:p>
      <w:pPr>
        <w:pStyle w:val="TOC2"/>
        <w:tabs>
          <w:tab w:val="right" w:leader="dot" w:pos="8306"/>
        </w:tabs>
      </w:pPr>
      <w:hyperlink w:anchor="_Toc31585" w:history="1">
        <w:r>
          <w:rPr>
            <w:rFonts w:ascii="仿宋" w:eastAsia="仿宋" w:hAnsi="仿宋" w:cs="仿宋" w:hint="eastAsia"/>
            <w:lang w:eastAsia="zh-CN"/>
          </w:rPr>
          <w:t>(六)、不符合与纠正措施</w:t>
        </w:r>
        <w:r>
          <w:tab/>
        </w:r>
        <w:r>
          <w:fldChar w:fldCharType="begin"/>
        </w:r>
        <w:r>
          <w:instrText xml:space="preserve"> PAGEREF _Toc31585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39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799"/>
      <w:r>
        <w:rPr>
          <w:rFonts w:ascii="仿宋" w:eastAsia="仿宋" w:hAnsi="仿宋" w:cs="仿宋" w:hint="eastAsia"/>
          <w:lang w:eastAsia="zh-CN"/>
        </w:rPr>
        <w:t>(一)、医用氧化亚氮系统行业分析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氧化亚氮系统行业一直以来都是市场的关注焦点。行业内的发展趋势、竞争态势以及潜在机会都对医用氧化亚氮系统项目的推进产生深远的影响。通过深入研究行业的整体概貌，我们将更好地理解行业的核心特征，为医用氧化亚氮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氧化亚氮系统行业，技术一直是推动创新和发展的关键因素。我们将对当前技术趋势进行详尽分析，包括但不限于人工智能、大数据应用、先进制造技术等。这有助于医用氧化亚氮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氧化亚氮系统项目成功的基础。我们将对主要竞争对手进行深入研究，包括其市场份额、产品特点、市场定位等。通过全面了解竞争对手的优势和劣势，医用氧化亚氮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008"/>
      <w:r>
        <w:rPr>
          <w:rFonts w:ascii="仿宋" w:eastAsia="仿宋" w:hAnsi="仿宋" w:cs="仿宋" w:hint="eastAsia"/>
          <w:sz w:val="28"/>
          <w:lang w:eastAsia="zh-CN"/>
        </w:rPr>
        <w:t>(二)、医用氧化亚氮系统市场分析预测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氧化亚氮系统市场未来的增长趋势。这包括市场的整体规模、各细分领域的发展趋势等。医用氧化亚氮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氧化亚氮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医用氧化亚氮系统项目实施过程中需要充分考虑的因素。我们将对市场风险进行全面评估，包括但不限于政策法规风险、市场竞争风险、技术变革风险等。通过对潜在风险的深入分析，医用氧化亚氮系统项目可以制定相应的风险缓解策略，降低不确定性对医用氧化亚氮系统项目的影响。</w:t>
      </w:r>
    </w:p>
    <w:p>
      <w:pPr>
        <w:pStyle w:val="Heading1"/>
        <w:ind w:firstLine="560" w:firstLineChars="200"/>
        <w:rPr>
          <w:rFonts w:ascii="仿宋" w:eastAsia="仿宋" w:hAnsi="仿宋" w:cs="仿宋" w:hint="eastAsia"/>
          <w:sz w:val="28"/>
          <w:lang w:eastAsia="zh-CN"/>
        </w:rPr>
      </w:pPr>
      <w:bookmarkStart w:id="5" w:name="_Toc11375"/>
      <w:r>
        <w:rPr>
          <w:rFonts w:ascii="仿宋" w:eastAsia="仿宋" w:hAnsi="仿宋" w:cs="仿宋" w:hint="eastAsia"/>
          <w:sz w:val="28"/>
          <w:lang w:eastAsia="zh-CN"/>
        </w:rPr>
        <w:t>二、医用氧化亚氮系统项目建设单位说明</w:t>
      </w:r>
      <w:bookmarkEnd w:id="5"/>
    </w:p>
    <w:p>
      <w:pPr>
        <w:pStyle w:val="Heading2"/>
        <w:rPr>
          <w:rFonts w:ascii="仿宋" w:eastAsia="仿宋" w:hAnsi="仿宋" w:cs="仿宋" w:hint="eastAsia"/>
          <w:lang w:eastAsia="zh-CN"/>
        </w:rPr>
      </w:pPr>
      <w:bookmarkStart w:id="6" w:name="_Toc31923"/>
      <w:r>
        <w:rPr>
          <w:rFonts w:ascii="仿宋" w:eastAsia="仿宋" w:hAnsi="仿宋" w:cs="仿宋" w:hint="eastAsia"/>
          <w:lang w:eastAsia="zh-CN"/>
        </w:rPr>
        <w:t>(一)、医用氧化亚氮系统项目承办单位基本情况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50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氧化亚氮系统项目承办单位的XXXX，我们着眼于实现可持续的经济效益。通过技术创新和解决方案的提供，公司预计在医用氧化亚氮系统项目执行期间将获得可观的收入增长。这一收入来源主要包括医用氧化亚氮系统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同时，我们注重成本控制和效率提升，以确保医用氧化亚氮系统项目的可持续盈利。透过精细的管理和资源优化，公司期望实现医用氧化亚氮系统项目利润最大化。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氧化亚氮系统项目实施进行全面的投资评估，包括医用氧化亚氮系统项目启动阶段的资金投入和后续运营成本。通过对医用氧化亚氮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氧化亚氮系统项目实施过程中具备足够的资金流动性，公司将进行详尽的现金流分析。这包括资金需求的合理预测、医用氧化亚氮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93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473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医用氧化亚氮系统项目的主要产品是XXXX，预计年产值为XXX万元。这一产品在市场中占据着重要的地位，其广泛的应用范围使得该医用氧化亚氮系统项目的市场前景非常广阔。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氧化亚氮系统项目的xxx产品作为重要的原材料之一，将在多个领域发挥关键作用。其在建筑、交通、能源等方面的广泛应用将为整个产业链提供强大的支持，形成产业协同效应。医用氧化亚氮系统项目的年产值XXX万XXX万XXX万万元不仅反映了其在市场上的巨大潜力，更预示着它对国民经济的积极贡献。这种关联度高、涉及面广的产业关系，使得该医用氧化亚氮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663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化亚氮系统项目总征地面积为XXXX平方米，相当于约XX.XX亩，其中净用地面积为XXXX平方米，红线范围内相当于约XX.XX亩。这一用地规模充分考虑了医用氧化亚氮系统项目的建设需求，保障了医用氧化亚氮系统项目在合适的空间内得以充分发展。医用氧化亚氮系统项目规划的总建筑面积为XXXX平方米，其中主体工程建设占XXXX平方米，计容建筑面积达XXXX平方米。预计建筑工程的投资将达到XXXX万元，为医用氧化亚氮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化亚氮系统项目计划购置的设备共计XXXX台（套），设备购置费用为XXXX万元。这一设备购置计划充分考虑到医用氧化亚氮系统项目的生产需求和技术要求，确保了医用氧化亚氮系统项目在生产运营中具备先进的技术装备和高效的生产能力。设备的合理配置将为医用氧化亚氮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化亚氮系统项目计划总投资为XXXX万元，预计年实现营业收入为XXXX万元。这一产能规模的设定旨在确保医用氧化亚氮系统项目能够在投资与回报之间取得平衡，实现长期可持续的发展。医用氧化亚氮系统项目的总投资充分考虑到各个方面的需求，包括用地建设、设备购置等多个环节，以确保医用氧化亚氮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3332"/>
      <w:r>
        <w:rPr>
          <w:rFonts w:ascii="仿宋" w:eastAsia="仿宋" w:hAnsi="仿宋" w:cs="仿宋" w:hint="eastAsia"/>
          <w:sz w:val="28"/>
          <w:lang w:eastAsia="zh-CN"/>
        </w:rPr>
        <w:t>四、医用氧化亚氮系统项目文档管理</w:t>
      </w:r>
      <w:bookmarkEnd w:id="11"/>
    </w:p>
    <w:p>
      <w:pPr>
        <w:pStyle w:val="Heading2"/>
        <w:rPr>
          <w:rFonts w:ascii="仿宋" w:eastAsia="仿宋" w:hAnsi="仿宋" w:cs="仿宋" w:hint="eastAsia"/>
          <w:lang w:eastAsia="zh-CN"/>
        </w:rPr>
      </w:pPr>
      <w:bookmarkStart w:id="12" w:name="_Toc881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医用氧化亚氮系统项目高度重视文档的质量和准确性，以支持医用氧化亚氮系统项目的各项活动和决策。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化亚氮系统项目文档的编制始于医用氧化亚氮系统项目计划的初期，我们制定了详细的文档编制计划，明确了每个文档的内容、格式和编写责任人。在医用氧化亚氮系统项目启动阶段，我们首先编制了医用氧化亚氮系统项目章程，明确定义了医用氧化亚氮系统项目的目标、范围、风险等关键要素。随后，医用氧化亚氮系统项目团队根据计划陆续编制了需求文档、设计文档、测试文档等各类文档，确保医用氧化亚氮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氧化亚氮系统项目管理中的重要环节，旨在确保医用氧化亚氮系统项目文档符合质量标准和医用氧化亚氮系统项目需求。在医用氧化亚氮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氧化亚氮系统项目相关利益方和专业领域的专家对文档进行独立审查。这有助于获取更全面、客观的反馈，确保医用氧化亚氮系统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医用氧化亚氮系统项目在文档编制与审查方面建立了严格的管理机制，通过规范的流程和多维度的审查，确保医用氧化亚氮系统项目文档的质量、准确性和可靠性，为医用氧化亚氮系统项目的顺利推进提供了有力支持。</w:t>
      </w:r>
    </w:p>
    <w:p>
      <w:pPr>
        <w:pStyle w:val="Heading2"/>
        <w:ind w:firstLine="560" w:firstLineChars="200"/>
        <w:rPr>
          <w:rFonts w:ascii="仿宋" w:eastAsia="仿宋" w:hAnsi="仿宋" w:cs="仿宋" w:hint="eastAsia"/>
          <w:sz w:val="28"/>
          <w:lang w:eastAsia="zh-CN"/>
        </w:rPr>
      </w:pPr>
      <w:bookmarkStart w:id="13" w:name="_Toc3045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在医用氧化亚氮系统项目中，我们致力于优化文档发布与分发过程，以确保信息的高效传递和团队间协作的顺畅进行。以下是我们采取的关键优化策略：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我们通过多渠道发布文档，包括电子邮件、医用氧化亚氮系统项目管理平台、内部网站等，以满足不同团队成员的偏好和需求。多渠道发布确保了信息的全面覆盖。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我们采用了精细的权限控制，确保只有授权人员可以访问敏感信息。这种安全措施保护了医用氧化亚氮系统项目文档的机密性，防止了未经授权的信息泄露。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255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氧化亚氮系统项目生命周期中一个至关重要的环节，直接关系到医用氧化亚氮系统项目信息的长期保存和历史记录的完整性。在医用氧化亚氮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8224"/>
      <w:r>
        <w:rPr>
          <w:rFonts w:ascii="仿宋" w:eastAsia="仿宋" w:hAnsi="仿宋" w:cs="仿宋" w:hint="eastAsia"/>
          <w:sz w:val="28"/>
          <w:lang w:eastAsia="zh-CN"/>
        </w:rPr>
        <w:t>五、医用氧化亚氮系统项目可持续发展</w:t>
      </w:r>
      <w:bookmarkEnd w:id="15"/>
    </w:p>
    <w:p>
      <w:pPr>
        <w:pStyle w:val="Heading2"/>
        <w:rPr>
          <w:rFonts w:ascii="仿宋" w:eastAsia="仿宋" w:hAnsi="仿宋" w:cs="仿宋" w:hint="eastAsia"/>
          <w:lang w:eastAsia="zh-CN"/>
        </w:rPr>
      </w:pPr>
      <w:bookmarkStart w:id="16" w:name="_Toc1193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氧化亚氮系统项目中，医用氧化亚氮系统项目团队着眼于未来，明确了可持续发展的战略方向。制定的具体可持续发展目标包括降低资源使用、采用环保技术、最大化社会效益等。这一步骤不仅有助于医用氧化亚氮系统项目在环保和社会责任方面达到最高标准，也为未来提供了明确的指引，确保医用氧化亚氮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可持续实践的融入医用氧化亚氮系统项目管理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氧化亚氮系统项目管理周期。从医用氧化亚氮系统项目规划开始，医用氧化亚氮系统项目团队就考虑了环境和社会的因素。在执行阶段，医用氧化亚氮系统项目团队积极推动绿色技术的应用，优化资源利用。此外，关注员工的社会责任，通过培训和沟通活动提高员工对可持续发展的认知，使他们能够在日常工作中践行可持续实践。这些举措不仅为医用氧化亚氮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528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氧化亚氮系统项目的可持续发展理念，我们深信环保与社会责任是医用氧化亚氮系统项目成功的关键支柱。在医用氧化亚氮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化亚氮系统项目团队通过引入先进的环保技术、建立高效的废物处理系统以及推动能源节约措施，积极履行环保责任。定期的环保监测和评估确保医用氧化亚氮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化亚氮系统项目不仅致力于自身可持续发展，还注重对社会的回馈。通过支持社区医用氧化亚氮系统项目、参与慈善事业、提供培训机会等方式，医用氧化亚氮系统项目积极履行社会责任。与当地社区建立积极互动，关注员工的工作与生活平衡，以及员工的身心健康，是医用氧化亚氮系统项目在社会责任层面的关键举措。这样的实践不仅增强了医用氧化亚氮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7792"/>
      <w:r>
        <w:rPr>
          <w:rFonts w:ascii="仿宋" w:eastAsia="仿宋" w:hAnsi="仿宋" w:cs="仿宋" w:hint="eastAsia"/>
          <w:sz w:val="28"/>
          <w:lang w:eastAsia="zh-CN"/>
        </w:rPr>
        <w:t>六、医用氧化亚氮系统项目绩效评估</w:t>
      </w:r>
      <w:bookmarkEnd w:id="18"/>
    </w:p>
    <w:p>
      <w:pPr>
        <w:pStyle w:val="Heading2"/>
        <w:rPr>
          <w:rFonts w:ascii="仿宋" w:eastAsia="仿宋" w:hAnsi="仿宋" w:cs="仿宋" w:hint="eastAsia"/>
          <w:lang w:eastAsia="zh-CN"/>
        </w:rPr>
      </w:pPr>
      <w:bookmarkStart w:id="19" w:name="_Toc15367"/>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氧化亚氮系统项目中，我们设计了一套全面的绩效评估指标，以确保医用氧化亚氮系统项目的可控和成功交付。这些指标跨足医用氧化亚氮系统项目目标、成本、进度和质量等多个维度，为我们提供了全面洞察医用氧化亚氮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化亚氮系统项目目标达成率是我们关注的首要指标。我们设定了明确的目标，并通过定期监测和评估，迅速发现并应对潜在的目标偏差。这为医用氧化亚氮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成本绩效是另一个核心关注点。通过实际成本与预算成本的对比分析，我们深入了解成本差异的原因，及时调整资源分配，保持医用氧化亚氮系统项目在经济效益方面的合理水平。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化亚氮系统项目进度作为关键的绩效指标之一，得到了精心的关注。我们制定了详细的医用氧化亚氮系统项目进度计划，并设立了进度符合度指标，确保实际进度与计划进度保持一致。这使我们能够快速发现和解决潜在的进度问题，保持医用氧化亚氮系统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医用氧化亚氮系统项目绩效的不可或缺的一环。我们引入了一系列的质量标准和客户满意度指标，以确保医用氧化亚氮系统项目交付的成果在质量上达到或超越预期水平。通过持续监测这些指标，我们努力提升医用氧化亚氮系统项目整体质量水平，为医用氧化亚氮系统项目的成功交付提供有力保障。通过这些科学且全面的绩效评估，我们能够更好地引导医用氧化亚氮系统项目的持续改进，确保医用氧化亚氮系统项目目标的顺利达成。</w:t>
      </w:r>
    </w:p>
    <w:p>
      <w:pPr>
        <w:pStyle w:val="Heading2"/>
        <w:ind w:firstLine="560" w:firstLineChars="200"/>
        <w:rPr>
          <w:rFonts w:ascii="仿宋" w:eastAsia="仿宋" w:hAnsi="仿宋" w:cs="仿宋" w:hint="eastAsia"/>
          <w:sz w:val="28"/>
          <w:lang w:eastAsia="zh-CN"/>
        </w:rPr>
      </w:pPr>
      <w:bookmarkStart w:id="20" w:name="_Toc9837"/>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绩效评估是医用氧化亚氮系统项目中的关键环节，为确保医用氧化亚氮系统项目达到预期目标，我们采用了多层次、多维度的绩效评估方法。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氧化亚氮系统项目的战略目标对齐，确保每个决策和行动都与医用氧化亚氮系统项目整体目标保持一致。团队会定期召开战略对齐会议，审视当前工作与医用氧化亚氮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氧化亚氮系统项目进度、质量、成本和风险等方面。这些指标通过数据收集和分析，为医用氧化亚氮系统项目管理团队提供了客观的评估依据。例如，我们通过医用氧化亚氮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氧化亚氮系统项目内部，还考虑了医用氧化亚氮系统项目对外部环境的影响。我们定期进行干系人满意度调查，以了解各利益相关方对医用氧化亚氮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这种多层次、多角度的绩效评估方法，使得我们能够全面了解医用氧化亚氮系统项目的运行状态，及时做出调整，确保医用氧化亚氮系统项目在不断变化的环境中保持稳健前行。</w:t>
      </w:r>
    </w:p>
    <w:p>
      <w:pPr>
        <w:pStyle w:val="Heading2"/>
        <w:ind w:firstLine="560" w:firstLineChars="200"/>
        <w:rPr>
          <w:rFonts w:ascii="仿宋" w:eastAsia="仿宋" w:hAnsi="仿宋" w:cs="仿宋" w:hint="eastAsia"/>
          <w:sz w:val="28"/>
          <w:lang w:eastAsia="zh-CN"/>
        </w:rPr>
      </w:pPr>
      <w:bookmarkStart w:id="21" w:name="_Toc491"/>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为了确保医用氧化亚氮系统项目的有效管理和不断优化，我们采用了精心设计的绩效评估周期。这个周期旨在实现灵活、实时和全面的评估，以适应医用氧化亚氮系统项目执行中的各种挑战。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氧化亚氮系统项目的不同需求，分为短期、中期和长期。短期评估关注每个迭代或工作周期，以及时发现和解决当前任务中的问题。中期评估涵盖几个迭代，深入了解整体医用氧化亚氮系统项目的趋势和性能。长期评估则着眼于整个医用氧化亚氮系统项目阶段，确保医用氧化亚氮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氧化亚氮系统项目管理工具和协作平台，团队成员能够随时更新和分享医用氧化亚氮系统项目数据。这种实时性的反馈机制使我们能够及时察觉潜在问题，快速调整，保持医用氧化亚氮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https://d.book118.com/898074057074006037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医用氧化亚氮系统项目规划设计方案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医用氧化亚氮系统项目规划设计方案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医用氧化亚氮系统项目规划设计方案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医用氧化亚氮系统项目规划设计方案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医用氧化亚氮系统项目规划设计方案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医用氧化亚氮系统项目规划设计方案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医用氧化亚氮系统项目规划设计方案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医用氧化亚氮系统项目规划设计方案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医用氧化亚氮系统项目规划设计方案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医用氧化亚氮系统项目规划设计方案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医用氧化亚氮系统项目规划设计方案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医用氧化亚氮系统项目规划设计方案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医用氧化亚氮系统项目规划设计方案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医用氧化亚氮系统项目规划设计方案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医用氧化亚氮系统项目规划设计方案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医用氧化亚氮系统项目规划设计方案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医用氧化亚氮系统项目规划设计方案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050050"/>
    <w:rsid w:val="5B0500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7405707400603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2024-02-17T16:55:00Z</dcterms:created>
  <dcterms:modified xsi:type="dcterms:W3CDTF">2024-02-17T16:56:14Z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3EC12103FBC54A3AA78B98613EDA3113_11</vt:lpwstr>
  </property>
  <property fmtid="{D5CDD505-2E9C-101B-9397-08002B2CF9AE}" pid="3" name="KSOProductBuildVer">
    <vt:lpwstr>2052-12.1.0.16250</vt:lpwstr>
  </property>
</Properties>
</file>