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垃圾分类桶项目规划设计纲要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556" w:history="1">
        <w:r>
          <w:rPr>
            <w:rFonts w:ascii="仿宋" w:eastAsia="仿宋" w:hAnsi="仿宋" w:cs="仿宋" w:hint="eastAsia"/>
            <w:lang w:eastAsia="zh-CN"/>
          </w:rPr>
          <w:t>序言</w:t>
        </w:r>
        <w:r>
          <w:tab/>
        </w:r>
        <w:r>
          <w:fldChar w:fldCharType="begin"/>
        </w:r>
        <w:r>
          <w:instrText xml:space="preserve"> PAGEREF _Toc7556 \h </w:instrText>
        </w:r>
        <w:r>
          <w:fldChar w:fldCharType="separate"/>
        </w:r>
        <w:r>
          <w:t>3</w:t>
        </w:r>
        <w:r>
          <w:fldChar w:fldCharType="end"/>
        </w:r>
      </w:hyperlink>
    </w:p>
    <w:p>
      <w:pPr>
        <w:pStyle w:val="TOC1"/>
        <w:tabs>
          <w:tab w:val="right" w:leader="dot" w:pos="8306"/>
        </w:tabs>
      </w:pPr>
      <w:hyperlink w:anchor="_Toc8873" w:history="1">
        <w:r>
          <w:rPr>
            <w:rFonts w:ascii="仿宋" w:eastAsia="仿宋" w:hAnsi="仿宋" w:cs="仿宋" w:hint="eastAsia"/>
            <w:lang w:eastAsia="zh-CN"/>
          </w:rPr>
          <w:t>一、市场分析、调研</w:t>
        </w:r>
        <w:r>
          <w:tab/>
        </w:r>
        <w:r>
          <w:fldChar w:fldCharType="begin"/>
        </w:r>
        <w:r>
          <w:instrText xml:space="preserve"> PAGEREF _Toc8873 \h </w:instrText>
        </w:r>
        <w:r>
          <w:fldChar w:fldCharType="separate"/>
        </w:r>
        <w:r>
          <w:t>3</w:t>
        </w:r>
        <w:r>
          <w:fldChar w:fldCharType="end"/>
        </w:r>
      </w:hyperlink>
    </w:p>
    <w:p>
      <w:pPr>
        <w:pStyle w:val="TOC2"/>
        <w:tabs>
          <w:tab w:val="right" w:leader="dot" w:pos="8306"/>
        </w:tabs>
      </w:pPr>
      <w:hyperlink w:anchor="_Toc4749" w:history="1">
        <w:r>
          <w:rPr>
            <w:rFonts w:ascii="仿宋" w:eastAsia="仿宋" w:hAnsi="仿宋" w:cs="仿宋" w:hint="eastAsia"/>
            <w:lang w:eastAsia="zh-CN"/>
          </w:rPr>
          <w:t>(一)、垃圾分类桶行业分析</w:t>
        </w:r>
        <w:r>
          <w:tab/>
        </w:r>
        <w:r>
          <w:fldChar w:fldCharType="begin"/>
        </w:r>
        <w:r>
          <w:instrText xml:space="preserve"> PAGEREF _Toc4749 \h </w:instrText>
        </w:r>
        <w:r>
          <w:fldChar w:fldCharType="separate"/>
        </w:r>
        <w:r>
          <w:t>3</w:t>
        </w:r>
        <w:r>
          <w:fldChar w:fldCharType="end"/>
        </w:r>
      </w:hyperlink>
    </w:p>
    <w:p>
      <w:pPr>
        <w:pStyle w:val="TOC2"/>
        <w:tabs>
          <w:tab w:val="right" w:leader="dot" w:pos="8306"/>
        </w:tabs>
      </w:pPr>
      <w:hyperlink w:anchor="_Toc31387" w:history="1">
        <w:r>
          <w:rPr>
            <w:rFonts w:ascii="仿宋" w:eastAsia="仿宋" w:hAnsi="仿宋" w:cs="仿宋" w:hint="eastAsia"/>
            <w:lang w:eastAsia="zh-CN"/>
          </w:rPr>
          <w:t>(二)、垃圾分类桶市场分析预测</w:t>
        </w:r>
        <w:r>
          <w:tab/>
        </w:r>
        <w:r>
          <w:fldChar w:fldCharType="begin"/>
        </w:r>
        <w:r>
          <w:instrText xml:space="preserve"> PAGEREF _Toc31387 \h </w:instrText>
        </w:r>
        <w:r>
          <w:fldChar w:fldCharType="separate"/>
        </w:r>
        <w:r>
          <w:t>4</w:t>
        </w:r>
        <w:r>
          <w:fldChar w:fldCharType="end"/>
        </w:r>
      </w:hyperlink>
    </w:p>
    <w:p>
      <w:pPr>
        <w:pStyle w:val="TOC1"/>
        <w:tabs>
          <w:tab w:val="right" w:leader="dot" w:pos="8306"/>
        </w:tabs>
      </w:pPr>
      <w:hyperlink w:anchor="_Toc14896" w:history="1">
        <w:r>
          <w:rPr>
            <w:rFonts w:ascii="仿宋" w:eastAsia="仿宋" w:hAnsi="仿宋" w:cs="仿宋" w:hint="eastAsia"/>
            <w:lang w:eastAsia="zh-CN"/>
          </w:rPr>
          <w:t>二、垃圾分类桶项目绩效评估</w:t>
        </w:r>
        <w:r>
          <w:tab/>
        </w:r>
        <w:r>
          <w:fldChar w:fldCharType="begin"/>
        </w:r>
        <w:r>
          <w:instrText xml:space="preserve"> PAGEREF _Toc14896 \h </w:instrText>
        </w:r>
        <w:r>
          <w:fldChar w:fldCharType="separate"/>
        </w:r>
        <w:r>
          <w:t>5</w:t>
        </w:r>
        <w:r>
          <w:fldChar w:fldCharType="end"/>
        </w:r>
      </w:hyperlink>
    </w:p>
    <w:p>
      <w:pPr>
        <w:pStyle w:val="TOC2"/>
        <w:tabs>
          <w:tab w:val="right" w:leader="dot" w:pos="8306"/>
        </w:tabs>
      </w:pPr>
      <w:hyperlink w:anchor="_Toc30563" w:history="1">
        <w:r>
          <w:rPr>
            <w:rFonts w:ascii="仿宋" w:eastAsia="仿宋" w:hAnsi="仿宋" w:cs="仿宋" w:hint="eastAsia"/>
            <w:lang w:eastAsia="zh-CN"/>
          </w:rPr>
          <w:t>(一)、绩效评估指标</w:t>
        </w:r>
        <w:r>
          <w:tab/>
        </w:r>
        <w:r>
          <w:fldChar w:fldCharType="begin"/>
        </w:r>
        <w:r>
          <w:instrText xml:space="preserve"> PAGEREF _Toc30563 \h </w:instrText>
        </w:r>
        <w:r>
          <w:fldChar w:fldCharType="separate"/>
        </w:r>
        <w:r>
          <w:t>5</w:t>
        </w:r>
        <w:r>
          <w:fldChar w:fldCharType="end"/>
        </w:r>
      </w:hyperlink>
    </w:p>
    <w:p>
      <w:pPr>
        <w:pStyle w:val="TOC2"/>
        <w:tabs>
          <w:tab w:val="right" w:leader="dot" w:pos="8306"/>
        </w:tabs>
      </w:pPr>
      <w:hyperlink w:anchor="_Toc25186" w:history="1">
        <w:r>
          <w:rPr>
            <w:rFonts w:ascii="仿宋" w:eastAsia="仿宋" w:hAnsi="仿宋" w:cs="仿宋" w:hint="eastAsia"/>
            <w:lang w:eastAsia="zh-CN"/>
          </w:rPr>
          <w:t>(二)、绩效评估方法</w:t>
        </w:r>
        <w:r>
          <w:tab/>
        </w:r>
        <w:r>
          <w:fldChar w:fldCharType="begin"/>
        </w:r>
        <w:r>
          <w:instrText xml:space="preserve"> PAGEREF _Toc25186 \h </w:instrText>
        </w:r>
        <w:r>
          <w:fldChar w:fldCharType="separate"/>
        </w:r>
        <w:r>
          <w:t>6</w:t>
        </w:r>
        <w:r>
          <w:fldChar w:fldCharType="end"/>
        </w:r>
      </w:hyperlink>
    </w:p>
    <w:p>
      <w:pPr>
        <w:pStyle w:val="TOC2"/>
        <w:tabs>
          <w:tab w:val="right" w:leader="dot" w:pos="8306"/>
        </w:tabs>
      </w:pPr>
      <w:hyperlink w:anchor="_Toc13904" w:history="1">
        <w:r>
          <w:rPr>
            <w:rFonts w:ascii="仿宋" w:eastAsia="仿宋" w:hAnsi="仿宋" w:cs="仿宋" w:hint="eastAsia"/>
            <w:lang w:eastAsia="zh-CN"/>
          </w:rPr>
          <w:t>(三)、绩效评估周期</w:t>
        </w:r>
        <w:r>
          <w:tab/>
        </w:r>
        <w:r>
          <w:fldChar w:fldCharType="begin"/>
        </w:r>
        <w:r>
          <w:instrText xml:space="preserve"> PAGEREF _Toc13904 \h </w:instrText>
        </w:r>
        <w:r>
          <w:fldChar w:fldCharType="separate"/>
        </w:r>
        <w:r>
          <w:t>7</w:t>
        </w:r>
        <w:r>
          <w:fldChar w:fldCharType="end"/>
        </w:r>
      </w:hyperlink>
    </w:p>
    <w:p>
      <w:pPr>
        <w:pStyle w:val="TOC1"/>
        <w:tabs>
          <w:tab w:val="right" w:leader="dot" w:pos="8306"/>
        </w:tabs>
      </w:pPr>
      <w:hyperlink w:anchor="_Toc17847" w:history="1">
        <w:r>
          <w:rPr>
            <w:rFonts w:ascii="仿宋" w:eastAsia="仿宋" w:hAnsi="仿宋" w:cs="仿宋" w:hint="eastAsia"/>
            <w:lang w:eastAsia="zh-CN"/>
          </w:rPr>
          <w:t>三、工艺说明</w:t>
        </w:r>
        <w:r>
          <w:tab/>
        </w:r>
        <w:r>
          <w:fldChar w:fldCharType="begin"/>
        </w:r>
        <w:r>
          <w:instrText xml:space="preserve"> PAGEREF _Toc17847 \h </w:instrText>
        </w:r>
        <w:r>
          <w:fldChar w:fldCharType="separate"/>
        </w:r>
        <w:r>
          <w:t>8</w:t>
        </w:r>
        <w:r>
          <w:fldChar w:fldCharType="end"/>
        </w:r>
      </w:hyperlink>
    </w:p>
    <w:p>
      <w:pPr>
        <w:pStyle w:val="TOC2"/>
        <w:tabs>
          <w:tab w:val="right" w:leader="dot" w:pos="8306"/>
        </w:tabs>
      </w:pPr>
      <w:hyperlink w:anchor="_Toc22555" w:history="1">
        <w:r>
          <w:rPr>
            <w:rFonts w:ascii="仿宋" w:eastAsia="仿宋" w:hAnsi="仿宋" w:cs="仿宋" w:hint="eastAsia"/>
            <w:lang w:eastAsia="zh-CN"/>
          </w:rPr>
          <w:t>(一)、技术管理特点</w:t>
        </w:r>
        <w:r>
          <w:tab/>
        </w:r>
        <w:r>
          <w:fldChar w:fldCharType="begin"/>
        </w:r>
        <w:r>
          <w:instrText xml:space="preserve"> PAGEREF _Toc22555 \h </w:instrText>
        </w:r>
        <w:r>
          <w:fldChar w:fldCharType="separate"/>
        </w:r>
        <w:r>
          <w:t>8</w:t>
        </w:r>
        <w:r>
          <w:fldChar w:fldCharType="end"/>
        </w:r>
      </w:hyperlink>
    </w:p>
    <w:p>
      <w:pPr>
        <w:pStyle w:val="TOC2"/>
        <w:tabs>
          <w:tab w:val="right" w:leader="dot" w:pos="8306"/>
        </w:tabs>
      </w:pPr>
      <w:hyperlink w:anchor="_Toc30873" w:history="1">
        <w:r>
          <w:rPr>
            <w:rFonts w:ascii="仿宋" w:eastAsia="仿宋" w:hAnsi="仿宋" w:cs="仿宋" w:hint="eastAsia"/>
            <w:lang w:eastAsia="zh-CN"/>
          </w:rPr>
          <w:t>(二)、垃圾分类桶项目工艺技术设计方案</w:t>
        </w:r>
        <w:r>
          <w:tab/>
        </w:r>
        <w:r>
          <w:fldChar w:fldCharType="begin"/>
        </w:r>
        <w:r>
          <w:instrText xml:space="preserve"> PAGEREF _Toc30873 \h </w:instrText>
        </w:r>
        <w:r>
          <w:fldChar w:fldCharType="separate"/>
        </w:r>
        <w:r>
          <w:t>9</w:t>
        </w:r>
        <w:r>
          <w:fldChar w:fldCharType="end"/>
        </w:r>
      </w:hyperlink>
    </w:p>
    <w:p>
      <w:pPr>
        <w:pStyle w:val="TOC2"/>
        <w:tabs>
          <w:tab w:val="right" w:leader="dot" w:pos="8306"/>
        </w:tabs>
      </w:pPr>
      <w:hyperlink w:anchor="_Toc979" w:history="1">
        <w:r>
          <w:rPr>
            <w:rFonts w:ascii="仿宋" w:eastAsia="仿宋" w:hAnsi="仿宋" w:cs="仿宋" w:hint="eastAsia"/>
            <w:lang w:eastAsia="zh-CN"/>
          </w:rPr>
          <w:t>(三)、设备选型方案</w:t>
        </w:r>
        <w:r>
          <w:tab/>
        </w:r>
        <w:r>
          <w:fldChar w:fldCharType="begin"/>
        </w:r>
        <w:r>
          <w:instrText xml:space="preserve"> PAGEREF _Toc979 \h </w:instrText>
        </w:r>
        <w:r>
          <w:fldChar w:fldCharType="separate"/>
        </w:r>
        <w:r>
          <w:t>10</w:t>
        </w:r>
        <w:r>
          <w:fldChar w:fldCharType="end"/>
        </w:r>
      </w:hyperlink>
    </w:p>
    <w:p>
      <w:pPr>
        <w:pStyle w:val="TOC1"/>
        <w:tabs>
          <w:tab w:val="right" w:leader="dot" w:pos="8306"/>
        </w:tabs>
      </w:pPr>
      <w:hyperlink w:anchor="_Toc248" w:history="1">
        <w:r>
          <w:rPr>
            <w:rFonts w:ascii="仿宋" w:eastAsia="仿宋" w:hAnsi="仿宋" w:cs="仿宋" w:hint="eastAsia"/>
            <w:lang w:eastAsia="zh-CN"/>
          </w:rPr>
          <w:t>四、垃圾分类桶项目建设单位说明</w:t>
        </w:r>
        <w:r>
          <w:tab/>
        </w:r>
        <w:r>
          <w:fldChar w:fldCharType="begin"/>
        </w:r>
        <w:r>
          <w:instrText xml:space="preserve"> PAGEREF _Toc248 \h </w:instrText>
        </w:r>
        <w:r>
          <w:fldChar w:fldCharType="separate"/>
        </w:r>
        <w:r>
          <w:t>12</w:t>
        </w:r>
        <w:r>
          <w:fldChar w:fldCharType="end"/>
        </w:r>
      </w:hyperlink>
    </w:p>
    <w:p>
      <w:pPr>
        <w:pStyle w:val="TOC2"/>
        <w:tabs>
          <w:tab w:val="right" w:leader="dot" w:pos="8306"/>
        </w:tabs>
      </w:pPr>
      <w:hyperlink w:anchor="_Toc15935" w:history="1">
        <w:r>
          <w:rPr>
            <w:rFonts w:ascii="仿宋" w:eastAsia="仿宋" w:hAnsi="仿宋" w:cs="仿宋" w:hint="eastAsia"/>
            <w:lang w:eastAsia="zh-CN"/>
          </w:rPr>
          <w:t>(一)、垃圾分类桶项目承办单位基本情况</w:t>
        </w:r>
        <w:r>
          <w:tab/>
        </w:r>
        <w:r>
          <w:fldChar w:fldCharType="begin"/>
        </w:r>
        <w:r>
          <w:instrText xml:space="preserve"> PAGEREF _Toc15935 \h </w:instrText>
        </w:r>
        <w:r>
          <w:fldChar w:fldCharType="separate"/>
        </w:r>
        <w:r>
          <w:t>12</w:t>
        </w:r>
        <w:r>
          <w:fldChar w:fldCharType="end"/>
        </w:r>
      </w:hyperlink>
    </w:p>
    <w:p>
      <w:pPr>
        <w:pStyle w:val="TOC2"/>
        <w:tabs>
          <w:tab w:val="right" w:leader="dot" w:pos="8306"/>
        </w:tabs>
      </w:pPr>
      <w:hyperlink w:anchor="_Toc29873" w:history="1">
        <w:r>
          <w:rPr>
            <w:rFonts w:ascii="仿宋" w:eastAsia="仿宋" w:hAnsi="仿宋" w:cs="仿宋" w:hint="eastAsia"/>
            <w:lang w:eastAsia="zh-CN"/>
          </w:rPr>
          <w:t>(二)、公司经济效益分析</w:t>
        </w:r>
        <w:r>
          <w:tab/>
        </w:r>
        <w:r>
          <w:fldChar w:fldCharType="begin"/>
        </w:r>
        <w:r>
          <w:instrText xml:space="preserve"> PAGEREF _Toc29873 \h </w:instrText>
        </w:r>
        <w:r>
          <w:fldChar w:fldCharType="separate"/>
        </w:r>
        <w:r>
          <w:t>12</w:t>
        </w:r>
        <w:r>
          <w:fldChar w:fldCharType="end"/>
        </w:r>
      </w:hyperlink>
    </w:p>
    <w:p>
      <w:pPr>
        <w:pStyle w:val="TOC1"/>
        <w:tabs>
          <w:tab w:val="right" w:leader="dot" w:pos="8306"/>
        </w:tabs>
      </w:pPr>
      <w:hyperlink w:anchor="_Toc8504" w:history="1">
        <w:r>
          <w:rPr>
            <w:rFonts w:ascii="仿宋" w:eastAsia="仿宋" w:hAnsi="仿宋" w:cs="仿宋" w:hint="eastAsia"/>
            <w:lang w:eastAsia="zh-CN"/>
          </w:rPr>
          <w:t>五、垃圾分类桶项目选址可行性分析</w:t>
        </w:r>
        <w:r>
          <w:tab/>
        </w:r>
        <w:r>
          <w:fldChar w:fldCharType="begin"/>
        </w:r>
        <w:r>
          <w:instrText xml:space="preserve"> PAGEREF _Toc8504 \h </w:instrText>
        </w:r>
        <w:r>
          <w:fldChar w:fldCharType="separate"/>
        </w:r>
        <w:r>
          <w:t>13</w:t>
        </w:r>
        <w:r>
          <w:fldChar w:fldCharType="end"/>
        </w:r>
      </w:hyperlink>
    </w:p>
    <w:p>
      <w:pPr>
        <w:pStyle w:val="TOC2"/>
        <w:tabs>
          <w:tab w:val="right" w:leader="dot" w:pos="8306"/>
        </w:tabs>
      </w:pPr>
      <w:hyperlink w:anchor="_Toc7169" w:history="1">
        <w:r>
          <w:rPr>
            <w:rFonts w:ascii="仿宋" w:eastAsia="仿宋" w:hAnsi="仿宋" w:cs="仿宋" w:hint="eastAsia"/>
            <w:lang w:eastAsia="zh-CN"/>
          </w:rPr>
          <w:t>(一)、垃圾分类桶项目选址</w:t>
        </w:r>
        <w:r>
          <w:tab/>
        </w:r>
        <w:r>
          <w:fldChar w:fldCharType="begin"/>
        </w:r>
        <w:r>
          <w:instrText xml:space="preserve"> PAGEREF _Toc7169 \h </w:instrText>
        </w:r>
        <w:r>
          <w:fldChar w:fldCharType="separate"/>
        </w:r>
        <w:r>
          <w:t>13</w:t>
        </w:r>
        <w:r>
          <w:fldChar w:fldCharType="end"/>
        </w:r>
      </w:hyperlink>
    </w:p>
    <w:p>
      <w:pPr>
        <w:pStyle w:val="TOC2"/>
        <w:tabs>
          <w:tab w:val="right" w:leader="dot" w:pos="8306"/>
        </w:tabs>
      </w:pPr>
      <w:hyperlink w:anchor="_Toc6843" w:history="1">
        <w:r>
          <w:rPr>
            <w:rFonts w:ascii="仿宋" w:eastAsia="仿宋" w:hAnsi="仿宋" w:cs="仿宋" w:hint="eastAsia"/>
            <w:lang w:eastAsia="zh-CN"/>
          </w:rPr>
          <w:t>(二)、用地控制指标</w:t>
        </w:r>
        <w:r>
          <w:tab/>
        </w:r>
        <w:r>
          <w:fldChar w:fldCharType="begin"/>
        </w:r>
        <w:r>
          <w:instrText xml:space="preserve"> PAGEREF _Toc6843 \h </w:instrText>
        </w:r>
        <w:r>
          <w:fldChar w:fldCharType="separate"/>
        </w:r>
        <w:r>
          <w:t>13</w:t>
        </w:r>
        <w:r>
          <w:fldChar w:fldCharType="end"/>
        </w:r>
      </w:hyperlink>
    </w:p>
    <w:p>
      <w:pPr>
        <w:pStyle w:val="TOC2"/>
        <w:tabs>
          <w:tab w:val="right" w:leader="dot" w:pos="8306"/>
        </w:tabs>
      </w:pPr>
      <w:hyperlink w:anchor="_Toc16574" w:history="1">
        <w:r>
          <w:rPr>
            <w:rFonts w:ascii="仿宋" w:eastAsia="仿宋" w:hAnsi="仿宋" w:cs="仿宋" w:hint="eastAsia"/>
            <w:lang w:eastAsia="zh-CN"/>
          </w:rPr>
          <w:t>(三)、节约用地措施</w:t>
        </w:r>
        <w:r>
          <w:tab/>
        </w:r>
        <w:r>
          <w:fldChar w:fldCharType="begin"/>
        </w:r>
        <w:r>
          <w:instrText xml:space="preserve"> PAGEREF _Toc16574 \h </w:instrText>
        </w:r>
        <w:r>
          <w:fldChar w:fldCharType="separate"/>
        </w:r>
        <w:r>
          <w:t>15</w:t>
        </w:r>
        <w:r>
          <w:fldChar w:fldCharType="end"/>
        </w:r>
      </w:hyperlink>
    </w:p>
    <w:p>
      <w:pPr>
        <w:pStyle w:val="TOC2"/>
        <w:tabs>
          <w:tab w:val="right" w:leader="dot" w:pos="8306"/>
        </w:tabs>
      </w:pPr>
      <w:hyperlink w:anchor="_Toc22993" w:history="1">
        <w:r>
          <w:rPr>
            <w:rFonts w:ascii="仿宋" w:eastAsia="仿宋" w:hAnsi="仿宋" w:cs="仿宋" w:hint="eastAsia"/>
            <w:lang w:eastAsia="zh-CN"/>
          </w:rPr>
          <w:t>(四)、总图布置方案</w:t>
        </w:r>
        <w:r>
          <w:tab/>
        </w:r>
        <w:r>
          <w:fldChar w:fldCharType="begin"/>
        </w:r>
        <w:r>
          <w:instrText xml:space="preserve"> PAGEREF _Toc22993 \h </w:instrText>
        </w:r>
        <w:r>
          <w:fldChar w:fldCharType="separate"/>
        </w:r>
        <w:r>
          <w:t>16</w:t>
        </w:r>
        <w:r>
          <w:fldChar w:fldCharType="end"/>
        </w:r>
      </w:hyperlink>
    </w:p>
    <w:p>
      <w:pPr>
        <w:pStyle w:val="TOC2"/>
        <w:tabs>
          <w:tab w:val="right" w:leader="dot" w:pos="8306"/>
        </w:tabs>
      </w:pPr>
      <w:hyperlink w:anchor="_Toc22576" w:history="1">
        <w:r>
          <w:rPr>
            <w:rFonts w:ascii="仿宋" w:eastAsia="仿宋" w:hAnsi="仿宋" w:cs="仿宋" w:hint="eastAsia"/>
            <w:lang w:eastAsia="zh-CN"/>
          </w:rPr>
          <w:t>(五)、选址综合评价</w:t>
        </w:r>
        <w:r>
          <w:tab/>
        </w:r>
        <w:r>
          <w:fldChar w:fldCharType="begin"/>
        </w:r>
        <w:r>
          <w:instrText xml:space="preserve"> PAGEREF _Toc22576 \h </w:instrText>
        </w:r>
        <w:r>
          <w:fldChar w:fldCharType="separate"/>
        </w:r>
        <w:r>
          <w:t>17</w:t>
        </w:r>
        <w:r>
          <w:fldChar w:fldCharType="end"/>
        </w:r>
      </w:hyperlink>
    </w:p>
    <w:p>
      <w:pPr>
        <w:pStyle w:val="TOC1"/>
        <w:tabs>
          <w:tab w:val="right" w:leader="dot" w:pos="8306"/>
        </w:tabs>
      </w:pPr>
      <w:hyperlink w:anchor="_Toc32641" w:history="1">
        <w:r>
          <w:rPr>
            <w:rFonts w:ascii="仿宋" w:eastAsia="仿宋" w:hAnsi="仿宋" w:cs="仿宋" w:hint="eastAsia"/>
            <w:lang w:eastAsia="zh-CN"/>
          </w:rPr>
          <w:t>六、垃圾分类桶项目概论</w:t>
        </w:r>
        <w:r>
          <w:tab/>
        </w:r>
        <w:r>
          <w:fldChar w:fldCharType="begin"/>
        </w:r>
        <w:r>
          <w:instrText xml:space="preserve"> PAGEREF _Toc32641 \h </w:instrText>
        </w:r>
        <w:r>
          <w:fldChar w:fldCharType="separate"/>
        </w:r>
        <w:r>
          <w:t>18</w:t>
        </w:r>
        <w:r>
          <w:fldChar w:fldCharType="end"/>
        </w:r>
      </w:hyperlink>
    </w:p>
    <w:p>
      <w:pPr>
        <w:pStyle w:val="TOC2"/>
        <w:tabs>
          <w:tab w:val="right" w:leader="dot" w:pos="8306"/>
        </w:tabs>
      </w:pPr>
      <w:hyperlink w:anchor="_Toc25778" w:history="1">
        <w:r>
          <w:rPr>
            <w:rFonts w:ascii="仿宋" w:eastAsia="仿宋" w:hAnsi="仿宋" w:cs="仿宋" w:hint="eastAsia"/>
            <w:lang w:eastAsia="zh-CN"/>
          </w:rPr>
          <w:t>(一)、垃圾分类桶项目概况</w:t>
        </w:r>
        <w:r>
          <w:tab/>
        </w:r>
        <w:r>
          <w:fldChar w:fldCharType="begin"/>
        </w:r>
        <w:r>
          <w:instrText xml:space="preserve"> PAGEREF _Toc25778 \h </w:instrText>
        </w:r>
        <w:r>
          <w:fldChar w:fldCharType="separate"/>
        </w:r>
        <w:r>
          <w:t>18</w:t>
        </w:r>
        <w:r>
          <w:fldChar w:fldCharType="end"/>
        </w:r>
      </w:hyperlink>
    </w:p>
    <w:p>
      <w:pPr>
        <w:pStyle w:val="TOC2"/>
        <w:tabs>
          <w:tab w:val="right" w:leader="dot" w:pos="8306"/>
        </w:tabs>
      </w:pPr>
      <w:hyperlink w:anchor="_Toc7261" w:history="1">
        <w:r>
          <w:rPr>
            <w:rFonts w:ascii="仿宋" w:eastAsia="仿宋" w:hAnsi="仿宋" w:cs="仿宋" w:hint="eastAsia"/>
            <w:lang w:eastAsia="zh-CN"/>
          </w:rPr>
          <w:t>(二)、垃圾分类桶项目目标</w:t>
        </w:r>
        <w:r>
          <w:tab/>
        </w:r>
        <w:r>
          <w:fldChar w:fldCharType="begin"/>
        </w:r>
        <w:r>
          <w:instrText xml:space="preserve"> PAGEREF _Toc7261 \h </w:instrText>
        </w:r>
        <w:r>
          <w:fldChar w:fldCharType="separate"/>
        </w:r>
        <w:r>
          <w:t>21</w:t>
        </w:r>
        <w:r>
          <w:fldChar w:fldCharType="end"/>
        </w:r>
      </w:hyperlink>
    </w:p>
    <w:p>
      <w:pPr>
        <w:pStyle w:val="TOC2"/>
        <w:tabs>
          <w:tab w:val="right" w:leader="dot" w:pos="8306"/>
        </w:tabs>
      </w:pPr>
      <w:hyperlink w:anchor="_Toc5527" w:history="1">
        <w:r>
          <w:rPr>
            <w:rFonts w:ascii="仿宋" w:eastAsia="仿宋" w:hAnsi="仿宋" w:cs="仿宋" w:hint="eastAsia"/>
            <w:lang w:eastAsia="zh-CN"/>
          </w:rPr>
          <w:t>(三)、垃圾分类桶项目提出的理由</w:t>
        </w:r>
        <w:r>
          <w:tab/>
        </w:r>
        <w:r>
          <w:fldChar w:fldCharType="begin"/>
        </w:r>
        <w:r>
          <w:instrText xml:space="preserve"> PAGEREF _Toc5527 \h </w:instrText>
        </w:r>
        <w:r>
          <w:fldChar w:fldCharType="separate"/>
        </w:r>
        <w:r>
          <w:t>22</w:t>
        </w:r>
        <w:r>
          <w:fldChar w:fldCharType="end"/>
        </w:r>
      </w:hyperlink>
    </w:p>
    <w:p>
      <w:pPr>
        <w:pStyle w:val="TOC2"/>
        <w:tabs>
          <w:tab w:val="right" w:leader="dot" w:pos="8306"/>
        </w:tabs>
      </w:pPr>
      <w:hyperlink w:anchor="_Toc1897" w:history="1">
        <w:r>
          <w:rPr>
            <w:rFonts w:ascii="仿宋" w:eastAsia="仿宋" w:hAnsi="仿宋" w:cs="仿宋" w:hint="eastAsia"/>
            <w:lang w:eastAsia="zh-CN"/>
          </w:rPr>
          <w:t>(四)、垃圾分类桶项目意义</w:t>
        </w:r>
        <w:r>
          <w:tab/>
        </w:r>
        <w:r>
          <w:fldChar w:fldCharType="begin"/>
        </w:r>
        <w:r>
          <w:instrText xml:space="preserve"> PAGEREF _Toc1897 \h </w:instrText>
        </w:r>
        <w:r>
          <w:fldChar w:fldCharType="separate"/>
        </w:r>
        <w:r>
          <w:t>23</w:t>
        </w:r>
        <w:r>
          <w:fldChar w:fldCharType="end"/>
        </w:r>
      </w:hyperlink>
    </w:p>
    <w:p>
      <w:pPr>
        <w:pStyle w:val="TOC2"/>
        <w:tabs>
          <w:tab w:val="right" w:leader="dot" w:pos="8306"/>
        </w:tabs>
      </w:pPr>
      <w:hyperlink w:anchor="_Toc7900" w:history="1">
        <w:r>
          <w:rPr>
            <w:rFonts w:ascii="仿宋" w:eastAsia="仿宋" w:hAnsi="仿宋" w:cs="仿宋" w:hint="eastAsia"/>
            <w:lang w:eastAsia="zh-CN"/>
          </w:rPr>
          <w:t>(五)、垃圾分类桶项目背景</w:t>
        </w:r>
        <w:r>
          <w:tab/>
        </w:r>
        <w:r>
          <w:fldChar w:fldCharType="begin"/>
        </w:r>
        <w:r>
          <w:instrText xml:space="preserve"> PAGEREF _Toc7900 \h </w:instrText>
        </w:r>
        <w:r>
          <w:fldChar w:fldCharType="separate"/>
        </w:r>
        <w:r>
          <w:t>24</w:t>
        </w:r>
        <w:r>
          <w:fldChar w:fldCharType="end"/>
        </w:r>
      </w:hyperlink>
    </w:p>
    <w:p>
      <w:pPr>
        <w:pStyle w:val="TOC1"/>
        <w:tabs>
          <w:tab w:val="right" w:leader="dot" w:pos="8306"/>
        </w:tabs>
      </w:pPr>
      <w:hyperlink w:anchor="_Toc16764" w:history="1">
        <w:r>
          <w:rPr>
            <w:rFonts w:ascii="仿宋" w:eastAsia="仿宋" w:hAnsi="仿宋" w:cs="仿宋" w:hint="eastAsia"/>
            <w:lang w:eastAsia="zh-CN"/>
          </w:rPr>
          <w:t>七、生产安全保护</w:t>
        </w:r>
        <w:r>
          <w:tab/>
        </w:r>
        <w:r>
          <w:fldChar w:fldCharType="begin"/>
        </w:r>
        <w:r>
          <w:instrText xml:space="preserve"> PAGEREF _Toc16764 \h </w:instrText>
        </w:r>
        <w:r>
          <w:fldChar w:fldCharType="separate"/>
        </w:r>
        <w:r>
          <w:t>25</w:t>
        </w:r>
        <w:r>
          <w:fldChar w:fldCharType="end"/>
        </w:r>
      </w:hyperlink>
    </w:p>
    <w:p>
      <w:pPr>
        <w:pStyle w:val="TOC2"/>
        <w:tabs>
          <w:tab w:val="right" w:leader="dot" w:pos="8306"/>
        </w:tabs>
      </w:pPr>
      <w:hyperlink w:anchor="_Toc20389" w:history="1">
        <w:r>
          <w:rPr>
            <w:rFonts w:ascii="仿宋" w:eastAsia="仿宋" w:hAnsi="仿宋" w:cs="仿宋" w:hint="eastAsia"/>
            <w:lang w:eastAsia="zh-CN"/>
          </w:rPr>
          <w:t>(一)、消防安全</w:t>
        </w:r>
        <w:r>
          <w:tab/>
        </w:r>
        <w:r>
          <w:fldChar w:fldCharType="begin"/>
        </w:r>
        <w:r>
          <w:instrText xml:space="preserve"> PAGEREF _Toc20389 \h </w:instrText>
        </w:r>
        <w:r>
          <w:fldChar w:fldCharType="separate"/>
        </w:r>
        <w:r>
          <w:t>25</w:t>
        </w:r>
        <w:r>
          <w:fldChar w:fldCharType="end"/>
        </w:r>
      </w:hyperlink>
    </w:p>
    <w:p>
      <w:pPr>
        <w:pStyle w:val="TOC2"/>
        <w:tabs>
          <w:tab w:val="right" w:leader="dot" w:pos="8306"/>
        </w:tabs>
      </w:pPr>
      <w:hyperlink w:anchor="_Toc28732" w:history="1">
        <w:r>
          <w:rPr>
            <w:rFonts w:ascii="仿宋" w:eastAsia="仿宋" w:hAnsi="仿宋" w:cs="仿宋" w:hint="eastAsia"/>
            <w:lang w:eastAsia="zh-CN"/>
          </w:rPr>
          <w:t>(二)、防火防爆总图布置措施</w:t>
        </w:r>
        <w:r>
          <w:tab/>
        </w:r>
        <w:r>
          <w:fldChar w:fldCharType="begin"/>
        </w:r>
        <w:r>
          <w:instrText xml:space="preserve"> PAGEREF _Toc28732 \h </w:instrText>
        </w:r>
        <w:r>
          <w:fldChar w:fldCharType="separate"/>
        </w:r>
        <w:r>
          <w:t>27</w:t>
        </w:r>
        <w:r>
          <w:fldChar w:fldCharType="end"/>
        </w:r>
      </w:hyperlink>
    </w:p>
    <w:p>
      <w:pPr>
        <w:pStyle w:val="TOC2"/>
        <w:tabs>
          <w:tab w:val="right" w:leader="dot" w:pos="8306"/>
        </w:tabs>
      </w:pPr>
      <w:hyperlink w:anchor="_Toc26030" w:history="1">
        <w:r>
          <w:rPr>
            <w:rFonts w:ascii="仿宋" w:eastAsia="仿宋" w:hAnsi="仿宋" w:cs="仿宋" w:hint="eastAsia"/>
            <w:lang w:eastAsia="zh-CN"/>
          </w:rPr>
          <w:t>(三)、自然灾害防范措施</w:t>
        </w:r>
        <w:r>
          <w:tab/>
        </w:r>
        <w:r>
          <w:fldChar w:fldCharType="begin"/>
        </w:r>
        <w:r>
          <w:instrText xml:space="preserve"> PAGEREF _Toc26030 \h </w:instrText>
        </w:r>
        <w:r>
          <w:fldChar w:fldCharType="separate"/>
        </w:r>
        <w:r>
          <w:t>27</w:t>
        </w:r>
        <w:r>
          <w:fldChar w:fldCharType="end"/>
        </w:r>
      </w:hyperlink>
    </w:p>
    <w:p>
      <w:pPr>
        <w:pStyle w:val="TOC2"/>
        <w:tabs>
          <w:tab w:val="right" w:leader="dot" w:pos="8306"/>
        </w:tabs>
      </w:pPr>
      <w:hyperlink w:anchor="_Toc5734" w:history="1">
        <w:r>
          <w:rPr>
            <w:rFonts w:ascii="仿宋" w:eastAsia="仿宋" w:hAnsi="仿宋" w:cs="仿宋" w:hint="eastAsia"/>
            <w:lang w:eastAsia="zh-CN"/>
          </w:rPr>
          <w:t>(四)、安全色及安全标志使用要求</w:t>
        </w:r>
        <w:r>
          <w:tab/>
        </w:r>
        <w:r>
          <w:fldChar w:fldCharType="begin"/>
        </w:r>
        <w:r>
          <w:instrText xml:space="preserve"> PAGEREF _Toc5734 \h </w:instrText>
        </w:r>
        <w:r>
          <w:fldChar w:fldCharType="separate"/>
        </w:r>
        <w:r>
          <w:t>28</w:t>
        </w:r>
        <w:r>
          <w:fldChar w:fldCharType="end"/>
        </w:r>
      </w:hyperlink>
    </w:p>
    <w:p>
      <w:pPr>
        <w:pStyle w:val="TOC2"/>
        <w:tabs>
          <w:tab w:val="right" w:leader="dot" w:pos="8306"/>
        </w:tabs>
      </w:pPr>
      <w:hyperlink w:anchor="_Toc19715" w:history="1">
        <w:r>
          <w:rPr>
            <w:rFonts w:ascii="仿宋" w:eastAsia="仿宋" w:hAnsi="仿宋" w:cs="仿宋" w:hint="eastAsia"/>
            <w:lang w:eastAsia="zh-CN"/>
          </w:rPr>
          <w:t>(五)、防尘防毒措施</w:t>
        </w:r>
        <w:r>
          <w:tab/>
        </w:r>
        <w:r>
          <w:fldChar w:fldCharType="begin"/>
        </w:r>
        <w:r>
          <w:instrText xml:space="preserve"> PAGEREF _Toc19715 \h </w:instrText>
        </w:r>
        <w:r>
          <w:fldChar w:fldCharType="separate"/>
        </w:r>
        <w:r>
          <w:t>29</w:t>
        </w:r>
        <w:r>
          <w:fldChar w:fldCharType="end"/>
        </w:r>
      </w:hyperlink>
    </w:p>
    <w:p>
      <w:pPr>
        <w:pStyle w:val="TOC2"/>
        <w:tabs>
          <w:tab w:val="right" w:leader="dot" w:pos="8306"/>
        </w:tabs>
      </w:pPr>
      <w:hyperlink w:anchor="_Toc6923" w:history="1">
        <w:r>
          <w:rPr>
            <w:rFonts w:ascii="仿宋" w:eastAsia="仿宋" w:hAnsi="仿宋" w:cs="仿宋" w:hint="eastAsia"/>
            <w:lang w:eastAsia="zh-CN"/>
          </w:rPr>
          <w:t>(六)、防静电、触电防护及防雷措施</w:t>
        </w:r>
        <w:r>
          <w:tab/>
        </w:r>
        <w:r>
          <w:fldChar w:fldCharType="begin"/>
        </w:r>
        <w:r>
          <w:instrText xml:space="preserve"> PAGEREF _Toc6923 \h </w:instrText>
        </w:r>
        <w:r>
          <w:fldChar w:fldCharType="separate"/>
        </w:r>
        <w:r>
          <w:t>30</w:t>
        </w:r>
        <w:r>
          <w:fldChar w:fldCharType="end"/>
        </w:r>
      </w:hyperlink>
    </w:p>
    <w:p>
      <w:pPr>
        <w:pStyle w:val="TOC2"/>
        <w:tabs>
          <w:tab w:val="right" w:leader="dot" w:pos="8306"/>
        </w:tabs>
      </w:pPr>
      <w:hyperlink w:anchor="_Toc14019" w:history="1">
        <w:r>
          <w:rPr>
            <w:rFonts w:ascii="仿宋" w:eastAsia="仿宋" w:hAnsi="仿宋" w:cs="仿宋" w:hint="eastAsia"/>
            <w:lang w:eastAsia="zh-CN"/>
          </w:rPr>
          <w:t>(七)、机械设备安全保障措施</w:t>
        </w:r>
        <w:r>
          <w:tab/>
        </w:r>
        <w:r>
          <w:fldChar w:fldCharType="begin"/>
        </w:r>
        <w:r>
          <w:instrText xml:space="preserve"> PAGEREF _Toc14019 \h </w:instrText>
        </w:r>
        <w:r>
          <w:fldChar w:fldCharType="separate"/>
        </w:r>
        <w:r>
          <w:t>32</w:t>
        </w:r>
        <w:r>
          <w:fldChar w:fldCharType="end"/>
        </w:r>
      </w:hyperlink>
    </w:p>
    <w:p>
      <w:pPr>
        <w:pStyle w:val="TOC1"/>
        <w:tabs>
          <w:tab w:val="right" w:leader="dot" w:pos="8306"/>
        </w:tabs>
      </w:pPr>
      <w:hyperlink w:anchor="_Toc32733" w:history="1">
        <w:r>
          <w:rPr>
            <w:rFonts w:ascii="仿宋" w:eastAsia="仿宋" w:hAnsi="仿宋" w:cs="仿宋" w:hint="eastAsia"/>
            <w:lang w:eastAsia="zh-CN"/>
          </w:rPr>
          <w:t>八、垃圾分类桶项目投资规划</w:t>
        </w:r>
        <w:r>
          <w:tab/>
        </w:r>
        <w:r>
          <w:fldChar w:fldCharType="begin"/>
        </w:r>
        <w:r>
          <w:instrText xml:space="preserve"> PAGEREF _Toc32733 \h </w:instrText>
        </w:r>
        <w:r>
          <w:fldChar w:fldCharType="separate"/>
        </w:r>
        <w:r>
          <w:t>33</w:t>
        </w:r>
        <w:r>
          <w:fldChar w:fldCharType="end"/>
        </w:r>
      </w:hyperlink>
    </w:p>
    <w:p>
      <w:pPr>
        <w:pStyle w:val="TOC2"/>
        <w:tabs>
          <w:tab w:val="right" w:leader="dot" w:pos="8306"/>
        </w:tabs>
      </w:pPr>
      <w:hyperlink w:anchor="_Toc1725" w:history="1">
        <w:r>
          <w:rPr>
            <w:rFonts w:ascii="仿宋" w:eastAsia="仿宋" w:hAnsi="仿宋" w:cs="仿宋" w:hint="eastAsia"/>
            <w:lang w:eastAsia="zh-CN"/>
          </w:rPr>
          <w:t>(一)、垃圾分类桶项目总投资估算</w:t>
        </w:r>
        <w:r>
          <w:tab/>
        </w:r>
        <w:r>
          <w:fldChar w:fldCharType="begin"/>
        </w:r>
        <w:r>
          <w:instrText xml:space="preserve"> PAGEREF _Toc1725 \h </w:instrText>
        </w:r>
        <w:r>
          <w:fldChar w:fldCharType="separate"/>
        </w:r>
        <w:r>
          <w:t>33</w:t>
        </w:r>
        <w:r>
          <w:fldChar w:fldCharType="end"/>
        </w:r>
      </w:hyperlink>
    </w:p>
    <w:p>
      <w:pPr>
        <w:pStyle w:val="TOC2"/>
        <w:tabs>
          <w:tab w:val="right" w:leader="dot" w:pos="8306"/>
        </w:tabs>
      </w:pPr>
      <w:hyperlink w:anchor="_Toc26310" w:history="1">
        <w:r>
          <w:rPr>
            <w:rFonts w:ascii="仿宋" w:eastAsia="仿宋" w:hAnsi="仿宋" w:cs="仿宋" w:hint="eastAsia"/>
            <w:lang w:eastAsia="zh-CN"/>
          </w:rPr>
          <w:t>(二)、资金筹措</w:t>
        </w:r>
        <w:r>
          <w:tab/>
        </w:r>
        <w:r>
          <w:fldChar w:fldCharType="begin"/>
        </w:r>
        <w:r>
          <w:instrText xml:space="preserve"> PAGEREF _Toc26310 \h </w:instrText>
        </w:r>
        <w:r>
          <w:fldChar w:fldCharType="separate"/>
        </w:r>
        <w:r>
          <w:t>34</w:t>
        </w:r>
        <w:r>
          <w:fldChar w:fldCharType="end"/>
        </w:r>
      </w:hyperlink>
    </w:p>
    <w:p>
      <w:pPr>
        <w:pStyle w:val="TOC1"/>
        <w:tabs>
          <w:tab w:val="right" w:leader="dot" w:pos="8306"/>
        </w:tabs>
      </w:pPr>
      <w:hyperlink w:anchor="_Toc22305" w:history="1">
        <w:r>
          <w:rPr>
            <w:rFonts w:ascii="仿宋" w:eastAsia="仿宋" w:hAnsi="仿宋" w:cs="仿宋" w:hint="eastAsia"/>
            <w:lang w:eastAsia="zh-CN"/>
          </w:rPr>
          <w:t>九、垃圾分类桶项目风险管理</w:t>
        </w:r>
        <w:r>
          <w:tab/>
        </w:r>
        <w:r>
          <w:fldChar w:fldCharType="begin"/>
        </w:r>
        <w:r>
          <w:instrText xml:space="preserve"> PAGEREF _Toc22305 \h </w:instrText>
        </w:r>
        <w:r>
          <w:fldChar w:fldCharType="separate"/>
        </w:r>
        <w:r>
          <w:t>35</w:t>
        </w:r>
        <w:r>
          <w:fldChar w:fldCharType="end"/>
        </w:r>
      </w:hyperlink>
    </w:p>
    <w:p>
      <w:pPr>
        <w:pStyle w:val="TOC2"/>
        <w:tabs>
          <w:tab w:val="right" w:leader="dot" w:pos="8306"/>
        </w:tabs>
      </w:pPr>
      <w:hyperlink w:anchor="_Toc18784" w:history="1">
        <w:r>
          <w:rPr>
            <w:rFonts w:ascii="仿宋" w:eastAsia="仿宋" w:hAnsi="仿宋" w:cs="仿宋" w:hint="eastAsia"/>
            <w:lang w:eastAsia="zh-CN"/>
          </w:rPr>
          <w:t>(一)、风险识别与评估</w:t>
        </w:r>
        <w:r>
          <w:tab/>
        </w:r>
        <w:r>
          <w:fldChar w:fldCharType="begin"/>
        </w:r>
        <w:r>
          <w:instrText xml:space="preserve"> PAGEREF _Toc18784 \h </w:instrText>
        </w:r>
        <w:r>
          <w:fldChar w:fldCharType="separate"/>
        </w:r>
        <w:r>
          <w:t>35</w:t>
        </w:r>
        <w:r>
          <w:fldChar w:fldCharType="end"/>
        </w:r>
      </w:hyperlink>
    </w:p>
    <w:p>
      <w:pPr>
        <w:pStyle w:val="TOC2"/>
        <w:tabs>
          <w:tab w:val="right" w:leader="dot" w:pos="8306"/>
        </w:tabs>
      </w:pPr>
      <w:hyperlink w:anchor="_Toc2722" w:history="1">
        <w:r>
          <w:rPr>
            <w:rFonts w:ascii="仿宋" w:eastAsia="仿宋" w:hAnsi="仿宋" w:cs="仿宋" w:hint="eastAsia"/>
            <w:lang w:eastAsia="zh-CN"/>
          </w:rPr>
          <w:t>(二)、风险应对策略</w:t>
        </w:r>
        <w:r>
          <w:tab/>
        </w:r>
        <w:r>
          <w:fldChar w:fldCharType="begin"/>
        </w:r>
        <w:r>
          <w:instrText xml:space="preserve"> PAGEREF _Toc2722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410" w:history="1">
        <w:r>
          <w:rPr>
            <w:rFonts w:ascii="仿宋" w:eastAsia="仿宋" w:hAnsi="仿宋" w:cs="仿宋" w:hint="eastAsia"/>
            <w:lang w:eastAsia="zh-CN"/>
          </w:rPr>
          <w:t>(三)、风险监控与控制</w:t>
        </w:r>
        <w:r>
          <w:tab/>
        </w:r>
        <w:r>
          <w:fldChar w:fldCharType="begin"/>
        </w:r>
        <w:r>
          <w:instrText xml:space="preserve"> PAGEREF _Toc6410 \h </w:instrText>
        </w:r>
        <w:r>
          <w:fldChar w:fldCharType="separate"/>
        </w:r>
        <w:r>
          <w:t>38</w:t>
        </w:r>
        <w:r>
          <w:fldChar w:fldCharType="end"/>
        </w:r>
      </w:hyperlink>
    </w:p>
    <w:p>
      <w:pPr>
        <w:pStyle w:val="TOC1"/>
        <w:tabs>
          <w:tab w:val="right" w:leader="dot" w:pos="8306"/>
        </w:tabs>
      </w:pPr>
      <w:hyperlink w:anchor="_Toc26811" w:history="1">
        <w:r>
          <w:rPr>
            <w:rFonts w:ascii="仿宋" w:eastAsia="仿宋" w:hAnsi="仿宋" w:cs="仿宋" w:hint="eastAsia"/>
            <w:lang w:eastAsia="zh-CN"/>
          </w:rPr>
          <w:t>十、垃圾分类桶项目社会影响</w:t>
        </w:r>
        <w:r>
          <w:tab/>
        </w:r>
        <w:r>
          <w:fldChar w:fldCharType="begin"/>
        </w:r>
        <w:r>
          <w:instrText xml:space="preserve"> PAGEREF _Toc26811 \h </w:instrText>
        </w:r>
        <w:r>
          <w:fldChar w:fldCharType="separate"/>
        </w:r>
        <w:r>
          <w:t>39</w:t>
        </w:r>
        <w:r>
          <w:fldChar w:fldCharType="end"/>
        </w:r>
      </w:hyperlink>
    </w:p>
    <w:p>
      <w:pPr>
        <w:pStyle w:val="TOC2"/>
        <w:tabs>
          <w:tab w:val="right" w:leader="dot" w:pos="8306"/>
        </w:tabs>
      </w:pPr>
      <w:hyperlink w:anchor="_Toc29858" w:history="1">
        <w:r>
          <w:rPr>
            <w:rFonts w:ascii="仿宋" w:eastAsia="仿宋" w:hAnsi="仿宋" w:cs="仿宋" w:hint="eastAsia"/>
            <w:lang w:eastAsia="zh-CN"/>
          </w:rPr>
          <w:t>(一)、社会责任与义务</w:t>
        </w:r>
        <w:r>
          <w:tab/>
        </w:r>
        <w:r>
          <w:fldChar w:fldCharType="begin"/>
        </w:r>
        <w:r>
          <w:instrText xml:space="preserve"> PAGEREF _Toc29858 \h </w:instrText>
        </w:r>
        <w:r>
          <w:fldChar w:fldCharType="separate"/>
        </w:r>
        <w:r>
          <w:t>39</w:t>
        </w:r>
        <w:r>
          <w:fldChar w:fldCharType="end"/>
        </w:r>
      </w:hyperlink>
    </w:p>
    <w:p>
      <w:pPr>
        <w:pStyle w:val="TOC2"/>
        <w:tabs>
          <w:tab w:val="right" w:leader="dot" w:pos="8306"/>
        </w:tabs>
      </w:pPr>
      <w:hyperlink w:anchor="_Toc23789" w:history="1">
        <w:r>
          <w:rPr>
            <w:rFonts w:ascii="仿宋" w:eastAsia="仿宋" w:hAnsi="仿宋" w:cs="仿宋" w:hint="eastAsia"/>
            <w:lang w:eastAsia="zh-CN"/>
          </w:rPr>
          <w:t>(二)、社会参与与沟通</w:t>
        </w:r>
        <w:r>
          <w:tab/>
        </w:r>
        <w:r>
          <w:fldChar w:fldCharType="begin"/>
        </w:r>
        <w:r>
          <w:instrText xml:space="preserve"> PAGEREF _Toc23789 \h </w:instrText>
        </w:r>
        <w:r>
          <w:fldChar w:fldCharType="separate"/>
        </w:r>
        <w:r>
          <w:t>40</w:t>
        </w:r>
        <w:r>
          <w:fldChar w:fldCharType="end"/>
        </w:r>
      </w:hyperlink>
    </w:p>
    <w:p>
      <w:pPr>
        <w:pStyle w:val="TOC1"/>
        <w:tabs>
          <w:tab w:val="right" w:leader="dot" w:pos="8306"/>
        </w:tabs>
      </w:pPr>
      <w:hyperlink w:anchor="_Toc18745" w:history="1">
        <w:r>
          <w:rPr>
            <w:rFonts w:ascii="仿宋" w:eastAsia="仿宋" w:hAnsi="仿宋" w:cs="仿宋" w:hint="eastAsia"/>
            <w:lang w:eastAsia="zh-CN"/>
          </w:rPr>
          <w:t>十一、垃圾分类桶项目人力资源管理</w:t>
        </w:r>
        <w:r>
          <w:tab/>
        </w:r>
        <w:r>
          <w:fldChar w:fldCharType="begin"/>
        </w:r>
        <w:r>
          <w:instrText xml:space="preserve"> PAGEREF _Toc18745 \h </w:instrText>
        </w:r>
        <w:r>
          <w:fldChar w:fldCharType="separate"/>
        </w:r>
        <w:r>
          <w:t>41</w:t>
        </w:r>
        <w:r>
          <w:fldChar w:fldCharType="end"/>
        </w:r>
      </w:hyperlink>
    </w:p>
    <w:p>
      <w:pPr>
        <w:pStyle w:val="TOC2"/>
        <w:tabs>
          <w:tab w:val="right" w:leader="dot" w:pos="8306"/>
        </w:tabs>
      </w:pPr>
      <w:hyperlink w:anchor="_Toc31034" w:history="1">
        <w:r>
          <w:rPr>
            <w:rFonts w:ascii="仿宋" w:eastAsia="仿宋" w:hAnsi="仿宋" w:cs="仿宋" w:hint="eastAsia"/>
            <w:lang w:eastAsia="zh-CN"/>
          </w:rPr>
          <w:t>(一)、建立健全的预算管理制度</w:t>
        </w:r>
        <w:r>
          <w:tab/>
        </w:r>
        <w:r>
          <w:fldChar w:fldCharType="begin"/>
        </w:r>
        <w:r>
          <w:instrText xml:space="preserve"> PAGEREF _Toc31034 \h </w:instrText>
        </w:r>
        <w:r>
          <w:fldChar w:fldCharType="separate"/>
        </w:r>
        <w:r>
          <w:t>41</w:t>
        </w:r>
        <w:r>
          <w:fldChar w:fldCharType="end"/>
        </w:r>
      </w:hyperlink>
    </w:p>
    <w:p>
      <w:pPr>
        <w:pStyle w:val="TOC2"/>
        <w:tabs>
          <w:tab w:val="right" w:leader="dot" w:pos="8306"/>
        </w:tabs>
      </w:pPr>
      <w:hyperlink w:anchor="_Toc7482" w:history="1">
        <w:r>
          <w:rPr>
            <w:rFonts w:ascii="仿宋" w:eastAsia="仿宋" w:hAnsi="仿宋" w:cs="仿宋" w:hint="eastAsia"/>
            <w:lang w:eastAsia="zh-CN"/>
          </w:rPr>
          <w:t>(二)、加强资金流动监控</w:t>
        </w:r>
        <w:r>
          <w:tab/>
        </w:r>
        <w:r>
          <w:fldChar w:fldCharType="begin"/>
        </w:r>
        <w:r>
          <w:instrText xml:space="preserve"> PAGEREF _Toc7482 \h </w:instrText>
        </w:r>
        <w:r>
          <w:fldChar w:fldCharType="separate"/>
        </w:r>
        <w:r>
          <w:t>42</w:t>
        </w:r>
        <w:r>
          <w:fldChar w:fldCharType="end"/>
        </w:r>
      </w:hyperlink>
    </w:p>
    <w:p>
      <w:pPr>
        <w:pStyle w:val="TOC2"/>
        <w:tabs>
          <w:tab w:val="right" w:leader="dot" w:pos="8306"/>
        </w:tabs>
      </w:pPr>
      <w:hyperlink w:anchor="_Toc7461" w:history="1">
        <w:r>
          <w:rPr>
            <w:rFonts w:ascii="仿宋" w:eastAsia="仿宋" w:hAnsi="仿宋" w:cs="仿宋" w:hint="eastAsia"/>
            <w:lang w:eastAsia="zh-CN"/>
          </w:rPr>
          <w:t>(三)、制定完善的风险控制机制</w:t>
        </w:r>
        <w:r>
          <w:tab/>
        </w:r>
        <w:r>
          <w:fldChar w:fldCharType="begin"/>
        </w:r>
        <w:r>
          <w:instrText xml:space="preserve"> PAGEREF _Toc7461 \h </w:instrText>
        </w:r>
        <w:r>
          <w:fldChar w:fldCharType="separate"/>
        </w:r>
        <w:r>
          <w:t>43</w:t>
        </w:r>
        <w:r>
          <w:fldChar w:fldCharType="end"/>
        </w:r>
      </w:hyperlink>
    </w:p>
    <w:p>
      <w:pPr>
        <w:pStyle w:val="TOC2"/>
        <w:tabs>
          <w:tab w:val="right" w:leader="dot" w:pos="8306"/>
        </w:tabs>
      </w:pPr>
      <w:hyperlink w:anchor="_Toc464" w:history="1">
        <w:r>
          <w:rPr>
            <w:rFonts w:ascii="仿宋" w:eastAsia="仿宋" w:hAnsi="仿宋" w:cs="仿宋" w:hint="eastAsia"/>
            <w:lang w:eastAsia="zh-CN"/>
          </w:rPr>
          <w:t>(四)、优化成本管理</w:t>
        </w:r>
        <w:r>
          <w:tab/>
        </w:r>
        <w:r>
          <w:fldChar w:fldCharType="begin"/>
        </w:r>
        <w:r>
          <w:instrText xml:space="preserve"> PAGEREF _Toc464 \h </w:instrText>
        </w:r>
        <w:r>
          <w:fldChar w:fldCharType="separate"/>
        </w:r>
        <w:r>
          <w:t>45</w:t>
        </w:r>
        <w:r>
          <w:fldChar w:fldCharType="end"/>
        </w:r>
      </w:hyperlink>
    </w:p>
    <w:p>
      <w:pPr>
        <w:pStyle w:val="TOC1"/>
        <w:tabs>
          <w:tab w:val="right" w:leader="dot" w:pos="8306"/>
        </w:tabs>
      </w:pPr>
      <w:hyperlink w:anchor="_Toc28156" w:history="1">
        <w:r>
          <w:rPr>
            <w:rFonts w:ascii="仿宋" w:eastAsia="仿宋" w:hAnsi="仿宋" w:cs="仿宋" w:hint="eastAsia"/>
            <w:lang w:eastAsia="zh-CN"/>
          </w:rPr>
          <w:t>十二、垃圾分类桶项目环境影响分析</w:t>
        </w:r>
        <w:r>
          <w:tab/>
        </w:r>
        <w:r>
          <w:fldChar w:fldCharType="begin"/>
        </w:r>
        <w:r>
          <w:instrText xml:space="preserve"> PAGEREF _Toc28156 \h </w:instrText>
        </w:r>
        <w:r>
          <w:fldChar w:fldCharType="separate"/>
        </w:r>
        <w:r>
          <w:t>46</w:t>
        </w:r>
        <w:r>
          <w:fldChar w:fldCharType="end"/>
        </w:r>
      </w:hyperlink>
    </w:p>
    <w:p>
      <w:pPr>
        <w:pStyle w:val="TOC2"/>
        <w:tabs>
          <w:tab w:val="right" w:leader="dot" w:pos="8306"/>
        </w:tabs>
      </w:pPr>
      <w:hyperlink w:anchor="_Toc17564" w:history="1">
        <w:r>
          <w:rPr>
            <w:rFonts w:ascii="仿宋" w:eastAsia="仿宋" w:hAnsi="仿宋" w:cs="仿宋" w:hint="eastAsia"/>
            <w:lang w:eastAsia="zh-CN"/>
          </w:rPr>
          <w:t>(一)、建设区域环境质量现状</w:t>
        </w:r>
        <w:r>
          <w:tab/>
        </w:r>
        <w:r>
          <w:fldChar w:fldCharType="begin"/>
        </w:r>
        <w:r>
          <w:instrText xml:space="preserve"> PAGEREF _Toc17564 \h </w:instrText>
        </w:r>
        <w:r>
          <w:fldChar w:fldCharType="separate"/>
        </w:r>
        <w:r>
          <w:t>46</w:t>
        </w:r>
        <w:r>
          <w:fldChar w:fldCharType="end"/>
        </w:r>
      </w:hyperlink>
    </w:p>
    <w:p>
      <w:pPr>
        <w:pStyle w:val="TOC2"/>
        <w:tabs>
          <w:tab w:val="right" w:leader="dot" w:pos="8306"/>
        </w:tabs>
      </w:pPr>
      <w:hyperlink w:anchor="_Toc29249" w:history="1">
        <w:r>
          <w:rPr>
            <w:rFonts w:ascii="仿宋" w:eastAsia="仿宋" w:hAnsi="仿宋" w:cs="仿宋" w:hint="eastAsia"/>
            <w:lang w:eastAsia="zh-CN"/>
          </w:rPr>
          <w:t>(二)、建设期环境保护</w:t>
        </w:r>
        <w:r>
          <w:tab/>
        </w:r>
        <w:r>
          <w:fldChar w:fldCharType="begin"/>
        </w:r>
        <w:r>
          <w:instrText xml:space="preserve"> PAGEREF _Toc29249 \h </w:instrText>
        </w:r>
        <w:r>
          <w:fldChar w:fldCharType="separate"/>
        </w:r>
        <w:r>
          <w:t>47</w:t>
        </w:r>
        <w:r>
          <w:fldChar w:fldCharType="end"/>
        </w:r>
      </w:hyperlink>
    </w:p>
    <w:p>
      <w:pPr>
        <w:pStyle w:val="TOC2"/>
        <w:tabs>
          <w:tab w:val="right" w:leader="dot" w:pos="8306"/>
        </w:tabs>
      </w:pPr>
      <w:hyperlink w:anchor="_Toc3061" w:history="1">
        <w:r>
          <w:rPr>
            <w:rFonts w:ascii="仿宋" w:eastAsia="仿宋" w:hAnsi="仿宋" w:cs="仿宋" w:hint="eastAsia"/>
            <w:lang w:eastAsia="zh-CN"/>
          </w:rPr>
          <w:t>(三)、运营期环境保护</w:t>
        </w:r>
        <w:r>
          <w:tab/>
        </w:r>
        <w:r>
          <w:fldChar w:fldCharType="begin"/>
        </w:r>
        <w:r>
          <w:instrText xml:space="preserve"> PAGEREF _Toc3061 \h </w:instrText>
        </w:r>
        <w:r>
          <w:fldChar w:fldCharType="separate"/>
        </w:r>
        <w:r>
          <w:t>49</w:t>
        </w:r>
        <w:r>
          <w:fldChar w:fldCharType="end"/>
        </w:r>
      </w:hyperlink>
    </w:p>
    <w:p>
      <w:pPr>
        <w:pStyle w:val="TOC2"/>
        <w:tabs>
          <w:tab w:val="right" w:leader="dot" w:pos="8306"/>
        </w:tabs>
      </w:pPr>
      <w:hyperlink w:anchor="_Toc29021" w:history="1">
        <w:r>
          <w:rPr>
            <w:rFonts w:ascii="仿宋" w:eastAsia="仿宋" w:hAnsi="仿宋" w:cs="仿宋" w:hint="eastAsia"/>
            <w:lang w:eastAsia="zh-CN"/>
          </w:rPr>
          <w:t>(四)、垃圾分类桶项目建设对区域经济的影响</w:t>
        </w:r>
        <w:r>
          <w:tab/>
        </w:r>
        <w:r>
          <w:fldChar w:fldCharType="begin"/>
        </w:r>
        <w:r>
          <w:instrText xml:space="preserve"> PAGEREF _Toc29021 \h </w:instrText>
        </w:r>
        <w:r>
          <w:fldChar w:fldCharType="separate"/>
        </w:r>
        <w:r>
          <w:t>50</w:t>
        </w:r>
        <w:r>
          <w:fldChar w:fldCharType="end"/>
        </w:r>
      </w:hyperlink>
    </w:p>
    <w:p>
      <w:pPr>
        <w:pStyle w:val="TOC2"/>
        <w:tabs>
          <w:tab w:val="right" w:leader="dot" w:pos="8306"/>
        </w:tabs>
      </w:pPr>
      <w:hyperlink w:anchor="_Toc6728" w:history="1">
        <w:r>
          <w:rPr>
            <w:rFonts w:ascii="仿宋" w:eastAsia="仿宋" w:hAnsi="仿宋" w:cs="仿宋" w:hint="eastAsia"/>
            <w:lang w:eastAsia="zh-CN"/>
          </w:rPr>
          <w:t>(五)、废弃物处理</w:t>
        </w:r>
        <w:r>
          <w:tab/>
        </w:r>
        <w:r>
          <w:fldChar w:fldCharType="begin"/>
        </w:r>
        <w:r>
          <w:instrText xml:space="preserve"> PAGEREF _Toc6728 \h </w:instrText>
        </w:r>
        <w:r>
          <w:fldChar w:fldCharType="separate"/>
        </w:r>
        <w:r>
          <w:t>52</w:t>
        </w:r>
        <w:r>
          <w:fldChar w:fldCharType="end"/>
        </w:r>
      </w:hyperlink>
    </w:p>
    <w:p>
      <w:pPr>
        <w:pStyle w:val="TOC2"/>
        <w:tabs>
          <w:tab w:val="right" w:leader="dot" w:pos="8306"/>
        </w:tabs>
      </w:pPr>
      <w:hyperlink w:anchor="_Toc528" w:history="1">
        <w:r>
          <w:rPr>
            <w:rFonts w:ascii="仿宋" w:eastAsia="仿宋" w:hAnsi="仿宋" w:cs="仿宋" w:hint="eastAsia"/>
            <w:lang w:eastAsia="zh-CN"/>
          </w:rPr>
          <w:t>(六)、特殊环境影响分析</w:t>
        </w:r>
        <w:r>
          <w:tab/>
        </w:r>
        <w:r>
          <w:fldChar w:fldCharType="begin"/>
        </w:r>
        <w:r>
          <w:instrText xml:space="preserve"> PAGEREF _Toc528 \h </w:instrText>
        </w:r>
        <w:r>
          <w:fldChar w:fldCharType="separate"/>
        </w:r>
        <w:r>
          <w:t>53</w:t>
        </w:r>
        <w:r>
          <w:fldChar w:fldCharType="end"/>
        </w:r>
      </w:hyperlink>
    </w:p>
    <w:p>
      <w:pPr>
        <w:pStyle w:val="TOC2"/>
        <w:tabs>
          <w:tab w:val="right" w:leader="dot" w:pos="8306"/>
        </w:tabs>
      </w:pPr>
      <w:hyperlink w:anchor="_Toc6480" w:history="1">
        <w:r>
          <w:rPr>
            <w:rFonts w:ascii="仿宋" w:eastAsia="仿宋" w:hAnsi="仿宋" w:cs="仿宋" w:hint="eastAsia"/>
            <w:lang w:eastAsia="zh-CN"/>
          </w:rPr>
          <w:t>(七)、清洁生产</w:t>
        </w:r>
        <w:r>
          <w:tab/>
        </w:r>
        <w:r>
          <w:fldChar w:fldCharType="begin"/>
        </w:r>
        <w:r>
          <w:instrText xml:space="preserve"> PAGEREF _Toc6480 \h </w:instrText>
        </w:r>
        <w:r>
          <w:fldChar w:fldCharType="separate"/>
        </w:r>
        <w:r>
          <w:t>54</w:t>
        </w:r>
        <w:r>
          <w:fldChar w:fldCharType="end"/>
        </w:r>
      </w:hyperlink>
    </w:p>
    <w:p>
      <w:pPr>
        <w:pStyle w:val="TOC2"/>
        <w:tabs>
          <w:tab w:val="right" w:leader="dot" w:pos="8306"/>
        </w:tabs>
      </w:pPr>
      <w:hyperlink w:anchor="_Toc17718" w:history="1">
        <w:r>
          <w:rPr>
            <w:rFonts w:ascii="仿宋" w:eastAsia="仿宋" w:hAnsi="仿宋" w:cs="仿宋" w:hint="eastAsia"/>
            <w:lang w:eastAsia="zh-CN"/>
          </w:rPr>
          <w:t>(八)、环境保护综合评价</w:t>
        </w:r>
        <w:r>
          <w:tab/>
        </w:r>
        <w:r>
          <w:fldChar w:fldCharType="begin"/>
        </w:r>
        <w:r>
          <w:instrText xml:space="preserve"> PAGEREF _Toc17718 \h </w:instrText>
        </w:r>
        <w:r>
          <w:fldChar w:fldCharType="separate"/>
        </w:r>
        <w:r>
          <w:t>56</w:t>
        </w:r>
        <w:r>
          <w:fldChar w:fldCharType="end"/>
        </w:r>
      </w:hyperlink>
    </w:p>
    <w:p>
      <w:pPr>
        <w:pStyle w:val="TOC1"/>
        <w:tabs>
          <w:tab w:val="right" w:leader="dot" w:pos="8306"/>
        </w:tabs>
      </w:pPr>
      <w:hyperlink w:anchor="_Toc5185" w:history="1">
        <w:r>
          <w:rPr>
            <w:rFonts w:ascii="仿宋" w:eastAsia="仿宋" w:hAnsi="仿宋" w:cs="仿宋" w:hint="eastAsia"/>
            <w:lang w:eastAsia="zh-CN"/>
          </w:rPr>
          <w:t>十三、利益相关者分析与沟通计划</w:t>
        </w:r>
        <w:r>
          <w:tab/>
        </w:r>
        <w:r>
          <w:fldChar w:fldCharType="begin"/>
        </w:r>
        <w:r>
          <w:instrText xml:space="preserve"> PAGEREF _Toc5185 \h </w:instrText>
        </w:r>
        <w:r>
          <w:fldChar w:fldCharType="separate"/>
        </w:r>
        <w:r>
          <w:t>57</w:t>
        </w:r>
        <w:r>
          <w:fldChar w:fldCharType="end"/>
        </w:r>
      </w:hyperlink>
    </w:p>
    <w:p>
      <w:pPr>
        <w:pStyle w:val="TOC2"/>
        <w:tabs>
          <w:tab w:val="right" w:leader="dot" w:pos="8306"/>
        </w:tabs>
      </w:pPr>
      <w:hyperlink w:anchor="_Toc30680" w:history="1">
        <w:r>
          <w:rPr>
            <w:rFonts w:ascii="仿宋" w:eastAsia="仿宋" w:hAnsi="仿宋" w:cs="仿宋" w:hint="eastAsia"/>
            <w:lang w:eastAsia="zh-CN"/>
          </w:rPr>
          <w:t>(一)、利益相关者分析</w:t>
        </w:r>
        <w:r>
          <w:tab/>
        </w:r>
        <w:r>
          <w:fldChar w:fldCharType="begin"/>
        </w:r>
        <w:r>
          <w:instrText xml:space="preserve"> PAGEREF _Toc30680 \h </w:instrText>
        </w:r>
        <w:r>
          <w:fldChar w:fldCharType="separate"/>
        </w:r>
        <w:r>
          <w:t>57</w:t>
        </w:r>
        <w:r>
          <w:fldChar w:fldCharType="end"/>
        </w:r>
      </w:hyperlink>
    </w:p>
    <w:p>
      <w:pPr>
        <w:pStyle w:val="TOC2"/>
        <w:tabs>
          <w:tab w:val="right" w:leader="dot" w:pos="8306"/>
        </w:tabs>
      </w:pPr>
      <w:hyperlink w:anchor="_Toc16412" w:history="1">
        <w:r>
          <w:rPr>
            <w:rFonts w:ascii="仿宋" w:eastAsia="仿宋" w:hAnsi="仿宋" w:cs="仿宋" w:hint="eastAsia"/>
            <w:lang w:eastAsia="zh-CN"/>
          </w:rPr>
          <w:t>(二)、沟通计划</w:t>
        </w:r>
        <w:r>
          <w:tab/>
        </w:r>
        <w:r>
          <w:fldChar w:fldCharType="begin"/>
        </w:r>
        <w:r>
          <w:instrText xml:space="preserve"> PAGEREF _Toc16412 \h </w:instrText>
        </w:r>
        <w:r>
          <w:fldChar w:fldCharType="separate"/>
        </w:r>
        <w:r>
          <w:t>58</w:t>
        </w:r>
        <w:r>
          <w:fldChar w:fldCharType="end"/>
        </w:r>
      </w:hyperlink>
    </w:p>
    <w:p>
      <w:pPr>
        <w:pStyle w:val="TOC1"/>
        <w:tabs>
          <w:tab w:val="right" w:leader="dot" w:pos="8306"/>
        </w:tabs>
      </w:pPr>
      <w:hyperlink w:anchor="_Toc7844" w:history="1">
        <w:r>
          <w:rPr>
            <w:rFonts w:ascii="仿宋" w:eastAsia="仿宋" w:hAnsi="仿宋" w:cs="仿宋" w:hint="eastAsia"/>
            <w:lang w:eastAsia="zh-CN"/>
          </w:rPr>
          <w:t>十四、供应链管理</w:t>
        </w:r>
        <w:r>
          <w:tab/>
        </w:r>
        <w:r>
          <w:fldChar w:fldCharType="begin"/>
        </w:r>
        <w:r>
          <w:instrText xml:space="preserve"> PAGEREF _Toc7844 \h </w:instrText>
        </w:r>
        <w:r>
          <w:fldChar w:fldCharType="separate"/>
        </w:r>
        <w:r>
          <w:t>59</w:t>
        </w:r>
        <w:r>
          <w:fldChar w:fldCharType="end"/>
        </w:r>
      </w:hyperlink>
    </w:p>
    <w:p>
      <w:pPr>
        <w:pStyle w:val="TOC2"/>
        <w:tabs>
          <w:tab w:val="right" w:leader="dot" w:pos="8306"/>
        </w:tabs>
      </w:pPr>
      <w:hyperlink w:anchor="_Toc27585" w:history="1">
        <w:r>
          <w:rPr>
            <w:rFonts w:ascii="仿宋" w:eastAsia="仿宋" w:hAnsi="仿宋" w:cs="仿宋" w:hint="eastAsia"/>
            <w:lang w:eastAsia="zh-CN"/>
          </w:rPr>
          <w:t>(一)、供应链战略规划</w:t>
        </w:r>
        <w:r>
          <w:tab/>
        </w:r>
        <w:r>
          <w:fldChar w:fldCharType="begin"/>
        </w:r>
        <w:r>
          <w:instrText xml:space="preserve"> PAGEREF _Toc27585 \h </w:instrText>
        </w:r>
        <w:r>
          <w:fldChar w:fldCharType="separate"/>
        </w:r>
        <w:r>
          <w:t>59</w:t>
        </w:r>
        <w:r>
          <w:fldChar w:fldCharType="end"/>
        </w:r>
      </w:hyperlink>
    </w:p>
    <w:p>
      <w:pPr>
        <w:pStyle w:val="TOC2"/>
        <w:tabs>
          <w:tab w:val="right" w:leader="dot" w:pos="8306"/>
        </w:tabs>
      </w:pPr>
      <w:hyperlink w:anchor="_Toc24126" w:history="1">
        <w:r>
          <w:rPr>
            <w:rFonts w:ascii="仿宋" w:eastAsia="仿宋" w:hAnsi="仿宋" w:cs="仿宋" w:hint="eastAsia"/>
            <w:lang w:eastAsia="zh-CN"/>
          </w:rPr>
          <w:t>(二)、供应商选择与合作</w:t>
        </w:r>
        <w:r>
          <w:tab/>
        </w:r>
        <w:r>
          <w:fldChar w:fldCharType="begin"/>
        </w:r>
        <w:r>
          <w:instrText xml:space="preserve"> PAGEREF _Toc24126 \h </w:instrText>
        </w:r>
        <w:r>
          <w:fldChar w:fldCharType="separate"/>
        </w:r>
        <w:r>
          <w:t>61</w:t>
        </w:r>
        <w:r>
          <w:fldChar w:fldCharType="end"/>
        </w:r>
      </w:hyperlink>
    </w:p>
    <w:p>
      <w:pPr>
        <w:pStyle w:val="TOC2"/>
        <w:tabs>
          <w:tab w:val="right" w:leader="dot" w:pos="8306"/>
        </w:tabs>
      </w:pPr>
      <w:hyperlink w:anchor="_Toc32126" w:history="1">
        <w:r>
          <w:rPr>
            <w:rFonts w:ascii="仿宋" w:eastAsia="仿宋" w:hAnsi="仿宋" w:cs="仿宋" w:hint="eastAsia"/>
            <w:lang w:eastAsia="zh-CN"/>
          </w:rPr>
          <w:t>(三)、物流与库存管理</w:t>
        </w:r>
        <w:r>
          <w:tab/>
        </w:r>
        <w:r>
          <w:fldChar w:fldCharType="begin"/>
        </w:r>
        <w:r>
          <w:instrText xml:space="preserve"> PAGEREF _Toc32126 \h </w:instrText>
        </w:r>
        <w:r>
          <w:fldChar w:fldCharType="separate"/>
        </w:r>
        <w:r>
          <w:t>62</w:t>
        </w:r>
        <w:r>
          <w:fldChar w:fldCharType="end"/>
        </w:r>
      </w:hyperlink>
    </w:p>
    <w:p>
      <w:pPr>
        <w:pStyle w:val="TOC1"/>
        <w:tabs>
          <w:tab w:val="right" w:leader="dot" w:pos="8306"/>
        </w:tabs>
      </w:pPr>
      <w:hyperlink w:anchor="_Toc28427" w:history="1">
        <w:r>
          <w:rPr>
            <w:rFonts w:ascii="仿宋" w:eastAsia="仿宋" w:hAnsi="仿宋" w:cs="仿宋" w:hint="eastAsia"/>
            <w:lang w:eastAsia="zh-CN"/>
          </w:rPr>
          <w:t>十五、垃圾分类桶项目变更管理</w:t>
        </w:r>
        <w:r>
          <w:tab/>
        </w:r>
        <w:r>
          <w:fldChar w:fldCharType="begin"/>
        </w:r>
        <w:r>
          <w:instrText xml:space="preserve"> PAGEREF _Toc28427 \h </w:instrText>
        </w:r>
        <w:r>
          <w:fldChar w:fldCharType="separate"/>
        </w:r>
        <w:r>
          <w:t>63</w:t>
        </w:r>
        <w:r>
          <w:fldChar w:fldCharType="end"/>
        </w:r>
      </w:hyperlink>
    </w:p>
    <w:p>
      <w:pPr>
        <w:pStyle w:val="TOC2"/>
        <w:tabs>
          <w:tab w:val="right" w:leader="dot" w:pos="8306"/>
        </w:tabs>
      </w:pPr>
      <w:hyperlink w:anchor="_Toc21035" w:history="1">
        <w:r>
          <w:rPr>
            <w:rFonts w:ascii="仿宋" w:eastAsia="仿宋" w:hAnsi="仿宋" w:cs="仿宋" w:hint="eastAsia"/>
            <w:lang w:eastAsia="zh-CN"/>
          </w:rPr>
          <w:t>(一)、变更申请与评估</w:t>
        </w:r>
        <w:r>
          <w:tab/>
        </w:r>
        <w:r>
          <w:fldChar w:fldCharType="begin"/>
        </w:r>
        <w:r>
          <w:instrText xml:space="preserve"> PAGEREF _Toc21035 \h </w:instrText>
        </w:r>
        <w:r>
          <w:fldChar w:fldCharType="separate"/>
        </w:r>
        <w:r>
          <w:t>63</w:t>
        </w:r>
        <w:r>
          <w:fldChar w:fldCharType="end"/>
        </w:r>
      </w:hyperlink>
    </w:p>
    <w:p>
      <w:pPr>
        <w:pStyle w:val="TOC2"/>
        <w:tabs>
          <w:tab w:val="right" w:leader="dot" w:pos="8306"/>
        </w:tabs>
      </w:pPr>
      <w:hyperlink w:anchor="_Toc20581" w:history="1">
        <w:r>
          <w:rPr>
            <w:rFonts w:ascii="仿宋" w:eastAsia="仿宋" w:hAnsi="仿宋" w:cs="仿宋" w:hint="eastAsia"/>
            <w:lang w:eastAsia="zh-CN"/>
          </w:rPr>
          <w:t>(二)、变更实施与控制</w:t>
        </w:r>
        <w:r>
          <w:tab/>
        </w:r>
        <w:r>
          <w:fldChar w:fldCharType="begin"/>
        </w:r>
        <w:r>
          <w:instrText xml:space="preserve"> PAGEREF _Toc20581 \h </w:instrText>
        </w:r>
        <w:r>
          <w:fldChar w:fldCharType="separate"/>
        </w:r>
        <w:r>
          <w:t>64</w:t>
        </w:r>
        <w:r>
          <w:fldChar w:fldCharType="end"/>
        </w:r>
      </w:hyperlink>
    </w:p>
    <w:p>
      <w:pPr>
        <w:pStyle w:val="TOC1"/>
        <w:tabs>
          <w:tab w:val="right" w:leader="dot" w:pos="8306"/>
        </w:tabs>
      </w:pPr>
      <w:hyperlink w:anchor="_Toc12821" w:history="1">
        <w:r>
          <w:rPr>
            <w:rFonts w:ascii="仿宋" w:eastAsia="仿宋" w:hAnsi="仿宋" w:cs="仿宋" w:hint="eastAsia"/>
            <w:lang w:eastAsia="zh-CN"/>
          </w:rPr>
          <w:t>十六、垃圾分类桶项目治理与监督</w:t>
        </w:r>
        <w:r>
          <w:tab/>
        </w:r>
        <w:r>
          <w:fldChar w:fldCharType="begin"/>
        </w:r>
        <w:r>
          <w:instrText xml:space="preserve"> PAGEREF _Toc12821 \h </w:instrText>
        </w:r>
        <w:r>
          <w:fldChar w:fldCharType="separate"/>
        </w:r>
        <w:r>
          <w:t>64</w:t>
        </w:r>
        <w:r>
          <w:fldChar w:fldCharType="end"/>
        </w:r>
      </w:hyperlink>
    </w:p>
    <w:p>
      <w:pPr>
        <w:pStyle w:val="TOC2"/>
        <w:tabs>
          <w:tab w:val="right" w:leader="dot" w:pos="8306"/>
        </w:tabs>
      </w:pPr>
      <w:hyperlink w:anchor="_Toc15962" w:history="1">
        <w:r>
          <w:rPr>
            <w:rFonts w:ascii="仿宋" w:eastAsia="仿宋" w:hAnsi="仿宋" w:cs="仿宋" w:hint="eastAsia"/>
            <w:lang w:eastAsia="zh-CN"/>
          </w:rPr>
          <w:t>(一)、垃圾分类桶项目治理结构</w:t>
        </w:r>
        <w:r>
          <w:tab/>
        </w:r>
        <w:r>
          <w:fldChar w:fldCharType="begin"/>
        </w:r>
        <w:r>
          <w:instrText xml:space="preserve"> PAGEREF _Toc15962 \h </w:instrText>
        </w:r>
        <w:r>
          <w:fldChar w:fldCharType="separate"/>
        </w:r>
        <w:r>
          <w:t>64</w:t>
        </w:r>
        <w:r>
          <w:fldChar w:fldCharType="end"/>
        </w:r>
      </w:hyperlink>
    </w:p>
    <w:p>
      <w:pPr>
        <w:pStyle w:val="TOC2"/>
        <w:tabs>
          <w:tab w:val="right" w:leader="dot" w:pos="8306"/>
        </w:tabs>
      </w:pPr>
      <w:hyperlink w:anchor="_Toc18010" w:history="1">
        <w:r>
          <w:rPr>
            <w:rFonts w:ascii="仿宋" w:eastAsia="仿宋" w:hAnsi="仿宋" w:cs="仿宋" w:hint="eastAsia"/>
            <w:lang w:eastAsia="zh-CN"/>
          </w:rPr>
          <w:t>(二)、监督与审计</w:t>
        </w:r>
        <w:r>
          <w:tab/>
        </w:r>
        <w:r>
          <w:fldChar w:fldCharType="begin"/>
        </w:r>
        <w:r>
          <w:instrText xml:space="preserve"> PAGEREF _Toc18010 \h </w:instrText>
        </w:r>
        <w:r>
          <w:fldChar w:fldCharType="separate"/>
        </w:r>
        <w:r>
          <w:t>66</w:t>
        </w:r>
        <w:r>
          <w:fldChar w:fldCharType="end"/>
        </w:r>
      </w:hyperlink>
    </w:p>
    <w:p>
      <w:pPr>
        <w:pStyle w:val="TOC1"/>
        <w:tabs>
          <w:tab w:val="right" w:leader="dot" w:pos="8306"/>
        </w:tabs>
      </w:pPr>
      <w:hyperlink w:anchor="_Toc19666" w:history="1">
        <w:r>
          <w:rPr>
            <w:rFonts w:ascii="仿宋" w:eastAsia="仿宋" w:hAnsi="仿宋" w:cs="仿宋" w:hint="eastAsia"/>
            <w:lang w:eastAsia="zh-CN"/>
          </w:rPr>
          <w:t>十七、风险识别与分类</w:t>
        </w:r>
        <w:r>
          <w:tab/>
        </w:r>
        <w:r>
          <w:fldChar w:fldCharType="begin"/>
        </w:r>
        <w:r>
          <w:instrText xml:space="preserve"> PAGEREF _Toc19666 \h </w:instrText>
        </w:r>
        <w:r>
          <w:fldChar w:fldCharType="separate"/>
        </w:r>
        <w:r>
          <w:t>67</w:t>
        </w:r>
        <w:r>
          <w:fldChar w:fldCharType="end"/>
        </w:r>
      </w:hyperlink>
    </w:p>
    <w:p>
      <w:pPr>
        <w:pStyle w:val="TOC2"/>
        <w:tabs>
          <w:tab w:val="right" w:leader="dot" w:pos="8306"/>
        </w:tabs>
      </w:pPr>
      <w:hyperlink w:anchor="_Toc31376" w:history="1">
        <w:r>
          <w:rPr>
            <w:rFonts w:ascii="仿宋" w:eastAsia="仿宋" w:hAnsi="仿宋" w:cs="仿宋" w:hint="eastAsia"/>
            <w:lang w:eastAsia="zh-CN"/>
          </w:rPr>
          <w:t>(一)、风险识别</w:t>
        </w:r>
        <w:r>
          <w:tab/>
        </w:r>
        <w:r>
          <w:fldChar w:fldCharType="begin"/>
        </w:r>
        <w:r>
          <w:instrText xml:space="preserve"> PAGEREF _Toc31376 \h </w:instrText>
        </w:r>
        <w:r>
          <w:fldChar w:fldCharType="separate"/>
        </w:r>
        <w:r>
          <w:t>67</w:t>
        </w:r>
        <w:r>
          <w:fldChar w:fldCharType="end"/>
        </w:r>
      </w:hyperlink>
    </w:p>
    <w:p>
      <w:pPr>
        <w:pStyle w:val="TOC2"/>
        <w:tabs>
          <w:tab w:val="right" w:leader="dot" w:pos="8306"/>
        </w:tabs>
      </w:pPr>
      <w:hyperlink w:anchor="_Toc4503" w:history="1">
        <w:r>
          <w:rPr>
            <w:rFonts w:ascii="仿宋" w:eastAsia="仿宋" w:hAnsi="仿宋" w:cs="仿宋" w:hint="eastAsia"/>
            <w:lang w:eastAsia="zh-CN"/>
          </w:rPr>
          <w:t>(二)、风险分类</w:t>
        </w:r>
        <w:r>
          <w:tab/>
        </w:r>
        <w:r>
          <w:fldChar w:fldCharType="begin"/>
        </w:r>
        <w:r>
          <w:instrText xml:space="preserve"> PAGEREF _Toc4503 \h </w:instrText>
        </w:r>
        <w:r>
          <w:fldChar w:fldCharType="separate"/>
        </w:r>
        <w:r>
          <w:t>69</w:t>
        </w:r>
        <w:r>
          <w:fldChar w:fldCharType="end"/>
        </w:r>
      </w:hyperlink>
    </w:p>
    <w:p>
      <w:pPr>
        <w:pStyle w:val="TOC1"/>
        <w:tabs>
          <w:tab w:val="right" w:leader="dot" w:pos="8306"/>
        </w:tabs>
      </w:pPr>
      <w:hyperlink w:anchor="_Toc176" w:history="1">
        <w:r>
          <w:rPr>
            <w:rFonts w:ascii="仿宋" w:eastAsia="仿宋" w:hAnsi="仿宋" w:cs="仿宋" w:hint="eastAsia"/>
            <w:lang w:eastAsia="zh-CN"/>
          </w:rPr>
          <w:t>十八、营销与推广策略</w:t>
        </w:r>
        <w:r>
          <w:tab/>
        </w:r>
        <w:r>
          <w:fldChar w:fldCharType="begin"/>
        </w:r>
        <w:r>
          <w:instrText xml:space="preserve"> PAGEREF _Toc176 \h </w:instrText>
        </w:r>
        <w:r>
          <w:fldChar w:fldCharType="separate"/>
        </w:r>
        <w:r>
          <w:t>70</w:t>
        </w:r>
        <w:r>
          <w:fldChar w:fldCharType="end"/>
        </w:r>
      </w:hyperlink>
    </w:p>
    <w:p>
      <w:pPr>
        <w:pStyle w:val="TOC2"/>
        <w:tabs>
          <w:tab w:val="right" w:leader="dot" w:pos="8306"/>
        </w:tabs>
      </w:pPr>
      <w:hyperlink w:anchor="_Toc6154" w:history="1">
        <w:r>
          <w:rPr>
            <w:rFonts w:ascii="仿宋" w:eastAsia="仿宋" w:hAnsi="仿宋" w:cs="仿宋" w:hint="eastAsia"/>
            <w:lang w:eastAsia="zh-CN"/>
          </w:rPr>
          <w:t>(一)、产品/服务定位与特点</w:t>
        </w:r>
        <w:r>
          <w:tab/>
        </w:r>
        <w:r>
          <w:fldChar w:fldCharType="begin"/>
        </w:r>
        <w:r>
          <w:instrText xml:space="preserve"> PAGEREF _Toc6154 \h </w:instrText>
        </w:r>
        <w:r>
          <w:fldChar w:fldCharType="separate"/>
        </w:r>
        <w:r>
          <w:t>70</w:t>
        </w:r>
        <w:r>
          <w:fldChar w:fldCharType="end"/>
        </w:r>
      </w:hyperlink>
    </w:p>
    <w:p>
      <w:pPr>
        <w:pStyle w:val="TOC2"/>
        <w:tabs>
          <w:tab w:val="right" w:leader="dot" w:pos="8306"/>
        </w:tabs>
      </w:pPr>
      <w:hyperlink w:anchor="_Toc24703" w:history="1">
        <w:r>
          <w:rPr>
            <w:rFonts w:ascii="仿宋" w:eastAsia="仿宋" w:hAnsi="仿宋" w:cs="仿宋" w:hint="eastAsia"/>
            <w:lang w:eastAsia="zh-CN"/>
          </w:rPr>
          <w:t>(二)、市场定位与竞争分析</w:t>
        </w:r>
        <w:r>
          <w:tab/>
        </w:r>
        <w:r>
          <w:fldChar w:fldCharType="begin"/>
        </w:r>
        <w:r>
          <w:instrText xml:space="preserve"> PAGEREF _Toc24703 \h </w:instrText>
        </w:r>
        <w:r>
          <w:fldChar w:fldCharType="separate"/>
        </w:r>
        <w:r>
          <w:t>72</w:t>
        </w:r>
        <w:r>
          <w:fldChar w:fldCharType="end"/>
        </w:r>
      </w:hyperlink>
    </w:p>
    <w:p>
      <w:pPr>
        <w:pStyle w:val="TOC2"/>
        <w:tabs>
          <w:tab w:val="right" w:leader="dot" w:pos="8306"/>
        </w:tabs>
      </w:pPr>
      <w:hyperlink w:anchor="_Toc26183" w:history="1">
        <w:r>
          <w:rPr>
            <w:rFonts w:ascii="仿宋" w:eastAsia="仿宋" w:hAnsi="仿宋" w:cs="仿宋" w:hint="eastAsia"/>
            <w:lang w:eastAsia="zh-CN"/>
          </w:rPr>
          <w:t>(三)、营销渠道与策略</w:t>
        </w:r>
        <w:r>
          <w:tab/>
        </w:r>
        <w:r>
          <w:fldChar w:fldCharType="begin"/>
        </w:r>
        <w:r>
          <w:instrText xml:space="preserve"> PAGEREF _Toc26183 \h </w:instrText>
        </w:r>
        <w:r>
          <w:fldChar w:fldCharType="separate"/>
        </w:r>
        <w:r>
          <w:t>73</w:t>
        </w:r>
        <w:r>
          <w:fldChar w:fldCharType="end"/>
        </w:r>
      </w:hyperlink>
    </w:p>
    <w:p>
      <w:pPr>
        <w:pStyle w:val="TOC2"/>
        <w:tabs>
          <w:tab w:val="right" w:leader="dot" w:pos="8306"/>
        </w:tabs>
      </w:pPr>
      <w:hyperlink w:anchor="_Toc22375" w:history="1">
        <w:r>
          <w:rPr>
            <w:rFonts w:ascii="仿宋" w:eastAsia="仿宋" w:hAnsi="仿宋" w:cs="仿宋" w:hint="eastAsia"/>
            <w:lang w:eastAsia="zh-CN"/>
          </w:rPr>
          <w:t>(四)、推广与宣传活动</w:t>
        </w:r>
        <w:r>
          <w:tab/>
        </w:r>
        <w:r>
          <w:fldChar w:fldCharType="begin"/>
        </w:r>
        <w:r>
          <w:instrText xml:space="preserve"> PAGEREF _Toc22375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55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8873"/>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4749"/>
      <w:r>
        <w:rPr>
          <w:rFonts w:ascii="仿宋" w:eastAsia="仿宋" w:hAnsi="仿宋" w:cs="仿宋" w:hint="eastAsia"/>
          <w:lang w:eastAsia="zh-CN"/>
        </w:rPr>
        <w:t>(一)、垃圾分类桶行业分析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垃圾分类桶行业一直以来都是市场的关注焦点。行业内的发展趋势、竞争态势以及潜在机会都对垃圾分类桶项目的推进产生深远的影响。通过深入研究行业的整体概貌，我们将更好地理解行业的核心特征，为垃圾分类桶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垃圾分类桶行业，技术一直是推动创新和发展的关键因素。我们将对当前技术趋势进行详尽分析，包括但不限于人工智能、大数据应用、先进制造技术等。这有助于垃圾分类桶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垃圾分类桶项目成功的基础。我们将对主要竞争对手进行深入研究，包括其市场份额、产品特点、市场定位等。通过全面了解竞争对手的优势和劣势，垃圾分类桶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31387"/>
      <w:r>
        <w:rPr>
          <w:rFonts w:ascii="仿宋" w:eastAsia="仿宋" w:hAnsi="仿宋" w:cs="仿宋" w:hint="eastAsia"/>
          <w:sz w:val="28"/>
          <w:lang w:eastAsia="zh-CN"/>
        </w:rPr>
        <w:t>(二)、垃圾分类桶市场分析预测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垃圾分类桶市场未来的增长趋势。这包括市场的整体规模、各细分领域的发展趋势等。垃圾分类桶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垃圾分类桶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垃圾分类桶项目实施过程中需要充分考虑的因素。我们将对市场风险进行全面评估，包括但不限于政策法规风险、市场竞争风险、技术变革风险等。通过对潜在风险的深入分析，垃圾分类桶项目可以制定相应的风险缓解策略，降低不确定性对垃圾分类桶项目的影响。</w:t>
      </w:r>
    </w:p>
    <w:p>
      <w:pPr>
        <w:pStyle w:val="Heading1"/>
        <w:ind w:firstLine="560" w:firstLineChars="200"/>
        <w:rPr>
          <w:rFonts w:ascii="仿宋" w:eastAsia="仿宋" w:hAnsi="仿宋" w:cs="仿宋" w:hint="eastAsia"/>
          <w:sz w:val="28"/>
          <w:lang w:eastAsia="zh-CN"/>
        </w:rPr>
      </w:pPr>
      <w:bookmarkStart w:id="5" w:name="_Toc14896"/>
      <w:r>
        <w:rPr>
          <w:rFonts w:ascii="仿宋" w:eastAsia="仿宋" w:hAnsi="仿宋" w:cs="仿宋" w:hint="eastAsia"/>
          <w:sz w:val="28"/>
          <w:lang w:eastAsia="zh-CN"/>
        </w:rPr>
        <w:t>二、垃圾分类桶项目绩效评估</w:t>
      </w:r>
      <w:bookmarkEnd w:id="5"/>
    </w:p>
    <w:p>
      <w:pPr>
        <w:pStyle w:val="Heading2"/>
        <w:rPr>
          <w:rFonts w:ascii="仿宋" w:eastAsia="仿宋" w:hAnsi="仿宋" w:cs="仿宋" w:hint="eastAsia"/>
          <w:lang w:eastAsia="zh-CN"/>
        </w:rPr>
      </w:pPr>
      <w:bookmarkStart w:id="6" w:name="_Toc30563"/>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垃圾分类桶项目中，我们设计了一套全面的绩效评估指标，以确保垃圾分类桶项目的可控和成功交付。这些指标跨足垃圾分类桶项目目标、成本、进度和质量等多个维度，为我们提供了全面洞察垃圾分类桶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分类桶项目目标达成率是我们关注的首要指标。我们设定了明确的目标，并通过定期监测和评估，迅速发现并应对潜在的目标偏差。这为垃圾分类桶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成本绩效是另一个核心关注点。通过实际成本与预算成本的对比分析，我们深入了解成本差异的原因，及时调整资源分配，保持垃圾分类桶项目在经济效益方面的合理水平。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分类桶项目进度作为关键的绩效指标之一，得到了精心的关注。我们制定了详细的垃圾分类桶项目进度计划，并设立了进度符合度指标，确保实际进度与计划进度保持一致。这使我们能够快速发现和解决潜在的进度问题，保持垃圾分类桶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垃圾分类桶项目绩效的不可或缺的一环。我们引入了一系列的质量标准和客户满意度指标，以确保垃圾分类桶项目交付的成果在质量上达到或超越预期水平。通过持续监测这些指标，我们努力提升垃圾分类桶项目整体质量水平，为垃圾分类桶项目的成功交付提供有力保障。通过这些科学且全面的绩效评估，我们能够更好地引导垃圾分类桶项目的持续改进，确保垃圾分类桶项目目标的顺利达成。</w:t>
      </w:r>
    </w:p>
    <w:p>
      <w:pPr>
        <w:pStyle w:val="Heading2"/>
        <w:ind w:firstLine="560" w:firstLineChars="200"/>
        <w:rPr>
          <w:rFonts w:ascii="仿宋" w:eastAsia="仿宋" w:hAnsi="仿宋" w:cs="仿宋" w:hint="eastAsia"/>
          <w:sz w:val="28"/>
          <w:lang w:eastAsia="zh-CN"/>
        </w:rPr>
      </w:pPr>
      <w:bookmarkStart w:id="7" w:name="_Toc25186"/>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绩效评估是垃圾分类桶项目中的关键环节，为确保垃圾分类桶项目达到预期目标，我们采用了多层次、多维度的绩效评估方法。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垃圾分类桶项目的战略目标对齐，确保每个决策和行动都与垃圾分类桶项目整体目标保持一致。团队会定期召开战略对齐会议，审视当前工作与垃圾分类桶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垃圾分类桶项目进度、质量、成本和风险等方面。这些指标通过数据收集和分析，为垃圾分类桶项目管理团队提供了客观的评估依据。例如，我们通过垃圾分类桶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绩效评估不仅仅停留在垃圾分类桶项目内部，还考虑了垃圾分类桶项目对外部环境的影响。我们定期进行干系人满意度调查，以了解各利益相关方对垃圾分类桶项目的期望和满意度，并及时做出调整。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这种多层次、多角度的绩效评估方法，使得我们能够全面了解垃圾分类桶项目的运行状态，及时做出调整，确保垃圾分类桶项目在不断变化的环境中保持稳健前行。</w:t>
      </w:r>
    </w:p>
    <w:p>
      <w:pPr>
        <w:pStyle w:val="Heading2"/>
        <w:ind w:firstLine="560" w:firstLineChars="200"/>
        <w:rPr>
          <w:rFonts w:ascii="仿宋" w:eastAsia="仿宋" w:hAnsi="仿宋" w:cs="仿宋" w:hint="eastAsia"/>
          <w:sz w:val="28"/>
          <w:lang w:eastAsia="zh-CN"/>
        </w:rPr>
      </w:pPr>
      <w:bookmarkStart w:id="8" w:name="_Toc13904"/>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为了确保垃圾分类桶项目的有效管理和不断优化，我们采用了精心设计的绩效评估周期。这个周期旨在实现灵活、实时和全面的评估，以适应垃圾分类桶项目执行中的各种挑战。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垃圾分类桶项目的不同需求，分为短期、中期和长期。短期评估关注每个迭代或工作周期，以及时发现和解决当前任务中的问题。中期评估涵盖几个迭代，深入了解整体垃圾分类桶项目的趋势和性能。长期评估则着眼于整个垃圾分类桶项目阶段，确保垃圾分类桶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垃圾分类桶项目管理工具和协作平台，团队成员能够随时更新和分享垃圾分类桶项目数据。这种实时性的反馈机制使我们能够及时察觉潜在问题，快速调整，保持垃圾分类桶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垃圾分类桶项目的决策制定密不可分。每个周期的垃圾分类桶项目回顾会议成为集体总结经验、识别问题深层次原因并找到创新解决方案的平台。这种定期的反思与调整机制使垃圾分类桶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17847"/>
      <w:r>
        <w:rPr>
          <w:rFonts w:ascii="仿宋" w:eastAsia="仿宋" w:hAnsi="仿宋" w:cs="仿宋" w:hint="eastAsia"/>
          <w:sz w:val="28"/>
          <w:lang w:eastAsia="zh-CN"/>
        </w:rPr>
        <w:t>三、工艺说明</w:t>
      </w:r>
      <w:bookmarkEnd w:id="9"/>
    </w:p>
    <w:p>
      <w:pPr>
        <w:pStyle w:val="Heading2"/>
        <w:rPr>
          <w:rFonts w:ascii="仿宋" w:eastAsia="仿宋" w:hAnsi="仿宋" w:cs="仿宋" w:hint="eastAsia"/>
          <w:lang w:eastAsia="zh-CN"/>
        </w:rPr>
      </w:pPr>
      <w:bookmarkStart w:id="10" w:name="_Toc22555"/>
      <w:r>
        <w:rPr>
          <w:rFonts w:ascii="仿宋" w:eastAsia="仿宋" w:hAnsi="仿宋" w:cs="仿宋" w:hint="eastAsia"/>
          <w:lang w:eastAsia="zh-CN"/>
        </w:rPr>
        <w:t>(一)、技术管理特点</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垃圾分类桶项目的技术管理特点体现在其创新导向。通过引入最先进的技术趋势和解决方案，垃圾分类桶项目致力于提升科技含量、提高质量和效率水平。这意味着我们将采用最新的工具和方法，确保垃圾分类桶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垃圾分类桶项目技术管理的显著特征。通过整合不同领域的技术资源，我们实现了跨学科的协同工作。这有助于优化技术架构，提高整体效能。此外，整合性策略还促进了不同技术团队之间的紧密沟通和高效合作，确保垃圾分类桶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垃圾分类桶项目所采用的技术。通过不断优化技术方案，垃圾分类桶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垃圾分类桶项目团队将在垃圾分类桶项目初期识别可能的技术风险，并采取相应的预防和应对措施。通过建立健全的风险评估机制，垃圾分类桶项目能够在实施过程中及时发现并解决潜在的技术问题，保障垃圾分类桶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垃圾分类桶项目中，技术将成为垃圾分类桶项目成功的有力支持。这一深度剖析揭示了技术管理在垃圾分类桶项目实施中的关键作用，为垃圾分类桶项目的技术基础奠定了坚实的基础。</w:t>
      </w:r>
    </w:p>
    <w:p>
      <w:pPr>
        <w:pStyle w:val="Heading2"/>
        <w:ind w:firstLine="560" w:firstLineChars="200"/>
        <w:rPr>
          <w:rFonts w:ascii="仿宋" w:eastAsia="仿宋" w:hAnsi="仿宋" w:cs="仿宋" w:hint="eastAsia"/>
          <w:sz w:val="28"/>
          <w:lang w:eastAsia="zh-CN"/>
        </w:rPr>
      </w:pPr>
      <w:bookmarkStart w:id="11" w:name="_Toc30873"/>
      <w:r>
        <w:rPr>
          <w:rFonts w:ascii="仿宋" w:eastAsia="仿宋" w:hAnsi="仿宋" w:cs="仿宋" w:hint="eastAsia"/>
          <w:sz w:val="28"/>
          <w:lang w:eastAsia="zh-CN"/>
        </w:rPr>
        <w:t>(二)、垃圾分类桶项目工艺技术设计方案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垃圾分类桶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垃圾分类桶项目将严格按照相关行业规范要求进行组织。通过有效控制产品质量，垃圾分类桶项目将致力于为顾客提供优质的垃圾分类桶项目产品和良好的服务。这体现了垃圾分类桶项目对于生产活动合规性和质量标准的高度重视，为垃圾分类桶项目的可持续发展和顾客满意度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垃圾分类桶项目注重生态效益和清洁生产原则。垃圾分类桶项目建设将紧密结合地方特色经济发展，与社会经济发展规划和区域环境保护规划方案相协调一致。通过与当地区域自然生态系统的结合，垃圾分类桶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垃圾分类桶项目产品具有多样化的客户需求和个性化的特点。因此，垃圾分类桶项目产品规格品种多样，且单批生产数量较小。为满足这一特点，垃圾分类桶项目承办单位将建设先进的柔性制造生产线。通过广泛应用柔性制造技术，垃圾分类桶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垃圾分类桶项目采用的技术具有较高的技术含量和自动化水平，处于国内先进水平。这一技术选用不仅体现了对生产效率、质量和环境友好性的高标准要求，同时为垃圾分类桶项目的可持续发展奠定了坚实的基础。</w:t>
      </w:r>
    </w:p>
    <w:p>
      <w:pPr>
        <w:pStyle w:val="Heading2"/>
        <w:ind w:firstLine="560" w:firstLineChars="200"/>
        <w:rPr>
          <w:rFonts w:ascii="仿宋" w:eastAsia="仿宋" w:hAnsi="仿宋" w:cs="仿宋" w:hint="eastAsia"/>
          <w:sz w:val="28"/>
          <w:lang w:eastAsia="zh-CN"/>
        </w:rPr>
      </w:pPr>
      <w:bookmarkStart w:id="12" w:name="_Toc979"/>
      <w:r>
        <w:rPr>
          <w:rFonts w:ascii="仿宋" w:eastAsia="仿宋" w:hAnsi="仿宋" w:cs="仿宋" w:hint="eastAsia"/>
          <w:sz w:val="28"/>
          <w:lang w:eastAsia="zh-CN"/>
        </w:rPr>
        <w:t>(三)、设备选型方案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为确保垃圾分类桶项目的高效生产和技术实施，我们制定了一套精心设计的设备选型方案，以满足垃圾分类桶项目生产、质量和环保的要求。该方案的主要特点如下：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垃圾分类桶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针对垃圾分类桶项目产品的多样性和小批量生产的特点，我们将建设柔性制造生产线。通过在设备选型中考虑柔性制造技术，可以灵活应对不同产品规格和生产需求，实现生产线的高度灵活性和适应性。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3" w:name="_Toc248"/>
      <w:r>
        <w:rPr>
          <w:rFonts w:ascii="仿宋" w:eastAsia="仿宋" w:hAnsi="仿宋" w:cs="仿宋" w:hint="eastAsia"/>
          <w:sz w:val="28"/>
          <w:lang w:eastAsia="zh-CN"/>
        </w:rPr>
        <w:t>四、垃圾分类桶项目建设单位说明</w:t>
      </w:r>
      <w:bookmarkEnd w:id="13"/>
    </w:p>
    <w:p>
      <w:pPr>
        <w:pStyle w:val="Heading2"/>
        <w:rPr>
          <w:rFonts w:ascii="仿宋" w:eastAsia="仿宋" w:hAnsi="仿宋" w:cs="仿宋" w:hint="eastAsia"/>
          <w:lang w:eastAsia="zh-CN"/>
        </w:rPr>
      </w:pPr>
      <w:bookmarkStart w:id="14" w:name="_Toc15935"/>
      <w:r>
        <w:rPr>
          <w:rFonts w:ascii="仿宋" w:eastAsia="仿宋" w:hAnsi="仿宋" w:cs="仿宋" w:hint="eastAsia"/>
          <w:lang w:eastAsia="zh-CN"/>
        </w:rPr>
        <w:t>(一)、垃圾分类桶项目承办单位基本情况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5" w:name="_Toc29873"/>
      <w:r>
        <w:rPr>
          <w:rFonts w:ascii="仿宋" w:eastAsia="仿宋" w:hAnsi="仿宋" w:cs="仿宋" w:hint="eastAsia"/>
          <w:sz w:val="28"/>
          <w:lang w:eastAsia="zh-CN"/>
        </w:rPr>
        <w:t>(二)、公司经济效益分析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垃圾分类桶项目承办单位的XXXX，我们着眼于实现可持续的经济效益。通过技术创新和解决方案的提供，公司预计在垃圾分类桶项目执行期间将获得可观的收入增长。这一收入来源主要包括垃圾分类桶项目交付、技术服务和解决方案的销售。</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同时，我们注重成本控制和效率提升，以确保垃圾分类桶项目的可持续盈利。透过精细的管理和资源优化，公司期望实现垃圾分类桶项目利润最大化。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垃圾分类桶项目实施进行全面的投资评估，包括垃圾分类桶项目启动阶段的资金投入和后续运营成本。通过对垃圾分类桶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垃圾分类桶项目实施过程中具备足够的资金流动性，公司将进行详尽的现金流分析。这包括资金需求的合理预测、垃圾分类桶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6" w:name="_Toc8504"/>
      <w:r>
        <w:rPr>
          <w:rFonts w:ascii="仿宋" w:eastAsia="仿宋" w:hAnsi="仿宋" w:cs="仿宋" w:hint="eastAsia"/>
          <w:sz w:val="28"/>
          <w:lang w:eastAsia="zh-CN"/>
        </w:rPr>
        <w:t>五、垃圾分类桶项目选址可行性分析</w:t>
      </w:r>
      <w:bookmarkEnd w:id="16"/>
    </w:p>
    <w:p>
      <w:pPr>
        <w:pStyle w:val="Heading2"/>
        <w:rPr>
          <w:rFonts w:ascii="仿宋" w:eastAsia="仿宋" w:hAnsi="仿宋" w:cs="仿宋" w:hint="eastAsia"/>
          <w:lang w:eastAsia="zh-CN"/>
        </w:rPr>
      </w:pPr>
      <w:bookmarkStart w:id="17" w:name="_Toc7169"/>
      <w:r>
        <w:rPr>
          <w:rFonts w:ascii="仿宋" w:eastAsia="仿宋" w:hAnsi="仿宋" w:cs="仿宋" w:hint="eastAsia"/>
          <w:lang w:eastAsia="zh-CN"/>
        </w:rPr>
        <w:t>(一)、垃圾分类桶项目选址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该垃圾分类桶项目选址位于XX省XX市XX区XXX街道</w:t>
      </w:r>
    </w:p>
    <w:p>
      <w:pPr>
        <w:pStyle w:val="Heading2"/>
        <w:ind w:firstLine="560" w:firstLineChars="200"/>
        <w:rPr>
          <w:rFonts w:ascii="仿宋" w:eastAsia="仿宋" w:hAnsi="仿宋" w:cs="仿宋" w:hint="eastAsia"/>
          <w:sz w:val="28"/>
          <w:lang w:eastAsia="zh-CN"/>
        </w:rPr>
      </w:pPr>
      <w:bookmarkStart w:id="18" w:name="_Toc6843"/>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 征地面积： 垃圾分类桶项目的征地面积将根据垃圾分类桶项目的实际规模和需求进行精确规划。具体面积XXX平方米，旨在确保垃圾分类桶项目不仅能够满足当前的发展需求，还能够预留空间以适应未来的扩展。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净用地面积是在征地面积基础上去除不可利用面积后的实际可开发用地。具体面积XXX平方米，考虑到环保、交通、安全等多方面因素，以确保垃圾分类桶项目在整体利用效率上达到最优。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垃圾分类桶项目计划建设的建筑总规模具体面积XXX平方米。这一规模的确定综合考虑了垃圾分类桶项目的性质、规模，以及城市规划的相关要求，确保建筑布局与周边环境协调一致。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绿地率是垃圾分类桶项目用地中被规划为绿地的比例。具体面积XXX平方米，旨在通过合理规划绿地，改善垃圾分类桶项目周边环境，提升居民生活质量，并符合城市整体绿化规划。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容积率是用地上可以建设的建筑总体积与用地面积之比。具体面积XXX，通过合理的容积率规划，确保垃圾分类桶项目建筑规模与周边环境和谐共生。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垃圾分类桶项目选址与当地城市规划相一致，具体面积XXX平方米。通过与城市规划部门深入沟通，确保垃圾分类桶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垃圾分类桶项目选址符合当地产业政策，具体面积XXX平方米。这包括垃圾分类桶项目对当地经济的促进作用，以及对相关产业的带动效应，确保垃圾分类桶项目与地方政府的产业政策保持一致，促进共赢合作。</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用地总体要求必须符合环保和可持续发展的原则，具体面积XXX平方米。通过采用绿色建筑设计、节能减排等措施，确保垃圾分类桶项目在建设和运营过程中对环境的影响最小化，达到可持续发展的要求。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确保垃圾分类桶项目选址具备必要的公共设施配套，具体面积XXX平方米。这包括交通便利性、教育、医疗等基础设施，以提高居民生活品质，使得垃圾分类桶项目选址更具吸引力。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考虑用地总体要求对当地社会稳定性的影响，具体面积XXX平方米。通过深入了解当地社区反馈，确保垃圾分类桶项目的选址和建设过程对当地社会和谐稳定产生积极作用。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垃圾分类桶项目选址不仅符合法规和规划，还在实际操作中具有可行性。这一全面规划将为垃圾分类桶项目的成功实施提供坚实的基础，确保垃圾分类桶项目选址阶段就能够奠定良好的发展基础。</w:t>
      </w:r>
    </w:p>
    <w:p>
      <w:pPr>
        <w:pStyle w:val="Heading2"/>
        <w:ind w:firstLine="560" w:firstLineChars="200"/>
        <w:rPr>
          <w:rFonts w:ascii="仿宋" w:eastAsia="仿宋" w:hAnsi="仿宋" w:cs="仿宋" w:hint="eastAsia"/>
          <w:sz w:val="28"/>
          <w:lang w:eastAsia="zh-CN"/>
        </w:rPr>
      </w:pPr>
      <w:bookmarkStart w:id="19" w:name="_Toc16574"/>
      <w:r>
        <w:rPr>
          <w:rFonts w:ascii="仿宋" w:eastAsia="仿宋" w:hAnsi="仿宋" w:cs="仿宋" w:hint="eastAsia"/>
          <w:sz w:val="28"/>
          <w:lang w:eastAsia="zh-CN"/>
        </w:rPr>
        <w:t>(三)、节约用地措施</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垃圾分类桶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垃圾分类桶项目的设备规划和空间设计中，我们将采取灵活设备布局的措施。设备布局将根据实际需求进行灵活设计，避免不必要的浪费。通过合理规划设备摆放位置，我们将提高设备的利用率，减少设备间距，以确保垃圾分类桶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垃圾分类桶项目内部引入共享设施的概念，例如共享会议室、办公区等。通过这种方式，我们可以减少对资源的重复建设，提高资源共享效率，从而减小垃圾分类桶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20" w:name="_Toc22993"/>
      <w:r>
        <w:rPr>
          <w:rFonts w:ascii="仿宋" w:eastAsia="仿宋" w:hAnsi="仿宋" w:cs="仿宋" w:hint="eastAsia"/>
          <w:sz w:val="28"/>
          <w:lang w:eastAsia="zh-CN"/>
        </w:rPr>
        <w:t>(四)、总图布置方案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https://d.book118.com/898107064111006044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垃圾分类桶项目规划设计纲要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垃圾分类桶项目规划设计纲要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垃圾分类桶项目规划设计纲要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垃圾分类桶项目规划设计纲要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垃圾分类桶项目规划设计纲要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垃圾分类桶项目规划设计纲要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垃圾分类桶项目规划设计纲要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垃圾分类桶项目规划设计纲要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垃圾分类桶项目规划设计纲要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垃圾分类桶项目规划设计纲要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垃圾分类桶项目规划设计纲要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垃圾分类桶项目规划设计纲要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垃圾分类桶项目规划设计纲要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垃圾分类桶项目规划设计纲要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垃圾分类桶项目规划设计纲要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垃圾分类桶项目规划设计纲要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垃圾分类桶项目规划设计纲要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9064D2"/>
    <w:rsid w:val="229064D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98107064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2024-03-02T07:48:00Z</dcterms:created>
  <dcterms:modified xsi:type="dcterms:W3CDTF">2024-03-02T07:48:28Z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BFA6D04CB1684FB9B880095ED5A060D0_11</vt:lpwstr>
  </property>
  <property fmtid="{D5CDD505-2E9C-101B-9397-08002B2CF9AE}" pid="3" name="KSOProductBuildVer">
    <vt:lpwstr>2052-12.1.0.16388</vt:lpwstr>
  </property>
</Properties>
</file>