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大型电解电源行业相关公司设立可行性研究报告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18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_Toc6188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64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_Toc8664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5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_Toc11757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97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_Toc10897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21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_Toc15721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96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_Toc26696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1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_Toc1131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46" w:history="1">
        <w:r>
          <w:rPr>
            <w:rFonts w:ascii="仿宋" w:eastAsia="仿宋" w:hAnsi="仿宋" w:cs="仿宋" w:hint="eastAsia"/>
            <w:lang w:eastAsia="zh-CN"/>
          </w:rPr>
          <w:t>(一)、大型电解电源项目选址原则</w:t>
        </w:r>
        <w:r>
          <w:tab/>
        </w:r>
        <w:r>
          <w:fldChar w:fldCharType="begin"/>
        </w:r>
        <w:r>
          <w:instrText xml:space="preserve"> PAGEREF _Toc17646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66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_Toc17166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66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_Toc20066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88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_Toc3388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40" w:history="1">
        <w:r>
          <w:rPr>
            <w:rFonts w:ascii="仿宋" w:eastAsia="仿宋" w:hAnsi="仿宋" w:cs="仿宋" w:hint="eastAsia"/>
            <w:lang w:eastAsia="zh-CN"/>
          </w:rPr>
          <w:t>(五)、大型电解电源项目选址综合评价</w:t>
        </w:r>
        <w:r>
          <w:tab/>
        </w:r>
        <w:r>
          <w:fldChar w:fldCharType="begin"/>
        </w:r>
        <w:r>
          <w:instrText xml:space="preserve"> PAGEREF _Toc6240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25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_Toc8525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88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_Toc17188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92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_Toc13492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8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_Toc29686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6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_Toc28362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31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_Toc14131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7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_Toc19257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7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_Toc16279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00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_Toc10400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09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_Toc21709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13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_Toc11613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13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_Toc5013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68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_Toc15268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95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_Toc29695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54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_Toc14154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93" w:history="1">
        <w:r>
          <w:rPr>
            <w:rFonts w:ascii="仿宋" w:eastAsia="仿宋" w:hAnsi="仿宋" w:cs="仿宋" w:hint="eastAsia"/>
            <w:lang w:eastAsia="zh-CN"/>
          </w:rPr>
          <w:t>(七)、大型电解电源项目建设必要性分析</w:t>
        </w:r>
        <w:r>
          <w:tab/>
        </w:r>
        <w:r>
          <w:fldChar w:fldCharType="begin"/>
        </w:r>
        <w:r>
          <w:instrText xml:space="preserve"> PAGEREF _Toc28293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37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_Toc13037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6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_Toc7960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1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_Toc1891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79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_Toc32079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8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_Toc12180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97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_Toc15197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44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_Toc21544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25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_Toc10625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12" w:history="1">
        <w:r>
          <w:rPr>
            <w:rFonts w:ascii="仿宋" w:eastAsia="仿宋" w:hAnsi="仿宋" w:cs="仿宋" w:hint="eastAsia"/>
            <w:lang w:eastAsia="zh-CN"/>
          </w:rPr>
          <w:t>七、大型电解电源项目风险分析</w:t>
        </w:r>
        <w:r>
          <w:tab/>
        </w:r>
        <w:r>
          <w:fldChar w:fldCharType="begin"/>
        </w:r>
        <w:r>
          <w:instrText xml:space="preserve"> PAGEREF _Toc3512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50" w:history="1">
        <w:r>
          <w:rPr>
            <w:rFonts w:ascii="仿宋" w:eastAsia="仿宋" w:hAnsi="仿宋" w:cs="仿宋" w:hint="eastAsia"/>
            <w:lang w:eastAsia="zh-CN"/>
          </w:rPr>
          <w:t>(一)、大型电解电源项目风险分析</w:t>
        </w:r>
        <w:r>
          <w:tab/>
        </w:r>
        <w:r>
          <w:fldChar w:fldCharType="begin"/>
        </w:r>
        <w:r>
          <w:instrText xml:space="preserve"> PAGEREF _Toc10750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74" w:history="1">
        <w:r>
          <w:rPr>
            <w:rFonts w:ascii="仿宋" w:eastAsia="仿宋" w:hAnsi="仿宋" w:cs="仿宋" w:hint="eastAsia"/>
            <w:lang w:eastAsia="zh-CN"/>
          </w:rPr>
          <w:t>(二)、大型电解电源项目风险对策</w:t>
        </w:r>
        <w:r>
          <w:tab/>
        </w:r>
        <w:r>
          <w:fldChar w:fldCharType="begin"/>
        </w:r>
        <w:r>
          <w:instrText xml:space="preserve"> PAGEREF _Toc22874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65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_Toc25065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37" w:history="1">
        <w:r>
          <w:rPr>
            <w:rFonts w:ascii="仿宋" w:eastAsia="仿宋" w:hAnsi="仿宋" w:cs="仿宋" w:hint="eastAsia"/>
            <w:lang w:eastAsia="zh-CN"/>
          </w:rPr>
          <w:t>(一)、大型电解电源项目进度安排</w:t>
        </w:r>
        <w:r>
          <w:tab/>
        </w:r>
        <w:r>
          <w:fldChar w:fldCharType="begin"/>
        </w:r>
        <w:r>
          <w:instrText xml:space="preserve"> PAGEREF _Toc23237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025" w:history="1">
        <w:r>
          <w:rPr>
            <w:rFonts w:ascii="仿宋" w:eastAsia="仿宋" w:hAnsi="仿宋" w:cs="仿宋" w:hint="eastAsia"/>
            <w:lang w:eastAsia="zh-CN"/>
          </w:rPr>
          <w:t>(二)、大型电解电源项目实施保障措施</w:t>
        </w:r>
        <w:r>
          <w:tab/>
        </w:r>
        <w:r>
          <w:fldChar w:fldCharType="begin"/>
        </w:r>
        <w:r>
          <w:instrText xml:space="preserve"> PAGEREF _Toc30025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88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_Toc8288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34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_Toc20834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_Toc246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9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_Toc24094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18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_Toc10218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02" w:history="1">
        <w:r>
          <w:rPr>
            <w:rFonts w:ascii="仿宋" w:eastAsia="仿宋" w:hAnsi="仿宋" w:cs="仿宋" w:hint="eastAsia"/>
            <w:lang w:eastAsia="zh-CN"/>
          </w:rPr>
          <w:t>(五)、大型电解电源项目总投资</w:t>
        </w:r>
        <w:r>
          <w:tab/>
        </w:r>
        <w:r>
          <w:fldChar w:fldCharType="begin"/>
        </w:r>
        <w:r>
          <w:instrText xml:space="preserve"> PAGEREF _Toc30702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81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_Toc19481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71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_Toc23971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88" w:history="1">
        <w:r>
          <w:rPr>
            <w:rFonts w:ascii="仿宋" w:eastAsia="仿宋" w:hAnsi="仿宋" w:cs="仿宋" w:hint="eastAsia"/>
            <w:lang w:eastAsia="zh-CN"/>
          </w:rPr>
          <w:t>(一)、大型电解电源项目背景分析</w:t>
        </w:r>
        <w:r>
          <w:tab/>
        </w:r>
        <w:r>
          <w:fldChar w:fldCharType="begin"/>
        </w:r>
        <w:r>
          <w:instrText xml:space="preserve"> PAGEREF _Toc11988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45" w:history="1">
        <w:r>
          <w:rPr>
            <w:rFonts w:ascii="仿宋" w:eastAsia="仿宋" w:hAnsi="仿宋" w:cs="仿宋" w:hint="eastAsia"/>
            <w:lang w:eastAsia="zh-CN"/>
          </w:rPr>
          <w:t>(二)、大型电解电源项目建设必要性分析</w:t>
        </w:r>
        <w:r>
          <w:tab/>
        </w:r>
        <w:r>
          <w:fldChar w:fldCharType="begin"/>
        </w:r>
        <w:r>
          <w:instrText xml:space="preserve"> PAGEREF _Toc23045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55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_Toc11155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72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_Toc28472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05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_Toc9805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93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_Toc14893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23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_Toc21923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98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_Toc13998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18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664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757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https://d.book118.com/898107122051006037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大型电解电源行业相关公司设立可行性研究报告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大型电解电源行业相关公司设立可行性研究报告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大型电解电源行业相关公司设立可行性研究报告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大型电解电源行业相关公司设立可行性研究报告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大型电解电源行业相关公司设立可行性研究报告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98107122051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2024-02-04T14:36:00Z</dcterms:created>
  <dcterms:modified xsi:type="dcterms:W3CDTF">2024-02-04T14:36:18Z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8255C081564549EA8F0D68A9E77FBBD9_11</vt:lpwstr>
  </property>
  <property fmtid="{D5CDD505-2E9C-101B-9397-08002B2CF9AE}" pid="3" name="KSOProductBuildVer">
    <vt:lpwstr>2052-12.1.0.16250</vt:lpwstr>
  </property>
</Properties>
</file>