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常温，远红外陶瓷及制品项目规划设计方案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5" w:history="1">
        <w:r>
          <w:rPr>
            <w:rFonts w:ascii="仿宋" w:eastAsia="仿宋" w:hAnsi="仿宋" w:cs="仿宋" w:hint="eastAsia"/>
            <w:lang w:eastAsia="zh-CN"/>
          </w:rPr>
          <w:t>前言</w:t>
        </w:r>
        <w:r>
          <w:tab/>
        </w:r>
        <w:r>
          <w:fldChar w:fldCharType="begin"/>
        </w:r>
        <w:r>
          <w:instrText xml:space="preserve"> PAGEREF _Toc20885 \h </w:instrText>
        </w:r>
        <w:r>
          <w:fldChar w:fldCharType="separate"/>
        </w:r>
        <w:r>
          <w:t>3</w:t>
        </w:r>
        <w:r>
          <w:fldChar w:fldCharType="end"/>
        </w:r>
      </w:hyperlink>
    </w:p>
    <w:p>
      <w:pPr>
        <w:pStyle w:val="TOC1"/>
        <w:tabs>
          <w:tab w:val="right" w:leader="dot" w:pos="8306"/>
        </w:tabs>
      </w:pPr>
      <w:hyperlink w:anchor="_Toc544" w:history="1">
        <w:r>
          <w:rPr>
            <w:rFonts w:ascii="仿宋" w:eastAsia="仿宋" w:hAnsi="仿宋" w:cs="仿宋" w:hint="eastAsia"/>
            <w:lang w:eastAsia="zh-CN"/>
          </w:rPr>
          <w:t>一、常温，远红外陶瓷及制品项目危机管理</w:t>
        </w:r>
        <w:r>
          <w:tab/>
        </w:r>
        <w:r>
          <w:fldChar w:fldCharType="begin"/>
        </w:r>
        <w:r>
          <w:instrText xml:space="preserve"> PAGEREF _Toc544 \h </w:instrText>
        </w:r>
        <w:r>
          <w:fldChar w:fldCharType="separate"/>
        </w:r>
        <w:r>
          <w:t>3</w:t>
        </w:r>
        <w:r>
          <w:fldChar w:fldCharType="end"/>
        </w:r>
      </w:hyperlink>
    </w:p>
    <w:p>
      <w:pPr>
        <w:pStyle w:val="TOC2"/>
        <w:tabs>
          <w:tab w:val="right" w:leader="dot" w:pos="8306"/>
        </w:tabs>
      </w:pPr>
      <w:hyperlink w:anchor="_Toc15881" w:history="1">
        <w:r>
          <w:rPr>
            <w:rFonts w:ascii="仿宋" w:eastAsia="仿宋" w:hAnsi="仿宋" w:cs="仿宋" w:hint="eastAsia"/>
            <w:lang w:eastAsia="zh-CN"/>
          </w:rPr>
          <w:t>(一)、危机预警与识别</w:t>
        </w:r>
        <w:r>
          <w:tab/>
        </w:r>
        <w:r>
          <w:fldChar w:fldCharType="begin"/>
        </w:r>
        <w:r>
          <w:instrText xml:space="preserve"> PAGEREF _Toc15881 \h </w:instrText>
        </w:r>
        <w:r>
          <w:fldChar w:fldCharType="separate"/>
        </w:r>
        <w:r>
          <w:t>3</w:t>
        </w:r>
        <w:r>
          <w:fldChar w:fldCharType="end"/>
        </w:r>
      </w:hyperlink>
    </w:p>
    <w:p>
      <w:pPr>
        <w:pStyle w:val="TOC2"/>
        <w:tabs>
          <w:tab w:val="right" w:leader="dot" w:pos="8306"/>
        </w:tabs>
      </w:pPr>
      <w:hyperlink w:anchor="_Toc25567" w:history="1">
        <w:r>
          <w:rPr>
            <w:rFonts w:ascii="仿宋" w:eastAsia="仿宋" w:hAnsi="仿宋" w:cs="仿宋" w:hint="eastAsia"/>
            <w:lang w:eastAsia="zh-CN"/>
          </w:rPr>
          <w:t>(二)、危机应对与恢复</w:t>
        </w:r>
        <w:r>
          <w:tab/>
        </w:r>
        <w:r>
          <w:fldChar w:fldCharType="begin"/>
        </w:r>
        <w:r>
          <w:instrText xml:space="preserve"> PAGEREF _Toc25567 \h </w:instrText>
        </w:r>
        <w:r>
          <w:fldChar w:fldCharType="separate"/>
        </w:r>
        <w:r>
          <w:t>4</w:t>
        </w:r>
        <w:r>
          <w:fldChar w:fldCharType="end"/>
        </w:r>
      </w:hyperlink>
    </w:p>
    <w:p>
      <w:pPr>
        <w:pStyle w:val="TOC1"/>
        <w:tabs>
          <w:tab w:val="right" w:leader="dot" w:pos="8306"/>
        </w:tabs>
      </w:pPr>
      <w:hyperlink w:anchor="_Toc24350" w:history="1">
        <w:r>
          <w:rPr>
            <w:rFonts w:ascii="仿宋" w:eastAsia="仿宋" w:hAnsi="仿宋" w:cs="仿宋" w:hint="eastAsia"/>
            <w:lang w:eastAsia="zh-CN"/>
          </w:rPr>
          <w:t>二、常温，远红外陶瓷及制品项目文档管理</w:t>
        </w:r>
        <w:r>
          <w:tab/>
        </w:r>
        <w:r>
          <w:fldChar w:fldCharType="begin"/>
        </w:r>
        <w:r>
          <w:instrText xml:space="preserve"> PAGEREF _Toc24350 \h </w:instrText>
        </w:r>
        <w:r>
          <w:fldChar w:fldCharType="separate"/>
        </w:r>
        <w:r>
          <w:t>6</w:t>
        </w:r>
        <w:r>
          <w:fldChar w:fldCharType="end"/>
        </w:r>
      </w:hyperlink>
    </w:p>
    <w:p>
      <w:pPr>
        <w:pStyle w:val="TOC2"/>
        <w:tabs>
          <w:tab w:val="right" w:leader="dot" w:pos="8306"/>
        </w:tabs>
      </w:pPr>
      <w:hyperlink w:anchor="_Toc31437" w:history="1">
        <w:r>
          <w:rPr>
            <w:rFonts w:ascii="仿宋" w:eastAsia="仿宋" w:hAnsi="仿宋" w:cs="仿宋" w:hint="eastAsia"/>
            <w:lang w:eastAsia="zh-CN"/>
          </w:rPr>
          <w:t>(一)、文档编制与审查</w:t>
        </w:r>
        <w:r>
          <w:tab/>
        </w:r>
        <w:r>
          <w:fldChar w:fldCharType="begin"/>
        </w:r>
        <w:r>
          <w:instrText xml:space="preserve"> PAGEREF _Toc31437 \h </w:instrText>
        </w:r>
        <w:r>
          <w:fldChar w:fldCharType="separate"/>
        </w:r>
        <w:r>
          <w:t>6</w:t>
        </w:r>
        <w:r>
          <w:fldChar w:fldCharType="end"/>
        </w:r>
      </w:hyperlink>
    </w:p>
    <w:p>
      <w:pPr>
        <w:pStyle w:val="TOC2"/>
        <w:tabs>
          <w:tab w:val="right" w:leader="dot" w:pos="8306"/>
        </w:tabs>
      </w:pPr>
      <w:hyperlink w:anchor="_Toc17514" w:history="1">
        <w:r>
          <w:rPr>
            <w:rFonts w:ascii="仿宋" w:eastAsia="仿宋" w:hAnsi="仿宋" w:cs="仿宋" w:hint="eastAsia"/>
            <w:lang w:eastAsia="zh-CN"/>
          </w:rPr>
          <w:t>(二)、文档发布与分发</w:t>
        </w:r>
        <w:r>
          <w:tab/>
        </w:r>
        <w:r>
          <w:fldChar w:fldCharType="begin"/>
        </w:r>
        <w:r>
          <w:instrText xml:space="preserve"> PAGEREF _Toc17514 \h </w:instrText>
        </w:r>
        <w:r>
          <w:fldChar w:fldCharType="separate"/>
        </w:r>
        <w:r>
          <w:t>7</w:t>
        </w:r>
        <w:r>
          <w:fldChar w:fldCharType="end"/>
        </w:r>
      </w:hyperlink>
    </w:p>
    <w:p>
      <w:pPr>
        <w:pStyle w:val="TOC2"/>
        <w:tabs>
          <w:tab w:val="right" w:leader="dot" w:pos="8306"/>
        </w:tabs>
      </w:pPr>
      <w:hyperlink w:anchor="_Toc708" w:history="1">
        <w:r>
          <w:rPr>
            <w:rFonts w:ascii="仿宋" w:eastAsia="仿宋" w:hAnsi="仿宋" w:cs="仿宋" w:hint="eastAsia"/>
            <w:lang w:eastAsia="zh-CN"/>
          </w:rPr>
          <w:t>(三)、文档存档与归档</w:t>
        </w:r>
        <w:r>
          <w:tab/>
        </w:r>
        <w:r>
          <w:fldChar w:fldCharType="begin"/>
        </w:r>
        <w:r>
          <w:instrText xml:space="preserve"> PAGEREF _Toc708 \h </w:instrText>
        </w:r>
        <w:r>
          <w:fldChar w:fldCharType="separate"/>
        </w:r>
        <w:r>
          <w:t>8</w:t>
        </w:r>
        <w:r>
          <w:fldChar w:fldCharType="end"/>
        </w:r>
      </w:hyperlink>
    </w:p>
    <w:p>
      <w:pPr>
        <w:pStyle w:val="TOC1"/>
        <w:tabs>
          <w:tab w:val="right" w:leader="dot" w:pos="8306"/>
        </w:tabs>
      </w:pPr>
      <w:hyperlink w:anchor="_Toc25238" w:history="1">
        <w:r>
          <w:rPr>
            <w:rFonts w:ascii="仿宋" w:eastAsia="仿宋" w:hAnsi="仿宋" w:cs="仿宋" w:hint="eastAsia"/>
            <w:lang w:eastAsia="zh-CN"/>
          </w:rPr>
          <w:t>三、常温，远红外陶瓷及制品项目土建工程</w:t>
        </w:r>
        <w:r>
          <w:tab/>
        </w:r>
        <w:r>
          <w:fldChar w:fldCharType="begin"/>
        </w:r>
        <w:r>
          <w:instrText xml:space="preserve"> PAGEREF _Toc25238 \h </w:instrText>
        </w:r>
        <w:r>
          <w:fldChar w:fldCharType="separate"/>
        </w:r>
        <w:r>
          <w:t>9</w:t>
        </w:r>
        <w:r>
          <w:fldChar w:fldCharType="end"/>
        </w:r>
      </w:hyperlink>
    </w:p>
    <w:p>
      <w:pPr>
        <w:pStyle w:val="TOC2"/>
        <w:tabs>
          <w:tab w:val="right" w:leader="dot" w:pos="8306"/>
        </w:tabs>
      </w:pPr>
      <w:hyperlink w:anchor="_Toc27954" w:history="1">
        <w:r>
          <w:rPr>
            <w:rFonts w:ascii="仿宋" w:eastAsia="仿宋" w:hAnsi="仿宋" w:cs="仿宋" w:hint="eastAsia"/>
            <w:lang w:eastAsia="zh-CN"/>
          </w:rPr>
          <w:t>(一)、建筑工程设计原则</w:t>
        </w:r>
        <w:r>
          <w:tab/>
        </w:r>
        <w:r>
          <w:fldChar w:fldCharType="begin"/>
        </w:r>
        <w:r>
          <w:instrText xml:space="preserve"> PAGEREF _Toc27954 \h </w:instrText>
        </w:r>
        <w:r>
          <w:fldChar w:fldCharType="separate"/>
        </w:r>
        <w:r>
          <w:t>9</w:t>
        </w:r>
        <w:r>
          <w:fldChar w:fldCharType="end"/>
        </w:r>
      </w:hyperlink>
    </w:p>
    <w:p>
      <w:pPr>
        <w:pStyle w:val="TOC2"/>
        <w:tabs>
          <w:tab w:val="right" w:leader="dot" w:pos="8306"/>
        </w:tabs>
      </w:pPr>
      <w:hyperlink w:anchor="_Toc7957" w:history="1">
        <w:r>
          <w:rPr>
            <w:rFonts w:ascii="仿宋" w:eastAsia="仿宋" w:hAnsi="仿宋" w:cs="仿宋" w:hint="eastAsia"/>
            <w:lang w:eastAsia="zh-CN"/>
          </w:rPr>
          <w:t>(二)、土建工程设计年限及安全等级</w:t>
        </w:r>
        <w:r>
          <w:tab/>
        </w:r>
        <w:r>
          <w:fldChar w:fldCharType="begin"/>
        </w:r>
        <w:r>
          <w:instrText xml:space="preserve"> PAGEREF _Toc7957 \h </w:instrText>
        </w:r>
        <w:r>
          <w:fldChar w:fldCharType="separate"/>
        </w:r>
        <w:r>
          <w:t>10</w:t>
        </w:r>
        <w:r>
          <w:fldChar w:fldCharType="end"/>
        </w:r>
      </w:hyperlink>
    </w:p>
    <w:p>
      <w:pPr>
        <w:pStyle w:val="TOC2"/>
        <w:tabs>
          <w:tab w:val="right" w:leader="dot" w:pos="8306"/>
        </w:tabs>
      </w:pPr>
      <w:hyperlink w:anchor="_Toc25719" w:history="1">
        <w:r>
          <w:rPr>
            <w:rFonts w:ascii="仿宋" w:eastAsia="仿宋" w:hAnsi="仿宋" w:cs="仿宋" w:hint="eastAsia"/>
            <w:lang w:eastAsia="zh-CN"/>
          </w:rPr>
          <w:t>(三)、建筑工程设计总体要求</w:t>
        </w:r>
        <w:r>
          <w:tab/>
        </w:r>
        <w:r>
          <w:fldChar w:fldCharType="begin"/>
        </w:r>
        <w:r>
          <w:instrText xml:space="preserve"> PAGEREF _Toc25719 \h </w:instrText>
        </w:r>
        <w:r>
          <w:fldChar w:fldCharType="separate"/>
        </w:r>
        <w:r>
          <w:t>12</w:t>
        </w:r>
        <w:r>
          <w:fldChar w:fldCharType="end"/>
        </w:r>
      </w:hyperlink>
    </w:p>
    <w:p>
      <w:pPr>
        <w:pStyle w:val="TOC2"/>
        <w:tabs>
          <w:tab w:val="right" w:leader="dot" w:pos="8306"/>
        </w:tabs>
      </w:pPr>
      <w:hyperlink w:anchor="_Toc21147" w:history="1">
        <w:r>
          <w:rPr>
            <w:rFonts w:ascii="仿宋" w:eastAsia="仿宋" w:hAnsi="仿宋" w:cs="仿宋" w:hint="eastAsia"/>
            <w:lang w:eastAsia="zh-CN"/>
          </w:rPr>
          <w:t>(四)、土建工程建设指标</w:t>
        </w:r>
        <w:r>
          <w:tab/>
        </w:r>
        <w:r>
          <w:fldChar w:fldCharType="begin"/>
        </w:r>
        <w:r>
          <w:instrText xml:space="preserve"> PAGEREF _Toc21147 \h </w:instrText>
        </w:r>
        <w:r>
          <w:fldChar w:fldCharType="separate"/>
        </w:r>
        <w:r>
          <w:t>12</w:t>
        </w:r>
        <w:r>
          <w:fldChar w:fldCharType="end"/>
        </w:r>
      </w:hyperlink>
    </w:p>
    <w:p>
      <w:pPr>
        <w:pStyle w:val="TOC1"/>
        <w:tabs>
          <w:tab w:val="right" w:leader="dot" w:pos="8306"/>
        </w:tabs>
      </w:pPr>
      <w:hyperlink w:anchor="_Toc7942" w:history="1">
        <w:r>
          <w:rPr>
            <w:rFonts w:ascii="仿宋" w:eastAsia="仿宋" w:hAnsi="仿宋" w:cs="仿宋" w:hint="eastAsia"/>
            <w:lang w:eastAsia="zh-CN"/>
          </w:rPr>
          <w:t>四、常温，远红外陶瓷及制品项目选址可行性分析</w:t>
        </w:r>
        <w:r>
          <w:tab/>
        </w:r>
        <w:r>
          <w:fldChar w:fldCharType="begin"/>
        </w:r>
        <w:r>
          <w:instrText xml:space="preserve"> PAGEREF _Toc7942 \h </w:instrText>
        </w:r>
        <w:r>
          <w:fldChar w:fldCharType="separate"/>
        </w:r>
        <w:r>
          <w:t>13</w:t>
        </w:r>
        <w:r>
          <w:fldChar w:fldCharType="end"/>
        </w:r>
      </w:hyperlink>
    </w:p>
    <w:p>
      <w:pPr>
        <w:pStyle w:val="TOC2"/>
        <w:tabs>
          <w:tab w:val="right" w:leader="dot" w:pos="8306"/>
        </w:tabs>
      </w:pPr>
      <w:hyperlink w:anchor="_Toc16433" w:history="1">
        <w:r>
          <w:rPr>
            <w:rFonts w:ascii="仿宋" w:eastAsia="仿宋" w:hAnsi="仿宋" w:cs="仿宋" w:hint="eastAsia"/>
            <w:lang w:eastAsia="zh-CN"/>
          </w:rPr>
          <w:t>(一)、常温，远红外陶瓷及制品项目选址</w:t>
        </w:r>
        <w:r>
          <w:tab/>
        </w:r>
        <w:r>
          <w:fldChar w:fldCharType="begin"/>
        </w:r>
        <w:r>
          <w:instrText xml:space="preserve"> PAGEREF _Toc16433 \h </w:instrText>
        </w:r>
        <w:r>
          <w:fldChar w:fldCharType="separate"/>
        </w:r>
        <w:r>
          <w:t>13</w:t>
        </w:r>
        <w:r>
          <w:fldChar w:fldCharType="end"/>
        </w:r>
      </w:hyperlink>
    </w:p>
    <w:p>
      <w:pPr>
        <w:pStyle w:val="TOC2"/>
        <w:tabs>
          <w:tab w:val="right" w:leader="dot" w:pos="8306"/>
        </w:tabs>
      </w:pPr>
      <w:hyperlink w:anchor="_Toc10391" w:history="1">
        <w:r>
          <w:rPr>
            <w:rFonts w:ascii="仿宋" w:eastAsia="仿宋" w:hAnsi="仿宋" w:cs="仿宋" w:hint="eastAsia"/>
            <w:lang w:eastAsia="zh-CN"/>
          </w:rPr>
          <w:t>(二)、用地控制指标</w:t>
        </w:r>
        <w:r>
          <w:tab/>
        </w:r>
        <w:r>
          <w:fldChar w:fldCharType="begin"/>
        </w:r>
        <w:r>
          <w:instrText xml:space="preserve"> PAGEREF _Toc10391 \h </w:instrText>
        </w:r>
        <w:r>
          <w:fldChar w:fldCharType="separate"/>
        </w:r>
        <w:r>
          <w:t>13</w:t>
        </w:r>
        <w:r>
          <w:fldChar w:fldCharType="end"/>
        </w:r>
      </w:hyperlink>
    </w:p>
    <w:p>
      <w:pPr>
        <w:pStyle w:val="TOC2"/>
        <w:tabs>
          <w:tab w:val="right" w:leader="dot" w:pos="8306"/>
        </w:tabs>
      </w:pPr>
      <w:hyperlink w:anchor="_Toc11812" w:history="1">
        <w:r>
          <w:rPr>
            <w:rFonts w:ascii="仿宋" w:eastAsia="仿宋" w:hAnsi="仿宋" w:cs="仿宋" w:hint="eastAsia"/>
            <w:lang w:eastAsia="zh-CN"/>
          </w:rPr>
          <w:t>(三)、节约用地措施</w:t>
        </w:r>
        <w:r>
          <w:tab/>
        </w:r>
        <w:r>
          <w:fldChar w:fldCharType="begin"/>
        </w:r>
        <w:r>
          <w:instrText xml:space="preserve"> PAGEREF _Toc11812 \h </w:instrText>
        </w:r>
        <w:r>
          <w:fldChar w:fldCharType="separate"/>
        </w:r>
        <w:r>
          <w:t>15</w:t>
        </w:r>
        <w:r>
          <w:fldChar w:fldCharType="end"/>
        </w:r>
      </w:hyperlink>
    </w:p>
    <w:p>
      <w:pPr>
        <w:pStyle w:val="TOC2"/>
        <w:tabs>
          <w:tab w:val="right" w:leader="dot" w:pos="8306"/>
        </w:tabs>
      </w:pPr>
      <w:hyperlink w:anchor="_Toc14834" w:history="1">
        <w:r>
          <w:rPr>
            <w:rFonts w:ascii="仿宋" w:eastAsia="仿宋" w:hAnsi="仿宋" w:cs="仿宋" w:hint="eastAsia"/>
            <w:lang w:eastAsia="zh-CN"/>
          </w:rPr>
          <w:t>(四)、总图布置方案</w:t>
        </w:r>
        <w:r>
          <w:tab/>
        </w:r>
        <w:r>
          <w:fldChar w:fldCharType="begin"/>
        </w:r>
        <w:r>
          <w:instrText xml:space="preserve"> PAGEREF _Toc14834 \h </w:instrText>
        </w:r>
        <w:r>
          <w:fldChar w:fldCharType="separate"/>
        </w:r>
        <w:r>
          <w:t>16</w:t>
        </w:r>
        <w:r>
          <w:fldChar w:fldCharType="end"/>
        </w:r>
      </w:hyperlink>
    </w:p>
    <w:p>
      <w:pPr>
        <w:pStyle w:val="TOC2"/>
        <w:tabs>
          <w:tab w:val="right" w:leader="dot" w:pos="8306"/>
        </w:tabs>
      </w:pPr>
      <w:hyperlink w:anchor="_Toc30488" w:history="1">
        <w:r>
          <w:rPr>
            <w:rFonts w:ascii="仿宋" w:eastAsia="仿宋" w:hAnsi="仿宋" w:cs="仿宋" w:hint="eastAsia"/>
            <w:lang w:eastAsia="zh-CN"/>
          </w:rPr>
          <w:t>(五)、选址综合评价</w:t>
        </w:r>
        <w:r>
          <w:tab/>
        </w:r>
        <w:r>
          <w:fldChar w:fldCharType="begin"/>
        </w:r>
        <w:r>
          <w:instrText xml:space="preserve"> PAGEREF _Toc30488 \h </w:instrText>
        </w:r>
        <w:r>
          <w:fldChar w:fldCharType="separate"/>
        </w:r>
        <w:r>
          <w:t>17</w:t>
        </w:r>
        <w:r>
          <w:fldChar w:fldCharType="end"/>
        </w:r>
      </w:hyperlink>
    </w:p>
    <w:p>
      <w:pPr>
        <w:pStyle w:val="TOC1"/>
        <w:tabs>
          <w:tab w:val="right" w:leader="dot" w:pos="8306"/>
        </w:tabs>
      </w:pPr>
      <w:hyperlink w:anchor="_Toc15392" w:history="1">
        <w:r>
          <w:rPr>
            <w:rFonts w:ascii="仿宋" w:eastAsia="仿宋" w:hAnsi="仿宋" w:cs="仿宋" w:hint="eastAsia"/>
            <w:lang w:eastAsia="zh-CN"/>
          </w:rPr>
          <w:t>五、工艺说明</w:t>
        </w:r>
        <w:r>
          <w:tab/>
        </w:r>
        <w:r>
          <w:fldChar w:fldCharType="begin"/>
        </w:r>
        <w:r>
          <w:instrText xml:space="preserve"> PAGEREF _Toc15392 \h </w:instrText>
        </w:r>
        <w:r>
          <w:fldChar w:fldCharType="separate"/>
        </w:r>
        <w:r>
          <w:t>18</w:t>
        </w:r>
        <w:r>
          <w:fldChar w:fldCharType="end"/>
        </w:r>
      </w:hyperlink>
    </w:p>
    <w:p>
      <w:pPr>
        <w:pStyle w:val="TOC2"/>
        <w:tabs>
          <w:tab w:val="right" w:leader="dot" w:pos="8306"/>
        </w:tabs>
      </w:pPr>
      <w:hyperlink w:anchor="_Toc23817" w:history="1">
        <w:r>
          <w:rPr>
            <w:rFonts w:ascii="仿宋" w:eastAsia="仿宋" w:hAnsi="仿宋" w:cs="仿宋" w:hint="eastAsia"/>
            <w:lang w:eastAsia="zh-CN"/>
          </w:rPr>
          <w:t>(一)、技术管理特点</w:t>
        </w:r>
        <w:r>
          <w:tab/>
        </w:r>
        <w:r>
          <w:fldChar w:fldCharType="begin"/>
        </w:r>
        <w:r>
          <w:instrText xml:space="preserve"> PAGEREF _Toc23817 \h </w:instrText>
        </w:r>
        <w:r>
          <w:fldChar w:fldCharType="separate"/>
        </w:r>
        <w:r>
          <w:t>18</w:t>
        </w:r>
        <w:r>
          <w:fldChar w:fldCharType="end"/>
        </w:r>
      </w:hyperlink>
    </w:p>
    <w:p>
      <w:pPr>
        <w:pStyle w:val="TOC2"/>
        <w:tabs>
          <w:tab w:val="right" w:leader="dot" w:pos="8306"/>
        </w:tabs>
      </w:pPr>
      <w:hyperlink w:anchor="_Toc14846" w:history="1">
        <w:r>
          <w:rPr>
            <w:rFonts w:ascii="仿宋" w:eastAsia="仿宋" w:hAnsi="仿宋" w:cs="仿宋" w:hint="eastAsia"/>
            <w:lang w:eastAsia="zh-CN"/>
          </w:rPr>
          <w:t>(二)、常温，远红外陶瓷及制品项目工艺技术设计方案</w:t>
        </w:r>
        <w:r>
          <w:tab/>
        </w:r>
        <w:r>
          <w:fldChar w:fldCharType="begin"/>
        </w:r>
        <w:r>
          <w:instrText xml:space="preserve"> PAGEREF _Toc14846 \h </w:instrText>
        </w:r>
        <w:r>
          <w:fldChar w:fldCharType="separate"/>
        </w:r>
        <w:r>
          <w:t>20</w:t>
        </w:r>
        <w:r>
          <w:fldChar w:fldCharType="end"/>
        </w:r>
      </w:hyperlink>
    </w:p>
    <w:p>
      <w:pPr>
        <w:pStyle w:val="TOC2"/>
        <w:tabs>
          <w:tab w:val="right" w:leader="dot" w:pos="8306"/>
        </w:tabs>
      </w:pPr>
      <w:hyperlink w:anchor="_Toc29952" w:history="1">
        <w:r>
          <w:rPr>
            <w:rFonts w:ascii="仿宋" w:eastAsia="仿宋" w:hAnsi="仿宋" w:cs="仿宋" w:hint="eastAsia"/>
            <w:lang w:eastAsia="zh-CN"/>
          </w:rPr>
          <w:t>(三)、设备选型方案</w:t>
        </w:r>
        <w:r>
          <w:tab/>
        </w:r>
        <w:r>
          <w:fldChar w:fldCharType="begin"/>
        </w:r>
        <w:r>
          <w:instrText xml:space="preserve"> PAGEREF _Toc29952 \h </w:instrText>
        </w:r>
        <w:r>
          <w:fldChar w:fldCharType="separate"/>
        </w:r>
        <w:r>
          <w:t>21</w:t>
        </w:r>
        <w:r>
          <w:fldChar w:fldCharType="end"/>
        </w:r>
      </w:hyperlink>
    </w:p>
    <w:p>
      <w:pPr>
        <w:pStyle w:val="TOC1"/>
        <w:tabs>
          <w:tab w:val="right" w:leader="dot" w:pos="8306"/>
        </w:tabs>
      </w:pPr>
      <w:hyperlink w:anchor="_Toc23429" w:history="1">
        <w:r>
          <w:rPr>
            <w:rFonts w:ascii="仿宋" w:eastAsia="仿宋" w:hAnsi="仿宋" w:cs="仿宋" w:hint="eastAsia"/>
            <w:lang w:eastAsia="zh-CN"/>
          </w:rPr>
          <w:t>六、常温，远红外陶瓷及制品项目绩效评估</w:t>
        </w:r>
        <w:r>
          <w:tab/>
        </w:r>
        <w:r>
          <w:fldChar w:fldCharType="begin"/>
        </w:r>
        <w:r>
          <w:instrText xml:space="preserve"> PAGEREF _Toc23429 \h </w:instrText>
        </w:r>
        <w:r>
          <w:fldChar w:fldCharType="separate"/>
        </w:r>
        <w:r>
          <w:t>22</w:t>
        </w:r>
        <w:r>
          <w:fldChar w:fldCharType="end"/>
        </w:r>
      </w:hyperlink>
    </w:p>
    <w:p>
      <w:pPr>
        <w:pStyle w:val="TOC2"/>
        <w:tabs>
          <w:tab w:val="right" w:leader="dot" w:pos="8306"/>
        </w:tabs>
      </w:pPr>
      <w:hyperlink w:anchor="_Toc31174" w:history="1">
        <w:r>
          <w:rPr>
            <w:rFonts w:ascii="仿宋" w:eastAsia="仿宋" w:hAnsi="仿宋" w:cs="仿宋" w:hint="eastAsia"/>
            <w:lang w:eastAsia="zh-CN"/>
          </w:rPr>
          <w:t>(一)、绩效评估指标</w:t>
        </w:r>
        <w:r>
          <w:tab/>
        </w:r>
        <w:r>
          <w:fldChar w:fldCharType="begin"/>
        </w:r>
        <w:r>
          <w:instrText xml:space="preserve"> PAGEREF _Toc31174 \h </w:instrText>
        </w:r>
        <w:r>
          <w:fldChar w:fldCharType="separate"/>
        </w:r>
        <w:r>
          <w:t>22</w:t>
        </w:r>
        <w:r>
          <w:fldChar w:fldCharType="end"/>
        </w:r>
      </w:hyperlink>
    </w:p>
    <w:p>
      <w:pPr>
        <w:pStyle w:val="TOC2"/>
        <w:tabs>
          <w:tab w:val="right" w:leader="dot" w:pos="8306"/>
        </w:tabs>
      </w:pPr>
      <w:hyperlink w:anchor="_Toc8266" w:history="1">
        <w:r>
          <w:rPr>
            <w:rFonts w:ascii="仿宋" w:eastAsia="仿宋" w:hAnsi="仿宋" w:cs="仿宋" w:hint="eastAsia"/>
            <w:lang w:eastAsia="zh-CN"/>
          </w:rPr>
          <w:t>(二)、绩效评估方法</w:t>
        </w:r>
        <w:r>
          <w:tab/>
        </w:r>
        <w:r>
          <w:fldChar w:fldCharType="begin"/>
        </w:r>
        <w:r>
          <w:instrText xml:space="preserve"> PAGEREF _Toc8266 \h </w:instrText>
        </w:r>
        <w:r>
          <w:fldChar w:fldCharType="separate"/>
        </w:r>
        <w:r>
          <w:t>24</w:t>
        </w:r>
        <w:r>
          <w:fldChar w:fldCharType="end"/>
        </w:r>
      </w:hyperlink>
    </w:p>
    <w:p>
      <w:pPr>
        <w:pStyle w:val="TOC2"/>
        <w:tabs>
          <w:tab w:val="right" w:leader="dot" w:pos="8306"/>
        </w:tabs>
      </w:pPr>
      <w:hyperlink w:anchor="_Toc1243" w:history="1">
        <w:r>
          <w:rPr>
            <w:rFonts w:ascii="仿宋" w:eastAsia="仿宋" w:hAnsi="仿宋" w:cs="仿宋" w:hint="eastAsia"/>
            <w:lang w:eastAsia="zh-CN"/>
          </w:rPr>
          <w:t>(三)、绩效评估周期</w:t>
        </w:r>
        <w:r>
          <w:tab/>
        </w:r>
        <w:r>
          <w:fldChar w:fldCharType="begin"/>
        </w:r>
        <w:r>
          <w:instrText xml:space="preserve"> PAGEREF _Toc1243 \h </w:instrText>
        </w:r>
        <w:r>
          <w:fldChar w:fldCharType="separate"/>
        </w:r>
        <w:r>
          <w:t>25</w:t>
        </w:r>
        <w:r>
          <w:fldChar w:fldCharType="end"/>
        </w:r>
      </w:hyperlink>
    </w:p>
    <w:p>
      <w:pPr>
        <w:pStyle w:val="TOC1"/>
        <w:tabs>
          <w:tab w:val="right" w:leader="dot" w:pos="8306"/>
        </w:tabs>
      </w:pPr>
      <w:hyperlink w:anchor="_Toc31487" w:history="1">
        <w:r>
          <w:rPr>
            <w:rFonts w:ascii="仿宋" w:eastAsia="仿宋" w:hAnsi="仿宋" w:cs="仿宋" w:hint="eastAsia"/>
            <w:lang w:eastAsia="zh-CN"/>
          </w:rPr>
          <w:t>七、常温，远红外陶瓷及制品项目创新与研发</w:t>
        </w:r>
        <w:r>
          <w:tab/>
        </w:r>
        <w:r>
          <w:fldChar w:fldCharType="begin"/>
        </w:r>
        <w:r>
          <w:instrText xml:space="preserve"> PAGEREF _Toc31487 \h </w:instrText>
        </w:r>
        <w:r>
          <w:fldChar w:fldCharType="separate"/>
        </w:r>
        <w:r>
          <w:t>26</w:t>
        </w:r>
        <w:r>
          <w:fldChar w:fldCharType="end"/>
        </w:r>
      </w:hyperlink>
    </w:p>
    <w:p>
      <w:pPr>
        <w:pStyle w:val="TOC2"/>
        <w:tabs>
          <w:tab w:val="right" w:leader="dot" w:pos="8306"/>
        </w:tabs>
      </w:pPr>
      <w:hyperlink w:anchor="_Toc26748" w:history="1">
        <w:r>
          <w:rPr>
            <w:rFonts w:ascii="仿宋" w:eastAsia="仿宋" w:hAnsi="仿宋" w:cs="仿宋" w:hint="eastAsia"/>
            <w:lang w:eastAsia="zh-CN"/>
          </w:rPr>
          <w:t>(一)、创新策略与方向</w:t>
        </w:r>
        <w:r>
          <w:tab/>
        </w:r>
        <w:r>
          <w:fldChar w:fldCharType="begin"/>
        </w:r>
        <w:r>
          <w:instrText xml:space="preserve"> PAGEREF _Toc26748 \h </w:instrText>
        </w:r>
        <w:r>
          <w:fldChar w:fldCharType="separate"/>
        </w:r>
        <w:r>
          <w:t>26</w:t>
        </w:r>
        <w:r>
          <w:fldChar w:fldCharType="end"/>
        </w:r>
      </w:hyperlink>
    </w:p>
    <w:p>
      <w:pPr>
        <w:pStyle w:val="TOC2"/>
        <w:tabs>
          <w:tab w:val="right" w:leader="dot" w:pos="8306"/>
        </w:tabs>
      </w:pPr>
      <w:hyperlink w:anchor="_Toc15870" w:history="1">
        <w:r>
          <w:rPr>
            <w:rFonts w:ascii="仿宋" w:eastAsia="仿宋" w:hAnsi="仿宋" w:cs="仿宋" w:hint="eastAsia"/>
            <w:lang w:eastAsia="zh-CN"/>
          </w:rPr>
          <w:t>(二)、研发规划与投入</w:t>
        </w:r>
        <w:r>
          <w:tab/>
        </w:r>
        <w:r>
          <w:fldChar w:fldCharType="begin"/>
        </w:r>
        <w:r>
          <w:instrText xml:space="preserve"> PAGEREF _Toc15870 \h </w:instrText>
        </w:r>
        <w:r>
          <w:fldChar w:fldCharType="separate"/>
        </w:r>
        <w:r>
          <w:t>27</w:t>
        </w:r>
        <w:r>
          <w:fldChar w:fldCharType="end"/>
        </w:r>
      </w:hyperlink>
    </w:p>
    <w:p>
      <w:pPr>
        <w:pStyle w:val="TOC1"/>
        <w:tabs>
          <w:tab w:val="right" w:leader="dot" w:pos="8306"/>
        </w:tabs>
      </w:pPr>
      <w:hyperlink w:anchor="_Toc31356" w:history="1">
        <w:r>
          <w:rPr>
            <w:rFonts w:ascii="仿宋" w:eastAsia="仿宋" w:hAnsi="仿宋" w:cs="仿宋" w:hint="eastAsia"/>
            <w:lang w:eastAsia="zh-CN"/>
          </w:rPr>
          <w:t>八、常温，远红外陶瓷及制品项目经营效益</w:t>
        </w:r>
        <w:r>
          <w:tab/>
        </w:r>
        <w:r>
          <w:fldChar w:fldCharType="begin"/>
        </w:r>
        <w:r>
          <w:instrText xml:space="preserve"> PAGEREF _Toc31356 \h </w:instrText>
        </w:r>
        <w:r>
          <w:fldChar w:fldCharType="separate"/>
        </w:r>
        <w:r>
          <w:t>29</w:t>
        </w:r>
        <w:r>
          <w:fldChar w:fldCharType="end"/>
        </w:r>
      </w:hyperlink>
    </w:p>
    <w:p>
      <w:pPr>
        <w:pStyle w:val="TOC2"/>
        <w:tabs>
          <w:tab w:val="right" w:leader="dot" w:pos="8306"/>
        </w:tabs>
      </w:pPr>
      <w:hyperlink w:anchor="_Toc2340" w:history="1">
        <w:r>
          <w:rPr>
            <w:rFonts w:ascii="仿宋" w:eastAsia="仿宋" w:hAnsi="仿宋" w:cs="仿宋" w:hint="eastAsia"/>
            <w:lang w:eastAsia="zh-CN"/>
          </w:rPr>
          <w:t>(一)、经济评价财务测算</w:t>
        </w:r>
        <w:r>
          <w:tab/>
        </w:r>
        <w:r>
          <w:fldChar w:fldCharType="begin"/>
        </w:r>
        <w:r>
          <w:instrText xml:space="preserve"> PAGEREF _Toc2340 \h </w:instrText>
        </w:r>
        <w:r>
          <w:fldChar w:fldCharType="separate"/>
        </w:r>
        <w:r>
          <w:t>29</w:t>
        </w:r>
        <w:r>
          <w:fldChar w:fldCharType="end"/>
        </w:r>
      </w:hyperlink>
    </w:p>
    <w:p>
      <w:pPr>
        <w:pStyle w:val="TOC2"/>
        <w:tabs>
          <w:tab w:val="right" w:leader="dot" w:pos="8306"/>
        </w:tabs>
      </w:pPr>
      <w:hyperlink w:anchor="_Toc24376" w:history="1">
        <w:r>
          <w:rPr>
            <w:rFonts w:ascii="仿宋" w:eastAsia="仿宋" w:hAnsi="仿宋" w:cs="仿宋" w:hint="eastAsia"/>
            <w:lang w:eastAsia="zh-CN"/>
          </w:rPr>
          <w:t>(二)、常温，远红外陶瓷及制品项目盈利能力分析</w:t>
        </w:r>
        <w:r>
          <w:tab/>
        </w:r>
        <w:r>
          <w:fldChar w:fldCharType="begin"/>
        </w:r>
        <w:r>
          <w:instrText xml:space="preserve"> PAGEREF _Toc24376 \h </w:instrText>
        </w:r>
        <w:r>
          <w:fldChar w:fldCharType="separate"/>
        </w:r>
        <w:r>
          <w:t>31</w:t>
        </w:r>
        <w:r>
          <w:fldChar w:fldCharType="end"/>
        </w:r>
      </w:hyperlink>
    </w:p>
    <w:p>
      <w:pPr>
        <w:pStyle w:val="TOC1"/>
        <w:tabs>
          <w:tab w:val="right" w:leader="dot" w:pos="8306"/>
        </w:tabs>
      </w:pPr>
      <w:hyperlink w:anchor="_Toc11139" w:history="1">
        <w:r>
          <w:rPr>
            <w:rFonts w:ascii="仿宋" w:eastAsia="仿宋" w:hAnsi="仿宋" w:cs="仿宋" w:hint="eastAsia"/>
            <w:lang w:eastAsia="zh-CN"/>
          </w:rPr>
          <w:t>九、常温，远红外陶瓷及制品项目技术管理</w:t>
        </w:r>
        <w:r>
          <w:tab/>
        </w:r>
        <w:r>
          <w:fldChar w:fldCharType="begin"/>
        </w:r>
        <w:r>
          <w:instrText xml:space="preserve"> PAGEREF _Toc11139 \h </w:instrText>
        </w:r>
        <w:r>
          <w:fldChar w:fldCharType="separate"/>
        </w:r>
        <w:r>
          <w:t>31</w:t>
        </w:r>
        <w:r>
          <w:fldChar w:fldCharType="end"/>
        </w:r>
      </w:hyperlink>
    </w:p>
    <w:p>
      <w:pPr>
        <w:pStyle w:val="TOC2"/>
        <w:tabs>
          <w:tab w:val="right" w:leader="dot" w:pos="8306"/>
        </w:tabs>
      </w:pPr>
      <w:hyperlink w:anchor="_Toc7418" w:history="1">
        <w:r>
          <w:rPr>
            <w:rFonts w:ascii="仿宋" w:eastAsia="仿宋" w:hAnsi="仿宋" w:cs="仿宋" w:hint="eastAsia"/>
            <w:lang w:eastAsia="zh-CN"/>
          </w:rPr>
          <w:t>(一)、技术方案选用方向</w:t>
        </w:r>
        <w:r>
          <w:tab/>
        </w:r>
        <w:r>
          <w:fldChar w:fldCharType="begin"/>
        </w:r>
        <w:r>
          <w:instrText xml:space="preserve"> PAGEREF _Toc7418 \h </w:instrText>
        </w:r>
        <w:r>
          <w:fldChar w:fldCharType="separate"/>
        </w:r>
        <w:r>
          <w:t>31</w:t>
        </w:r>
        <w:r>
          <w:fldChar w:fldCharType="end"/>
        </w:r>
      </w:hyperlink>
    </w:p>
    <w:p>
      <w:pPr>
        <w:pStyle w:val="TOC2"/>
        <w:tabs>
          <w:tab w:val="right" w:leader="dot" w:pos="8306"/>
        </w:tabs>
      </w:pPr>
      <w:hyperlink w:anchor="_Toc16315" w:history="1">
        <w:r>
          <w:rPr>
            <w:rFonts w:ascii="仿宋" w:eastAsia="仿宋" w:hAnsi="仿宋" w:cs="仿宋" w:hint="eastAsia"/>
            <w:lang w:eastAsia="zh-CN"/>
          </w:rPr>
          <w:t>(二)、工艺技术方案选用原则</w:t>
        </w:r>
        <w:r>
          <w:tab/>
        </w:r>
        <w:r>
          <w:fldChar w:fldCharType="begin"/>
        </w:r>
        <w:r>
          <w:instrText xml:space="preserve"> PAGEREF _Toc16315 \h </w:instrText>
        </w:r>
        <w:r>
          <w:fldChar w:fldCharType="separate"/>
        </w:r>
        <w:r>
          <w:t>33</w:t>
        </w:r>
        <w:r>
          <w:fldChar w:fldCharType="end"/>
        </w:r>
      </w:hyperlink>
    </w:p>
    <w:p>
      <w:pPr>
        <w:pStyle w:val="TOC2"/>
        <w:tabs>
          <w:tab w:val="right" w:leader="dot" w:pos="8306"/>
        </w:tabs>
      </w:pPr>
      <w:hyperlink w:anchor="_Toc17272" w:history="1">
        <w:r>
          <w:rPr>
            <w:rFonts w:ascii="仿宋" w:eastAsia="仿宋" w:hAnsi="仿宋" w:cs="仿宋" w:hint="eastAsia"/>
            <w:lang w:eastAsia="zh-CN"/>
          </w:rPr>
          <w:t>(三)、工艺技术方案要求</w:t>
        </w:r>
        <w:r>
          <w:tab/>
        </w:r>
        <w:r>
          <w:fldChar w:fldCharType="begin"/>
        </w:r>
        <w:r>
          <w:instrText xml:space="preserve"> PAGEREF _Toc17272 \h </w:instrText>
        </w:r>
        <w:r>
          <w:fldChar w:fldCharType="separate"/>
        </w:r>
        <w:r>
          <w:t>35</w:t>
        </w:r>
        <w:r>
          <w:fldChar w:fldCharType="end"/>
        </w:r>
      </w:hyperlink>
    </w:p>
    <w:p>
      <w:pPr>
        <w:pStyle w:val="TOC1"/>
        <w:tabs>
          <w:tab w:val="right" w:leader="dot" w:pos="8306"/>
        </w:tabs>
      </w:pPr>
      <w:hyperlink w:anchor="_Toc16372" w:history="1">
        <w:r>
          <w:rPr>
            <w:rFonts w:ascii="仿宋" w:eastAsia="仿宋" w:hAnsi="仿宋" w:cs="仿宋" w:hint="eastAsia"/>
            <w:lang w:eastAsia="zh-CN"/>
          </w:rPr>
          <w:t>十、常温，远红外陶瓷及制品项目社会影响</w:t>
        </w:r>
        <w:r>
          <w:tab/>
        </w:r>
        <w:r>
          <w:fldChar w:fldCharType="begin"/>
        </w:r>
        <w:r>
          <w:instrText xml:space="preserve"> PAGEREF _Toc16372 \h </w:instrText>
        </w:r>
        <w:r>
          <w:fldChar w:fldCharType="separate"/>
        </w:r>
        <w:r>
          <w:t>38</w:t>
        </w:r>
        <w:r>
          <w:fldChar w:fldCharType="end"/>
        </w:r>
      </w:hyperlink>
    </w:p>
    <w:p>
      <w:pPr>
        <w:pStyle w:val="TOC2"/>
        <w:tabs>
          <w:tab w:val="right" w:leader="dot" w:pos="8306"/>
        </w:tabs>
      </w:pPr>
      <w:hyperlink w:anchor="_Toc4185" w:history="1">
        <w:r>
          <w:rPr>
            <w:rFonts w:ascii="仿宋" w:eastAsia="仿宋" w:hAnsi="仿宋" w:cs="仿宋" w:hint="eastAsia"/>
            <w:lang w:eastAsia="zh-CN"/>
          </w:rPr>
          <w:t>(一)、社会责任与义务</w:t>
        </w:r>
        <w:r>
          <w:tab/>
        </w:r>
        <w:r>
          <w:fldChar w:fldCharType="begin"/>
        </w:r>
        <w:r>
          <w:instrText xml:space="preserve"> PAGEREF _Toc4185 \h </w:instrText>
        </w:r>
        <w:r>
          <w:fldChar w:fldCharType="separate"/>
        </w:r>
        <w:r>
          <w:t>38</w:t>
        </w:r>
        <w:r>
          <w:fldChar w:fldCharType="end"/>
        </w:r>
      </w:hyperlink>
    </w:p>
    <w:p>
      <w:pPr>
        <w:pStyle w:val="TOC2"/>
        <w:tabs>
          <w:tab w:val="right" w:leader="dot" w:pos="8306"/>
        </w:tabs>
      </w:pPr>
      <w:hyperlink w:anchor="_Toc30415" w:history="1">
        <w:r>
          <w:rPr>
            <w:rFonts w:ascii="仿宋" w:eastAsia="仿宋" w:hAnsi="仿宋" w:cs="仿宋" w:hint="eastAsia"/>
            <w:lang w:eastAsia="zh-CN"/>
          </w:rPr>
          <w:t>(二)、社会参与与沟通</w:t>
        </w:r>
        <w:r>
          <w:tab/>
        </w:r>
        <w:r>
          <w:fldChar w:fldCharType="begin"/>
        </w:r>
        <w:r>
          <w:instrText xml:space="preserve"> PAGEREF _Toc30415 \h </w:instrText>
        </w:r>
        <w:r>
          <w:fldChar w:fldCharType="separate"/>
        </w:r>
        <w:r>
          <w:t>39</w:t>
        </w:r>
        <w:r>
          <w:fldChar w:fldCharType="end"/>
        </w:r>
      </w:hyperlink>
    </w:p>
    <w:p>
      <w:pPr>
        <w:pStyle w:val="TOC1"/>
        <w:tabs>
          <w:tab w:val="right" w:leader="dot" w:pos="8306"/>
        </w:tabs>
      </w:pPr>
      <w:hyperlink w:anchor="_Toc235" w:history="1">
        <w:r>
          <w:rPr>
            <w:rFonts w:ascii="仿宋" w:eastAsia="仿宋" w:hAnsi="仿宋" w:cs="仿宋" w:hint="eastAsia"/>
            <w:lang w:eastAsia="zh-CN"/>
          </w:rPr>
          <w:t>十一、生产安全保护</w:t>
        </w:r>
        <w:r>
          <w:tab/>
        </w:r>
        <w:r>
          <w:fldChar w:fldCharType="begin"/>
        </w:r>
        <w:r>
          <w:instrText xml:space="preserve"> PAGEREF _Toc235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5" w:history="1">
        <w:r>
          <w:rPr>
            <w:rFonts w:ascii="仿宋" w:eastAsia="仿宋" w:hAnsi="仿宋" w:cs="仿宋" w:hint="eastAsia"/>
            <w:lang w:eastAsia="zh-CN"/>
          </w:rPr>
          <w:t>(一)、消防安全</w:t>
        </w:r>
        <w:r>
          <w:tab/>
        </w:r>
        <w:r>
          <w:fldChar w:fldCharType="begin"/>
        </w:r>
        <w:r>
          <w:instrText xml:space="preserve"> PAGEREF _Toc7375 \h </w:instrText>
        </w:r>
        <w:r>
          <w:fldChar w:fldCharType="separate"/>
        </w:r>
        <w:r>
          <w:t>40</w:t>
        </w:r>
        <w:r>
          <w:fldChar w:fldCharType="end"/>
        </w:r>
      </w:hyperlink>
    </w:p>
    <w:p>
      <w:pPr>
        <w:pStyle w:val="TOC2"/>
        <w:tabs>
          <w:tab w:val="right" w:leader="dot" w:pos="8306"/>
        </w:tabs>
      </w:pPr>
      <w:hyperlink w:anchor="_Toc615" w:history="1">
        <w:r>
          <w:rPr>
            <w:rFonts w:ascii="仿宋" w:eastAsia="仿宋" w:hAnsi="仿宋" w:cs="仿宋" w:hint="eastAsia"/>
            <w:lang w:eastAsia="zh-CN"/>
          </w:rPr>
          <w:t>(二)、防火防爆总图布置措施</w:t>
        </w:r>
        <w:r>
          <w:tab/>
        </w:r>
        <w:r>
          <w:fldChar w:fldCharType="begin"/>
        </w:r>
        <w:r>
          <w:instrText xml:space="preserve"> PAGEREF _Toc615 \h </w:instrText>
        </w:r>
        <w:r>
          <w:fldChar w:fldCharType="separate"/>
        </w:r>
        <w:r>
          <w:t>41</w:t>
        </w:r>
        <w:r>
          <w:fldChar w:fldCharType="end"/>
        </w:r>
      </w:hyperlink>
    </w:p>
    <w:p>
      <w:pPr>
        <w:pStyle w:val="TOC2"/>
        <w:tabs>
          <w:tab w:val="right" w:leader="dot" w:pos="8306"/>
        </w:tabs>
      </w:pPr>
      <w:hyperlink w:anchor="_Toc11778" w:history="1">
        <w:r>
          <w:rPr>
            <w:rFonts w:ascii="仿宋" w:eastAsia="仿宋" w:hAnsi="仿宋" w:cs="仿宋" w:hint="eastAsia"/>
            <w:lang w:eastAsia="zh-CN"/>
          </w:rPr>
          <w:t>(三)、自然灾害防范措施</w:t>
        </w:r>
        <w:r>
          <w:tab/>
        </w:r>
        <w:r>
          <w:fldChar w:fldCharType="begin"/>
        </w:r>
        <w:r>
          <w:instrText xml:space="preserve"> PAGEREF _Toc11778 \h </w:instrText>
        </w:r>
        <w:r>
          <w:fldChar w:fldCharType="separate"/>
        </w:r>
        <w:r>
          <w:t>42</w:t>
        </w:r>
        <w:r>
          <w:fldChar w:fldCharType="end"/>
        </w:r>
      </w:hyperlink>
    </w:p>
    <w:p>
      <w:pPr>
        <w:pStyle w:val="TOC2"/>
        <w:tabs>
          <w:tab w:val="right" w:leader="dot" w:pos="8306"/>
        </w:tabs>
      </w:pPr>
      <w:hyperlink w:anchor="_Toc15737" w:history="1">
        <w:r>
          <w:rPr>
            <w:rFonts w:ascii="仿宋" w:eastAsia="仿宋" w:hAnsi="仿宋" w:cs="仿宋" w:hint="eastAsia"/>
            <w:lang w:eastAsia="zh-CN"/>
          </w:rPr>
          <w:t>(四)、安全色及安全标志使用要求</w:t>
        </w:r>
        <w:r>
          <w:tab/>
        </w:r>
        <w:r>
          <w:fldChar w:fldCharType="begin"/>
        </w:r>
        <w:r>
          <w:instrText xml:space="preserve"> PAGEREF _Toc15737 \h </w:instrText>
        </w:r>
        <w:r>
          <w:fldChar w:fldCharType="separate"/>
        </w:r>
        <w:r>
          <w:t>44</w:t>
        </w:r>
        <w:r>
          <w:fldChar w:fldCharType="end"/>
        </w:r>
      </w:hyperlink>
    </w:p>
    <w:p>
      <w:pPr>
        <w:pStyle w:val="TOC2"/>
        <w:tabs>
          <w:tab w:val="right" w:leader="dot" w:pos="8306"/>
        </w:tabs>
      </w:pPr>
      <w:hyperlink w:anchor="_Toc8689" w:history="1">
        <w:r>
          <w:rPr>
            <w:rFonts w:ascii="仿宋" w:eastAsia="仿宋" w:hAnsi="仿宋" w:cs="仿宋" w:hint="eastAsia"/>
            <w:lang w:eastAsia="zh-CN"/>
          </w:rPr>
          <w:t>(五)、防尘防毒措施</w:t>
        </w:r>
        <w:r>
          <w:tab/>
        </w:r>
        <w:r>
          <w:fldChar w:fldCharType="begin"/>
        </w:r>
        <w:r>
          <w:instrText xml:space="preserve"> PAGEREF _Toc8689 \h </w:instrText>
        </w:r>
        <w:r>
          <w:fldChar w:fldCharType="separate"/>
        </w:r>
        <w:r>
          <w:t>45</w:t>
        </w:r>
        <w:r>
          <w:fldChar w:fldCharType="end"/>
        </w:r>
      </w:hyperlink>
    </w:p>
    <w:p>
      <w:pPr>
        <w:pStyle w:val="TOC2"/>
        <w:tabs>
          <w:tab w:val="right" w:leader="dot" w:pos="8306"/>
        </w:tabs>
      </w:pPr>
      <w:hyperlink w:anchor="_Toc7909" w:history="1">
        <w:r>
          <w:rPr>
            <w:rFonts w:ascii="仿宋" w:eastAsia="仿宋" w:hAnsi="仿宋" w:cs="仿宋" w:hint="eastAsia"/>
            <w:lang w:eastAsia="zh-CN"/>
          </w:rPr>
          <w:t>(六)、防静电、触电防护及防雷措施</w:t>
        </w:r>
        <w:r>
          <w:tab/>
        </w:r>
        <w:r>
          <w:fldChar w:fldCharType="begin"/>
        </w:r>
        <w:r>
          <w:instrText xml:space="preserve"> PAGEREF _Toc7909 \h </w:instrText>
        </w:r>
        <w:r>
          <w:fldChar w:fldCharType="separate"/>
        </w:r>
        <w:r>
          <w:t>46</w:t>
        </w:r>
        <w:r>
          <w:fldChar w:fldCharType="end"/>
        </w:r>
      </w:hyperlink>
    </w:p>
    <w:p>
      <w:pPr>
        <w:pStyle w:val="TOC2"/>
        <w:tabs>
          <w:tab w:val="right" w:leader="dot" w:pos="8306"/>
        </w:tabs>
      </w:pPr>
      <w:hyperlink w:anchor="_Toc16420" w:history="1">
        <w:r>
          <w:rPr>
            <w:rFonts w:ascii="仿宋" w:eastAsia="仿宋" w:hAnsi="仿宋" w:cs="仿宋" w:hint="eastAsia"/>
            <w:lang w:eastAsia="zh-CN"/>
          </w:rPr>
          <w:t>(七)、机械设备安全保障措施</w:t>
        </w:r>
        <w:r>
          <w:tab/>
        </w:r>
        <w:r>
          <w:fldChar w:fldCharType="begin"/>
        </w:r>
        <w:r>
          <w:instrText xml:space="preserve"> PAGEREF _Toc16420 \h </w:instrText>
        </w:r>
        <w:r>
          <w:fldChar w:fldCharType="separate"/>
        </w:r>
        <w:r>
          <w:t>47</w:t>
        </w:r>
        <w:r>
          <w:fldChar w:fldCharType="end"/>
        </w:r>
      </w:hyperlink>
    </w:p>
    <w:p>
      <w:pPr>
        <w:pStyle w:val="TOC1"/>
        <w:tabs>
          <w:tab w:val="right" w:leader="dot" w:pos="8306"/>
        </w:tabs>
      </w:pPr>
      <w:hyperlink w:anchor="_Toc3715" w:history="1">
        <w:r>
          <w:rPr>
            <w:rFonts w:ascii="仿宋" w:eastAsia="仿宋" w:hAnsi="仿宋" w:cs="仿宋" w:hint="eastAsia"/>
            <w:lang w:eastAsia="zh-CN"/>
          </w:rPr>
          <w:t>十二、常温，远红外陶瓷及制品项目环境影响分析</w:t>
        </w:r>
        <w:r>
          <w:tab/>
        </w:r>
        <w:r>
          <w:fldChar w:fldCharType="begin"/>
        </w:r>
        <w:r>
          <w:instrText xml:space="preserve"> PAGEREF _Toc3715 \h </w:instrText>
        </w:r>
        <w:r>
          <w:fldChar w:fldCharType="separate"/>
        </w:r>
        <w:r>
          <w:t>49</w:t>
        </w:r>
        <w:r>
          <w:fldChar w:fldCharType="end"/>
        </w:r>
      </w:hyperlink>
    </w:p>
    <w:p>
      <w:pPr>
        <w:pStyle w:val="TOC2"/>
        <w:tabs>
          <w:tab w:val="right" w:leader="dot" w:pos="8306"/>
        </w:tabs>
      </w:pPr>
      <w:hyperlink w:anchor="_Toc24001" w:history="1">
        <w:r>
          <w:rPr>
            <w:rFonts w:ascii="仿宋" w:eastAsia="仿宋" w:hAnsi="仿宋" w:cs="仿宋" w:hint="eastAsia"/>
            <w:lang w:eastAsia="zh-CN"/>
          </w:rPr>
          <w:t>(一)、建设区域环境质量现状</w:t>
        </w:r>
        <w:r>
          <w:tab/>
        </w:r>
        <w:r>
          <w:fldChar w:fldCharType="begin"/>
        </w:r>
        <w:r>
          <w:instrText xml:space="preserve"> PAGEREF _Toc24001 \h </w:instrText>
        </w:r>
        <w:r>
          <w:fldChar w:fldCharType="separate"/>
        </w:r>
        <w:r>
          <w:t>49</w:t>
        </w:r>
        <w:r>
          <w:fldChar w:fldCharType="end"/>
        </w:r>
      </w:hyperlink>
    </w:p>
    <w:p>
      <w:pPr>
        <w:pStyle w:val="TOC2"/>
        <w:tabs>
          <w:tab w:val="right" w:leader="dot" w:pos="8306"/>
        </w:tabs>
      </w:pPr>
      <w:hyperlink w:anchor="_Toc3815" w:history="1">
        <w:r>
          <w:rPr>
            <w:rFonts w:ascii="仿宋" w:eastAsia="仿宋" w:hAnsi="仿宋" w:cs="仿宋" w:hint="eastAsia"/>
            <w:lang w:eastAsia="zh-CN"/>
          </w:rPr>
          <w:t>(二)、建设期环境保护</w:t>
        </w:r>
        <w:r>
          <w:tab/>
        </w:r>
        <w:r>
          <w:fldChar w:fldCharType="begin"/>
        </w:r>
        <w:r>
          <w:instrText xml:space="preserve"> PAGEREF _Toc3815 \h </w:instrText>
        </w:r>
        <w:r>
          <w:fldChar w:fldCharType="separate"/>
        </w:r>
        <w:r>
          <w:t>50</w:t>
        </w:r>
        <w:r>
          <w:fldChar w:fldCharType="end"/>
        </w:r>
      </w:hyperlink>
    </w:p>
    <w:p>
      <w:pPr>
        <w:pStyle w:val="TOC2"/>
        <w:tabs>
          <w:tab w:val="right" w:leader="dot" w:pos="8306"/>
        </w:tabs>
      </w:pPr>
      <w:hyperlink w:anchor="_Toc29956" w:history="1">
        <w:r>
          <w:rPr>
            <w:rFonts w:ascii="仿宋" w:eastAsia="仿宋" w:hAnsi="仿宋" w:cs="仿宋" w:hint="eastAsia"/>
            <w:lang w:eastAsia="zh-CN"/>
          </w:rPr>
          <w:t>(三)、运营期环境保护</w:t>
        </w:r>
        <w:r>
          <w:tab/>
        </w:r>
        <w:r>
          <w:fldChar w:fldCharType="begin"/>
        </w:r>
        <w:r>
          <w:instrText xml:space="preserve"> PAGEREF _Toc29956 \h </w:instrText>
        </w:r>
        <w:r>
          <w:fldChar w:fldCharType="separate"/>
        </w:r>
        <w:r>
          <w:t>52</w:t>
        </w:r>
        <w:r>
          <w:fldChar w:fldCharType="end"/>
        </w:r>
      </w:hyperlink>
    </w:p>
    <w:p>
      <w:pPr>
        <w:pStyle w:val="TOC2"/>
        <w:tabs>
          <w:tab w:val="right" w:leader="dot" w:pos="8306"/>
        </w:tabs>
      </w:pPr>
      <w:hyperlink w:anchor="_Toc4972" w:history="1">
        <w:r>
          <w:rPr>
            <w:rFonts w:ascii="仿宋" w:eastAsia="仿宋" w:hAnsi="仿宋" w:cs="仿宋" w:hint="eastAsia"/>
            <w:lang w:eastAsia="zh-CN"/>
          </w:rPr>
          <w:t>(四)、常温，远红外陶瓷及制品项目建设对区域经济的影响</w:t>
        </w:r>
        <w:r>
          <w:tab/>
        </w:r>
        <w:r>
          <w:fldChar w:fldCharType="begin"/>
        </w:r>
        <w:r>
          <w:instrText xml:space="preserve"> PAGEREF _Toc4972 \h </w:instrText>
        </w:r>
        <w:r>
          <w:fldChar w:fldCharType="separate"/>
        </w:r>
        <w:r>
          <w:t>53</w:t>
        </w:r>
        <w:r>
          <w:fldChar w:fldCharType="end"/>
        </w:r>
      </w:hyperlink>
    </w:p>
    <w:p>
      <w:pPr>
        <w:pStyle w:val="TOC2"/>
        <w:tabs>
          <w:tab w:val="right" w:leader="dot" w:pos="8306"/>
        </w:tabs>
      </w:pPr>
      <w:hyperlink w:anchor="_Toc19883" w:history="1">
        <w:r>
          <w:rPr>
            <w:rFonts w:ascii="仿宋" w:eastAsia="仿宋" w:hAnsi="仿宋" w:cs="仿宋" w:hint="eastAsia"/>
            <w:lang w:eastAsia="zh-CN"/>
          </w:rPr>
          <w:t>(五)、废弃物处理</w:t>
        </w:r>
        <w:r>
          <w:tab/>
        </w:r>
        <w:r>
          <w:fldChar w:fldCharType="begin"/>
        </w:r>
        <w:r>
          <w:instrText xml:space="preserve"> PAGEREF _Toc19883 \h </w:instrText>
        </w:r>
        <w:r>
          <w:fldChar w:fldCharType="separate"/>
        </w:r>
        <w:r>
          <w:t>55</w:t>
        </w:r>
        <w:r>
          <w:fldChar w:fldCharType="end"/>
        </w:r>
      </w:hyperlink>
    </w:p>
    <w:p>
      <w:pPr>
        <w:pStyle w:val="TOC2"/>
        <w:tabs>
          <w:tab w:val="right" w:leader="dot" w:pos="8306"/>
        </w:tabs>
      </w:pPr>
      <w:hyperlink w:anchor="_Toc1918" w:history="1">
        <w:r>
          <w:rPr>
            <w:rFonts w:ascii="仿宋" w:eastAsia="仿宋" w:hAnsi="仿宋" w:cs="仿宋" w:hint="eastAsia"/>
            <w:lang w:eastAsia="zh-CN"/>
          </w:rPr>
          <w:t>(六)、特殊环境影响分析</w:t>
        </w:r>
        <w:r>
          <w:tab/>
        </w:r>
        <w:r>
          <w:fldChar w:fldCharType="begin"/>
        </w:r>
        <w:r>
          <w:instrText xml:space="preserve"> PAGEREF _Toc1918 \h </w:instrText>
        </w:r>
        <w:r>
          <w:fldChar w:fldCharType="separate"/>
        </w:r>
        <w:r>
          <w:t>56</w:t>
        </w:r>
        <w:r>
          <w:fldChar w:fldCharType="end"/>
        </w:r>
      </w:hyperlink>
    </w:p>
    <w:p>
      <w:pPr>
        <w:pStyle w:val="TOC2"/>
        <w:tabs>
          <w:tab w:val="right" w:leader="dot" w:pos="8306"/>
        </w:tabs>
      </w:pPr>
      <w:hyperlink w:anchor="_Toc25990" w:history="1">
        <w:r>
          <w:rPr>
            <w:rFonts w:ascii="仿宋" w:eastAsia="仿宋" w:hAnsi="仿宋" w:cs="仿宋" w:hint="eastAsia"/>
            <w:lang w:eastAsia="zh-CN"/>
          </w:rPr>
          <w:t>(七)、清洁生产</w:t>
        </w:r>
        <w:r>
          <w:tab/>
        </w:r>
        <w:r>
          <w:fldChar w:fldCharType="begin"/>
        </w:r>
        <w:r>
          <w:instrText xml:space="preserve"> PAGEREF _Toc25990 \h </w:instrText>
        </w:r>
        <w:r>
          <w:fldChar w:fldCharType="separate"/>
        </w:r>
        <w:r>
          <w:t>57</w:t>
        </w:r>
        <w:r>
          <w:fldChar w:fldCharType="end"/>
        </w:r>
      </w:hyperlink>
    </w:p>
    <w:p>
      <w:pPr>
        <w:pStyle w:val="TOC2"/>
        <w:tabs>
          <w:tab w:val="right" w:leader="dot" w:pos="8306"/>
        </w:tabs>
      </w:pPr>
      <w:hyperlink w:anchor="_Toc6488" w:history="1">
        <w:r>
          <w:rPr>
            <w:rFonts w:ascii="仿宋" w:eastAsia="仿宋" w:hAnsi="仿宋" w:cs="仿宋" w:hint="eastAsia"/>
            <w:lang w:eastAsia="zh-CN"/>
          </w:rPr>
          <w:t>(八)、环境保护综合评价</w:t>
        </w:r>
        <w:r>
          <w:tab/>
        </w:r>
        <w:r>
          <w:fldChar w:fldCharType="begin"/>
        </w:r>
        <w:r>
          <w:instrText xml:space="preserve"> PAGEREF _Toc6488 \h </w:instrText>
        </w:r>
        <w:r>
          <w:fldChar w:fldCharType="separate"/>
        </w:r>
        <w:r>
          <w:t>59</w:t>
        </w:r>
        <w:r>
          <w:fldChar w:fldCharType="end"/>
        </w:r>
      </w:hyperlink>
    </w:p>
    <w:p>
      <w:pPr>
        <w:pStyle w:val="TOC1"/>
        <w:tabs>
          <w:tab w:val="right" w:leader="dot" w:pos="8306"/>
        </w:tabs>
      </w:pPr>
      <w:hyperlink w:anchor="_Toc720" w:history="1">
        <w:r>
          <w:rPr>
            <w:rFonts w:ascii="仿宋" w:eastAsia="仿宋" w:hAnsi="仿宋" w:cs="仿宋" w:hint="eastAsia"/>
            <w:lang w:eastAsia="zh-CN"/>
          </w:rPr>
          <w:t>十三、常温，远红外陶瓷及制品项目工程方案分析</w:t>
        </w:r>
        <w:r>
          <w:tab/>
        </w:r>
        <w:r>
          <w:fldChar w:fldCharType="begin"/>
        </w:r>
        <w:r>
          <w:instrText xml:space="preserve"> PAGEREF _Toc720 \h </w:instrText>
        </w:r>
        <w:r>
          <w:fldChar w:fldCharType="separate"/>
        </w:r>
        <w:r>
          <w:t>60</w:t>
        </w:r>
        <w:r>
          <w:fldChar w:fldCharType="end"/>
        </w:r>
      </w:hyperlink>
    </w:p>
    <w:p>
      <w:pPr>
        <w:pStyle w:val="TOC2"/>
        <w:tabs>
          <w:tab w:val="right" w:leader="dot" w:pos="8306"/>
        </w:tabs>
      </w:pPr>
      <w:hyperlink w:anchor="_Toc11155" w:history="1">
        <w:r>
          <w:rPr>
            <w:rFonts w:ascii="仿宋" w:eastAsia="仿宋" w:hAnsi="仿宋" w:cs="仿宋" w:hint="eastAsia"/>
            <w:lang w:eastAsia="zh-CN"/>
          </w:rPr>
          <w:t>(一)、建筑工程设计原则</w:t>
        </w:r>
        <w:r>
          <w:tab/>
        </w:r>
        <w:r>
          <w:fldChar w:fldCharType="begin"/>
        </w:r>
        <w:r>
          <w:instrText xml:space="preserve"> PAGEREF _Toc11155 \h </w:instrText>
        </w:r>
        <w:r>
          <w:fldChar w:fldCharType="separate"/>
        </w:r>
        <w:r>
          <w:t>60</w:t>
        </w:r>
        <w:r>
          <w:fldChar w:fldCharType="end"/>
        </w:r>
      </w:hyperlink>
    </w:p>
    <w:p>
      <w:pPr>
        <w:pStyle w:val="TOC2"/>
        <w:tabs>
          <w:tab w:val="right" w:leader="dot" w:pos="8306"/>
        </w:tabs>
      </w:pPr>
      <w:hyperlink w:anchor="_Toc26102" w:history="1">
        <w:r>
          <w:rPr>
            <w:rFonts w:ascii="仿宋" w:eastAsia="仿宋" w:hAnsi="仿宋" w:cs="仿宋" w:hint="eastAsia"/>
            <w:lang w:eastAsia="zh-CN"/>
          </w:rPr>
          <w:t>(二)、土建工程建设指标</w:t>
        </w:r>
        <w:r>
          <w:tab/>
        </w:r>
        <w:r>
          <w:fldChar w:fldCharType="begin"/>
        </w:r>
        <w:r>
          <w:instrText xml:space="preserve"> PAGEREF _Toc26102 \h </w:instrText>
        </w:r>
        <w:r>
          <w:fldChar w:fldCharType="separate"/>
        </w:r>
        <w:r>
          <w:t>63</w:t>
        </w:r>
        <w:r>
          <w:fldChar w:fldCharType="end"/>
        </w:r>
      </w:hyperlink>
    </w:p>
    <w:p>
      <w:pPr>
        <w:pStyle w:val="TOC1"/>
        <w:tabs>
          <w:tab w:val="right" w:leader="dot" w:pos="8306"/>
        </w:tabs>
      </w:pPr>
      <w:hyperlink w:anchor="_Toc11315" w:history="1">
        <w:r>
          <w:rPr>
            <w:rFonts w:ascii="仿宋" w:eastAsia="仿宋" w:hAnsi="仿宋" w:cs="仿宋" w:hint="eastAsia"/>
            <w:lang w:eastAsia="zh-CN"/>
          </w:rPr>
          <w:t>十四、风险识别与分类</w:t>
        </w:r>
        <w:r>
          <w:tab/>
        </w:r>
        <w:r>
          <w:fldChar w:fldCharType="begin"/>
        </w:r>
        <w:r>
          <w:instrText xml:space="preserve"> PAGEREF _Toc11315 \h </w:instrText>
        </w:r>
        <w:r>
          <w:fldChar w:fldCharType="separate"/>
        </w:r>
        <w:r>
          <w:t>65</w:t>
        </w:r>
        <w:r>
          <w:fldChar w:fldCharType="end"/>
        </w:r>
      </w:hyperlink>
    </w:p>
    <w:p>
      <w:pPr>
        <w:pStyle w:val="TOC2"/>
        <w:tabs>
          <w:tab w:val="right" w:leader="dot" w:pos="8306"/>
        </w:tabs>
      </w:pPr>
      <w:hyperlink w:anchor="_Toc32507" w:history="1">
        <w:r>
          <w:rPr>
            <w:rFonts w:ascii="仿宋" w:eastAsia="仿宋" w:hAnsi="仿宋" w:cs="仿宋" w:hint="eastAsia"/>
            <w:lang w:eastAsia="zh-CN"/>
          </w:rPr>
          <w:t>(一)、风险识别</w:t>
        </w:r>
        <w:r>
          <w:tab/>
        </w:r>
        <w:r>
          <w:fldChar w:fldCharType="begin"/>
        </w:r>
        <w:r>
          <w:instrText xml:space="preserve"> PAGEREF _Toc32507 \h </w:instrText>
        </w:r>
        <w:r>
          <w:fldChar w:fldCharType="separate"/>
        </w:r>
        <w:r>
          <w:t>65</w:t>
        </w:r>
        <w:r>
          <w:fldChar w:fldCharType="end"/>
        </w:r>
      </w:hyperlink>
    </w:p>
    <w:p>
      <w:pPr>
        <w:pStyle w:val="TOC2"/>
        <w:tabs>
          <w:tab w:val="right" w:leader="dot" w:pos="8306"/>
        </w:tabs>
      </w:pPr>
      <w:hyperlink w:anchor="_Toc17686" w:history="1">
        <w:r>
          <w:rPr>
            <w:rFonts w:ascii="仿宋" w:eastAsia="仿宋" w:hAnsi="仿宋" w:cs="仿宋" w:hint="eastAsia"/>
            <w:lang w:eastAsia="zh-CN"/>
          </w:rPr>
          <w:t>(二)、风险分类</w:t>
        </w:r>
        <w:r>
          <w:tab/>
        </w:r>
        <w:r>
          <w:fldChar w:fldCharType="begin"/>
        </w:r>
        <w:r>
          <w:instrText xml:space="preserve"> PAGEREF _Toc17686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4"/>
      <w:r>
        <w:rPr>
          <w:rFonts w:ascii="仿宋" w:eastAsia="仿宋" w:hAnsi="仿宋" w:cs="仿宋" w:hint="eastAsia"/>
          <w:sz w:val="28"/>
          <w:lang w:eastAsia="zh-CN"/>
        </w:rPr>
        <w:t>一、常温，远红外陶瓷及制品项目危机管理</w:t>
      </w:r>
      <w:bookmarkEnd w:id="2"/>
    </w:p>
    <w:p>
      <w:pPr>
        <w:pStyle w:val="Heading2"/>
        <w:rPr>
          <w:rFonts w:ascii="仿宋" w:eastAsia="仿宋" w:hAnsi="仿宋" w:cs="仿宋" w:hint="eastAsia"/>
          <w:lang w:eastAsia="zh-CN"/>
        </w:rPr>
      </w:pPr>
      <w:bookmarkStart w:id="3" w:name="_Toc158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危机管理中，危机预警与识别是确保常温，远红外陶瓷及制品项目稳健运行的核心步骤。通过建立全面的监测机制，常温，远红外陶瓷及制品项目团队旨在及时发现和理解潜在的风险和危机因素，以便采取及时的预防和应对措施，确保常温，远红外陶瓷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常温，远红外陶瓷及制品项目团队全面分析了整个常温，远红外陶瓷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常温，远红外陶瓷及制品项目团队着重于明确定义常温，远红外陶瓷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常温，远红外陶瓷及制品项目进展的持续监控，团队能够及时发现潜在问题并作出迅速反应。常温，远红外陶瓷及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常温，远红外陶瓷及制品项目得以更有序、可控地推进。</w:t>
      </w:r>
    </w:p>
    <w:p>
      <w:pPr>
        <w:pStyle w:val="Heading2"/>
        <w:ind w:firstLine="560" w:firstLineChars="200"/>
        <w:rPr>
          <w:rFonts w:ascii="仿宋" w:eastAsia="仿宋" w:hAnsi="仿宋" w:cs="仿宋" w:hint="eastAsia"/>
          <w:sz w:val="28"/>
          <w:lang w:eastAsia="zh-CN"/>
        </w:rPr>
      </w:pPr>
      <w:bookmarkStart w:id="4" w:name="_Toc255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在危机发生时，常温，远红外陶瓷及制品项目团队立即行动，成立了应急小组。该小组的任务是迅速制定并实施紧急应对措施，以最小化潜在损失。以下是采取的主要措施：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暂停常温，远红外陶瓷及制品项目进度：为遏制危机蔓延，常温，远红外陶瓷及制品项目暂时停止进行，以便全面评估当前状况。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资源重新分配：重新评估常温，远红外陶瓷及制品项目资源的分配，确保最大限度地减小损失。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实时沟通：与关键利益相关者建立实时沟通机制，向他们传递常温，远红外陶瓷及制品项目危机的实际状况，保障常温，远红外陶瓷及制品项目核心利益。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在紧急应对的同时，常温，远红外陶瓷及制品项目团队强调了团队协作和有效沟通的重要性。以下是团队协作的关键举措：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信息共享机制：建立了信息共享平台，确保团队成员能够及时获取常温，远红外陶瓷及制品项目危机的实时信息。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领导者沟通：常温，远红外陶瓷及制品项目领导者通过定期会议和即时沟通工具，指导团队应对危机，保持团队稳定运行。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随着危机得到初步控制，常温，远红外陶瓷及制品项目团队转向制定恢复计划，以确保常温，远红外陶瓷及制品项目能够从中迅速恢复。主要恢复计划包括：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修复受损的进度计划：重新评估常温，远红外陶瓷及制品项目进度，制定修复计划，确保常温，远红外陶瓷及制品项目尽快回归正常进程。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重新调整资源分配：优化资源分配，确保常温，远红外陶瓷及制品项目在有限资源下高效运转。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风险管理机制加强：对常温，远红外陶瓷及制品项目风险进行全面评估，制定更强化的风险管理策略，以预防未来可能的危机。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50"/>
      <w:r>
        <w:rPr>
          <w:rFonts w:ascii="仿宋" w:eastAsia="仿宋" w:hAnsi="仿宋" w:cs="仿宋" w:hint="eastAsia"/>
          <w:sz w:val="28"/>
          <w:lang w:eastAsia="zh-CN"/>
        </w:rPr>
        <w:t>二、常温，远红外陶瓷及制品项目文档管理</w:t>
      </w:r>
      <w:bookmarkEnd w:id="5"/>
    </w:p>
    <w:p>
      <w:pPr>
        <w:pStyle w:val="Heading2"/>
        <w:rPr>
          <w:rFonts w:ascii="仿宋" w:eastAsia="仿宋" w:hAnsi="仿宋" w:cs="仿宋" w:hint="eastAsia"/>
          <w:lang w:eastAsia="zh-CN"/>
        </w:rPr>
      </w:pPr>
      <w:bookmarkStart w:id="6" w:name="_Toc314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常温，远红外陶瓷及制品项目高度重视文档的质量和准确性，以支持常温，远红外陶瓷及制品项目的各项活动和决策。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文档的编制始于常温，远红外陶瓷及制品项目计划的初期，我们制定了详细的文档编制计划，明确了每个文档的内容、格式和编写责任人。在常温，远红外陶瓷及制品项目启动阶段，我们首先编制了常温，远红外陶瓷及制品项目章程，明确定义了常温，远红外陶瓷及制品项目的目标、范围、风险等关键要素。随后，常温，远红外陶瓷及制品项目团队根据计划陆续编制了需求文档、设计文档、测试文档等各类文档，确保常温，远红外陶瓷及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常温，远红外陶瓷及制品项目管理中的重要环节，旨在确保常温，远红外陶瓷及制品项目文档符合质量标准和常温，远红外陶瓷及制品项目需求。在常温，远红外陶瓷及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常温，远红外陶瓷及制品项目相关利益方和专业领域的专家对文档进行独立审查。这有助于获取更全面、客观的反馈，确保常温，远红外陶瓷及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在文档编制与审查方面建立了严格的管理机制，通过规范的流程和多维度的审查，确保常温，远红外陶瓷及制品项目文档的质量、准确性和可靠性，为常温，远红外陶瓷及制品项目的顺利推进提供了有力支持。</w:t>
      </w:r>
    </w:p>
    <w:p>
      <w:pPr>
        <w:pStyle w:val="Heading2"/>
        <w:ind w:firstLine="560" w:firstLineChars="200"/>
        <w:rPr>
          <w:rFonts w:ascii="仿宋" w:eastAsia="仿宋" w:hAnsi="仿宋" w:cs="仿宋" w:hint="eastAsia"/>
          <w:sz w:val="28"/>
          <w:lang w:eastAsia="zh-CN"/>
        </w:rPr>
      </w:pPr>
      <w:bookmarkStart w:id="7" w:name="_Toc1751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我们通过多渠道发布文档，包括电子邮件、常温，远红外陶瓷及制品项目管理平台、内部网站等，以满足不同团队成员的偏好和需求。多渠道发布确保了信息的全面覆盖。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我们采用了精细的权限控制，确保只有授权人员可以访问敏感信息。这种安全措施保护了常温，远红外陶瓷及制品项目文档的机密性，防止了未经授权的信息泄露。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常温，远红外陶瓷及制品项目生命周期中一个至关重要的环节，直接关系到常温，远红外陶瓷及制品项目信息的长期保存和历史记录的完整性。在常温，远红外陶瓷及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238"/>
      <w:r>
        <w:rPr>
          <w:rFonts w:ascii="仿宋" w:eastAsia="仿宋" w:hAnsi="仿宋" w:cs="仿宋" w:hint="eastAsia"/>
          <w:sz w:val="28"/>
          <w:lang w:eastAsia="zh-CN"/>
        </w:rPr>
        <w:t>三、常温，远红外陶瓷及制品项目土建工程</w:t>
      </w:r>
      <w:bookmarkEnd w:id="9"/>
    </w:p>
    <w:p>
      <w:pPr>
        <w:pStyle w:val="Heading2"/>
        <w:rPr>
          <w:rFonts w:ascii="仿宋" w:eastAsia="仿宋" w:hAnsi="仿宋" w:cs="仿宋" w:hint="eastAsia"/>
          <w:lang w:eastAsia="zh-CN"/>
        </w:rPr>
      </w:pPr>
      <w:bookmarkStart w:id="10" w:name="_Toc279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在常温，远红外陶瓷及制品项目的建筑工程设计中，我们将秉承一系列重要的设计原则，以确保常温，远红外陶瓷及制品项目建筑在功能、美观、可持续性等方面达到最佳效果。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首要原则是确保建筑的功能性得到最大化的发挥。我们将充分理解常温，远红外陶瓷及制品项目的实际需求，合理布局各个功能区域，保证建筑在满足业务需求的同时，提供高效的工作环境。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在建筑设计中，我们将综合考虑建设和运营成本。通过精细的经济效益分析，确保设计方案在高效利用资源的同时，对常温，远红外陶瓷及制品项目的长期盈利能力有积极的贡献。</w:t>
      </w:r>
    </w:p>
    <w:p>
      <w:pPr>
        <w:pStyle w:val="Heading2"/>
        <w:ind w:firstLine="560" w:firstLineChars="200"/>
        <w:rPr>
          <w:rFonts w:ascii="仿宋" w:eastAsia="仿宋" w:hAnsi="仿宋" w:cs="仿宋" w:hint="eastAsia"/>
          <w:sz w:val="28"/>
          <w:lang w:eastAsia="zh-CN"/>
        </w:rPr>
      </w:pPr>
      <w:bookmarkStart w:id="11" w:name="_Toc795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的土建工程设计中，我们将精准设定设计年限，结合常温，远红外陶瓷及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常温，远红外陶瓷及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71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常温，远红外陶瓷及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常温，远红外陶瓷及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14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本期工程常温，远红外陶瓷及制品项目预计总建筑面积XXX平方米，其中：计容建筑面积XXX平方米，计划建筑工程投资XX万元，占常温，远红外陶瓷及制品项目总投资的XX%。</w:t>
      </w:r>
    </w:p>
    <w:p>
      <w:pPr>
        <w:pStyle w:val="Heading1"/>
        <w:ind w:firstLine="560" w:firstLineChars="200"/>
        <w:rPr>
          <w:rFonts w:ascii="仿宋" w:eastAsia="仿宋" w:hAnsi="仿宋" w:cs="仿宋" w:hint="eastAsia"/>
          <w:sz w:val="28"/>
          <w:lang w:eastAsia="zh-CN"/>
        </w:rPr>
      </w:pPr>
      <w:bookmarkStart w:id="14" w:name="_Toc7942"/>
      <w:r>
        <w:rPr>
          <w:rFonts w:ascii="仿宋" w:eastAsia="仿宋" w:hAnsi="仿宋" w:cs="仿宋" w:hint="eastAsia"/>
          <w:sz w:val="28"/>
          <w:lang w:eastAsia="zh-CN"/>
        </w:rPr>
        <w:t>四、常温，远红外陶瓷及制品项目选址可行性分析</w:t>
      </w:r>
      <w:bookmarkEnd w:id="14"/>
    </w:p>
    <w:p>
      <w:pPr>
        <w:pStyle w:val="Heading2"/>
        <w:rPr>
          <w:rFonts w:ascii="仿宋" w:eastAsia="仿宋" w:hAnsi="仿宋" w:cs="仿宋" w:hint="eastAsia"/>
          <w:lang w:eastAsia="zh-CN"/>
        </w:rPr>
      </w:pPr>
      <w:bookmarkStart w:id="15" w:name="_Toc16433"/>
      <w:r>
        <w:rPr>
          <w:rFonts w:ascii="仿宋" w:eastAsia="仿宋" w:hAnsi="仿宋" w:cs="仿宋" w:hint="eastAsia"/>
          <w:lang w:eastAsia="zh-CN"/>
        </w:rPr>
        <w:t>(一)、常温，远红外陶瓷及制品项目选址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该常温，远红外陶瓷及制品项目选址位于XX省XX市XX区XXX街道</w:t>
      </w:r>
    </w:p>
    <w:p>
      <w:pPr>
        <w:pStyle w:val="Heading2"/>
        <w:ind w:firstLine="560" w:firstLineChars="200"/>
        <w:rPr>
          <w:rFonts w:ascii="仿宋" w:eastAsia="仿宋" w:hAnsi="仿宋" w:cs="仿宋" w:hint="eastAsia"/>
          <w:sz w:val="28"/>
          <w:lang w:eastAsia="zh-CN"/>
        </w:rPr>
      </w:pPr>
      <w:bookmarkStart w:id="16" w:name="_Toc1039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常温，远红外陶瓷及制品项目的征地面积将根据常温，远红外陶瓷及制品项目的实际规模和需求进行精确规划。具体面积XXX平方米，旨在确保常温，远红外陶瓷及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净用地面积是在征地面积基础上去除不可利用面积后的实际可开发用地。具体面积XXX平方米，考虑到环保、交通、安全等多方面因素，以确保常温，远红外陶瓷及制品项目在整体利用效率上达到最优。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常温，远红外陶瓷及制品项目计划建设的建筑总规模具体面积XXX平方米。这一规模的确定综合考虑了常温，远红外陶瓷及制品项目的性质、规模，以及城市规划的相关要求，确保建筑布局与周边环境协调一致。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绿地率是常温，远红外陶瓷及制品项目用地中被规划为绿地的比例。具体面积XXX平方米，旨在通过合理规划绿地，改善常温，远红外陶瓷及制品项目周边环境，提升居民生活质量，并符合城市整体绿化规划。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容积率是用地上可以建设的建筑总体积与用地面积之比。具体面积XXX，通过合理的容积率规划，确保常温，远红外陶瓷及制品项目建筑规模与周边环境和谐共生。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常温，远红外陶瓷及制品项目选址与当地城市规划相一致，具体面积XXX平方米。通过与城市规划部门深入沟通，确保常温，远红外陶瓷及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常温，远红外陶瓷及制品项目选址符合当地产业政策，具体面积XXX平方米。这包括常温，远红外陶瓷及制品项目对当地经济的促进作用，以及对相关产业的带动效应，确保常温，远红外陶瓷及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常温，远红外陶瓷及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确保常温，远红外陶瓷及制品项目选址具备必要的公共设施配套，具体面积XXX平方米。这包括交通便利性、教育、医疗等基础设施，以提高居民生活品质，使得常温，远红外陶瓷及制品项目选址更具吸引力。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考虑用地总体要求对当地社会稳定性的影响，具体面积XXX平方米。通过深入了解当地社区反馈，确保常温，远红外陶瓷及制品项目的选址和建设过程对当地社会和谐稳定产生积极作用。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常温，远红外陶瓷及制品项目选址不仅符合法规和规划，还在实际操作中具有可行性。这一全面规划将为常温，远红外陶瓷及制品项目的成功实施提供坚实的基础，确保常温，远红外陶瓷及制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81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常温，远红外陶瓷及制品项目的设备规划和空间设计中，我们将采取灵活设备布局的措施。设备布局将根据实际需求进行灵活设计，避免不必要的浪费。通过合理规划设备摆放位置，我们将提高设备的利用率，减少设备间距，以确保常温，远红外陶瓷及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常温，远红外陶瓷及制品项目内部引入共享设施的概念，例如共享会议室、办公区等。通过这种方式，我们可以减少对资源的重复建设，提高资源共享效率，从而减小常温，远红外陶瓷及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83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常温，远红外陶瓷及制品项目的总图布置中，我们将不同功能区域进行明确的规划，以最大程度满足常温，远红外陶瓷及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https://d.book118.com/898114113107006032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431BD"/>
    <w:rsid w:val="4A743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1411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2024-01-30T07:38:00Z</dcterms:created>
  <dcterms:modified xsi:type="dcterms:W3CDTF">2024-01-30T07:38:23Z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928AB49351B148CCB305B0A7A25DFA01_11</vt:lpwstr>
  </property>
  <property fmtid="{D5CDD505-2E9C-101B-9397-08002B2CF9AE}" pid="3" name="KSOProductBuildVer">
    <vt:lpwstr>2052-12.1.0.16250</vt:lpwstr>
  </property>
</Properties>
</file>