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2C3BC3" w14:paraId="5B7C81FF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项目总论</w:t>
      </w:r>
      <w:r>
        <w:br/>
      </w:r>
    </w:p>
    <w:p w:rsidR="002C3BC3" w14:paraId="5293ED1A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2C3BC3" w14:paraId="0FFBD3A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2C3BC3" w14:paraId="4AF3023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笔筒项目</w:t>
      </w:r>
    </w:p>
    <w:p w:rsidR="002C3BC3" w14:paraId="67A89DF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2C3BC3" w14:paraId="4AC1107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</w:t>
      </w:r>
    </w:p>
    <w:p w:rsidR="002C3BC3" w14:paraId="6BA1186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项目选址应符合城乡建设总体规划和项目占地使用规划的要求，同时具备便捷的陆路交通和方便的施工场址，并且与大气污染防治、水资源和自然生态资源保护相一致。</w:t>
      </w:r>
    </w:p>
    <w:p w:rsidR="002C3BC3" w14:paraId="1E32986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2C3BC3" w14:paraId="160CEDC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46723.35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70.05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2C3BC3" w14:paraId="090B912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2C3BC3" w14:paraId="1BCCBAD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62.70%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1.30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7.39%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197.09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2C3BC3" w14:paraId="1829C2D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2C3BC3" w14:paraId="1524BD6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46723.35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29295.54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60740.36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40384.33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4486.98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2C3BC3" w14:paraId="3D82BF3B" w14:textId="3958BC3C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2C3BC3" w:rsidRPr="002C3BC3" w14:paraId="14A1C295" w14:textId="1CB27971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2C3BC3" w14:paraId="5BEF17B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118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3957.44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2C3BC3" w14:paraId="7E6DCD2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2C3BC3" w14:paraId="55642CC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872813.08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107.27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2C3BC3" w14:paraId="7F17BA5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27132.50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2.32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2C3BC3" w14:paraId="4C5598B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笔筒项目投资建设项目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872813.08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27132.50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109.59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44.76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22.06%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2C3BC3" w14:paraId="0ACF918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2C3BC3" w14:paraId="580F7A2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2C3BC3" w14:paraId="64CD2EC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2C3BC3" w14:paraId="2E87C27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18493.65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13806.15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74.65%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4687.50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25.35%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2C3BC3" w14:paraId="293BF79E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2C3BC3" w14:paraId="7C973E9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2C3BC3" w14:paraId="5148162B" w14:textId="05E99715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2C3BC3" w:rsidRPr="002C3BC3" w14:paraId="1699C819" w14:textId="249E2892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2C3BC3" w14:paraId="5587533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32932.00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24711.51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322.96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8220.49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9677.31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6165.37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3511.94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44.45%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52.33%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33.34%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4.50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563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2C3BC3" w14:paraId="438FB4B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2C3BC3" w14:paraId="7B151E4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2C3BC3" w14:paraId="74389543" w14:textId="77777777">
      <w:pPr>
        <w:ind w:firstLine="600"/>
      </w:pPr>
    </w:p>
    <w:p w:rsidR="002C3BC3" w14:paraId="39C32027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2C3BC3" w14:paraId="0DB558E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产业示范园区笔筒行业布局和结构调整政策；项目的建设对促进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产业示范园区笔筒产业结构、技术结构、组织结构、产品结构的调整优化有着积极的推动意义。</w:t>
      </w:r>
    </w:p>
    <w:p w:rsidR="002C3BC3" w14:paraId="01205C8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投资公司为适应国内外市场需求，拟建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笔筒项目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产业示范园区经济发展，为社会提供就业职位</w:t>
      </w:r>
      <w:r>
        <w:rPr>
          <w:rFonts w:ascii="仿宋" w:eastAsia="仿宋" w:hAnsi="仿宋" w:cs="仿宋"/>
          <w:sz w:val="30"/>
          <w:szCs w:val="30"/>
        </w:rPr>
        <w:t>563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3511.94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产业示范园区区域经济的繁荣发展和社会稳定，为地方财政收入做出积极的贡献。</w:t>
      </w:r>
    </w:p>
    <w:p w:rsidR="002C3BC3" w14:paraId="51897862" w14:textId="6287396F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2C3BC3" w:rsidRPr="002C3BC3" w14:paraId="7AF4D885" w14:textId="1E234EC5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44.45%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52.33%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33.34%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4.50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4.50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2C3BC3" w14:paraId="21DC384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规范产融合作，创新金融支持方式。为努力破解融资难题，报告提出完善产融信息对接合作平台，开展产融合作城市试点，推动建立国家融资担保基金，推进落实小微企业授信尽职免责制度，引导开发性、政策性金融机构强化对民营企业信贷支持，扩大民营企业财产质押范围，引导有序开展产业链融资，加快债券市场化产品创新，推进多层次资本市场直接融资等，为民营企业提供多样化的融资服务，加强和改进对制造强国建设的金融支持。</w:t>
      </w:r>
    </w:p>
    <w:p w:rsidR="002C3BC3" w14:paraId="186881B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到</w:t>
      </w:r>
      <w:r>
        <w:rPr>
          <w:rFonts w:ascii="仿宋" w:eastAsia="仿宋" w:hAnsi="仿宋" w:cs="仿宋"/>
          <w:sz w:val="30"/>
          <w:szCs w:val="30"/>
        </w:rPr>
        <w:t>2020</w:t>
      </w:r>
      <w:r>
        <w:rPr>
          <w:rFonts w:ascii="仿宋" w:eastAsia="仿宋" w:hAnsi="仿宋" w:cs="仿宋"/>
          <w:sz w:val="30"/>
          <w:szCs w:val="30"/>
        </w:rPr>
        <w:t>年，全省制造业整体素质和质量效益大幅提升，规模以上制造业增加值年均增长</w:t>
      </w:r>
      <w:r>
        <w:rPr>
          <w:rFonts w:ascii="仿宋" w:eastAsia="仿宋" w:hAnsi="仿宋" w:cs="仿宋"/>
          <w:sz w:val="30"/>
          <w:szCs w:val="30"/>
        </w:rPr>
        <w:t>7%</w:t>
      </w:r>
      <w:r>
        <w:rPr>
          <w:rFonts w:ascii="仿宋" w:eastAsia="仿宋" w:hAnsi="仿宋" w:cs="仿宋"/>
          <w:sz w:val="30"/>
          <w:szCs w:val="30"/>
        </w:rPr>
        <w:t>左右，制造业质量竞争力指数达到</w:t>
      </w:r>
      <w:r>
        <w:rPr>
          <w:rFonts w:ascii="仿宋" w:eastAsia="仿宋" w:hAnsi="仿宋" w:cs="仿宋"/>
          <w:sz w:val="30"/>
          <w:szCs w:val="30"/>
        </w:rPr>
        <w:t>87</w:t>
      </w:r>
      <w:r>
        <w:rPr>
          <w:rFonts w:ascii="仿宋" w:eastAsia="仿宋" w:hAnsi="仿宋" w:cs="仿宋"/>
          <w:sz w:val="30"/>
          <w:szCs w:val="30"/>
        </w:rPr>
        <w:t>，制造业全员劳动生产率年均增速</w:t>
      </w:r>
      <w:r>
        <w:rPr>
          <w:rFonts w:ascii="仿宋" w:eastAsia="仿宋" w:hAnsi="仿宋" w:cs="仿宋"/>
          <w:sz w:val="30"/>
          <w:szCs w:val="30"/>
        </w:rPr>
        <w:t>8.5%</w:t>
      </w:r>
      <w:r>
        <w:rPr>
          <w:rFonts w:ascii="仿宋" w:eastAsia="仿宋" w:hAnsi="仿宋" w:cs="仿宋"/>
          <w:sz w:val="30"/>
          <w:szCs w:val="30"/>
        </w:rPr>
        <w:t>以上，初步形成产业基础雄厚、结构调整优化、质量效益良好、持续发展强劲的先进制造业体系，成为国家级战略产业的重要支撑点。</w:t>
      </w:r>
    </w:p>
    <w:p w:rsidR="002C3BC3" w14:paraId="7C463075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2C3BC3" w14:paraId="2BBE01ED" w14:textId="4B919722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2C3BC3" w:rsidRPr="002C3BC3" w14:paraId="560874B6" w14:textId="1D725F88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74B35704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2C3BC3" w:rsidRPr="00722E63" w14:paraId="335C99AB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C3BC3" w:rsidRPr="00722E63" w14:paraId="02801449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C3BC3" w:rsidRPr="00722E63" w14:paraId="0696DBDC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C3BC3" w:rsidRPr="00722E63" w14:paraId="647D4843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C3BC3" w:rsidRPr="00722E63" w14:paraId="354A0BCC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28ED40E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F1E20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1CBE5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639D46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3969BE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46723.35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3E8E6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70.05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19C4BB1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30DF42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012490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8885EDE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2AC55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86730B8" w14:textId="77777777"/>
        </w:tc>
      </w:tr>
      <w:tr w14:paraId="300A34B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2B4B48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21D2E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48FE49D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F422B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62.70%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88C0E36" w14:textId="77777777"/>
        </w:tc>
      </w:tr>
      <w:tr w14:paraId="3A4ABCA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29517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CA57E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3F56D3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96CEB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197.09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28E5B20" w14:textId="77777777"/>
        </w:tc>
      </w:tr>
      <w:tr w14:paraId="0D6828B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0335C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D7C2F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032E0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AC9381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29295.54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478E7F9" w14:textId="77777777"/>
        </w:tc>
      </w:tr>
      <w:tr w14:paraId="32C544A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FEE54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53783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DB22A9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7192A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60740.36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B792D22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24DD4C7C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54E853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FE0C6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D39B9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A9E37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4486.98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2CAB0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7.39%</w:t>
            </w:r>
          </w:p>
        </w:tc>
      </w:tr>
      <w:tr w14:paraId="6332579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58CC03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5A8253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EA7E9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AA825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18493.65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FB58EC1" w14:textId="77777777"/>
        </w:tc>
      </w:tr>
      <w:tr w14:paraId="1984BA1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D57B8D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959E5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8D17B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77FC1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13806.15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B2F1D53" w14:textId="77777777"/>
        </w:tc>
      </w:tr>
      <w:tr w14:paraId="7C46CFE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3E4D6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D14689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2FDC7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CD173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4275.77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A4B0D38" w14:textId="77777777"/>
        </w:tc>
      </w:tr>
      <w:tr w14:paraId="52578D6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3A35B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CFA95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43B5D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46C03A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23.12%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ED4BCB0" w14:textId="77777777"/>
        </w:tc>
      </w:tr>
      <w:tr w14:paraId="71B8586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03D927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CD7B1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9D345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91166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3957.44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BA19AB2" w14:textId="77777777"/>
        </w:tc>
      </w:tr>
      <w:tr w14:paraId="5655097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82575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0285E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7AF0715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0AF58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21.40%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1F104E1" w14:textId="77777777"/>
        </w:tc>
      </w:tr>
      <w:tr w14:paraId="04C3DBB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75949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76DB4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6AE42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62827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5572.94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D886628" w14:textId="77777777"/>
        </w:tc>
      </w:tr>
      <w:tr w14:paraId="6BFD017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8D16E8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58AD3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9F376A9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C1C24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30.13%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EBEE251" w14:textId="77777777"/>
        </w:tc>
      </w:tr>
      <w:tr w14:paraId="3ECFF84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42DE3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F6AA7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99B84CB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E4242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74.65%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F06B162" w14:textId="77777777"/>
        </w:tc>
      </w:tr>
      <w:tr w14:paraId="285FBBE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B75C45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FFA2F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BEBB9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D326B0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4687.50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2405091" w14:textId="77777777"/>
        </w:tc>
      </w:tr>
      <w:tr w14:paraId="4BB26CA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7BB805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DB21A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4A6BB7C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B73458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25.35%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03F692A" w14:textId="77777777"/>
        </w:tc>
      </w:tr>
      <w:tr w14:paraId="7BCB9BE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6FE97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FF8DF1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993A3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FF6B1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32932.00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5F96604" w14:textId="77777777"/>
        </w:tc>
      </w:tr>
      <w:tr w14:paraId="50EA6C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D285E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0B106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25D45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F47BC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24711.51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E0C822A" w14:textId="77777777"/>
        </w:tc>
      </w:tr>
      <w:tr w14:paraId="5E8EBDA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C547C7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03820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45003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CA66F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8220.49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811664F" w14:textId="77777777"/>
        </w:tc>
      </w:tr>
      <w:tr w14:paraId="134CC20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250E075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63D12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FFD01D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83D4AE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6165.37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2708FE2" w14:textId="77777777"/>
        </w:tc>
      </w:tr>
      <w:tr w14:paraId="00EBC53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02BC09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2C117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4AC58C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2D609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827FB99" w14:textId="77777777"/>
        </w:tc>
      </w:tr>
      <w:tr w14:paraId="2CD8F29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FF8D3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7E501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777A2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38FE3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1133.86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218649E" w14:textId="77777777"/>
        </w:tc>
      </w:tr>
      <w:tr w14:paraId="0B83744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19E05C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F4BA6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44054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307A1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322.96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6D81AA7" w14:textId="77777777"/>
        </w:tc>
      </w:tr>
      <w:tr w14:paraId="49C83C9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D117C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2E4DB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0CAB3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B5864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3511.94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90AAE2A" w14:textId="77777777"/>
        </w:tc>
      </w:tr>
      <w:tr w14:paraId="3C67BED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21C9B4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21A2F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18A08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77755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9677.31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828483A" w14:textId="77777777"/>
        </w:tc>
      </w:tr>
      <w:tr w14:paraId="7BA64FD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731071E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8EE8F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2F76652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81D41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44.45%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56FC35C" w14:textId="77777777"/>
        </w:tc>
      </w:tr>
      <w:tr w14:paraId="4B5C713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3652373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B1CE4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E71A424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8B2E98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52.33%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2B66C10" w14:textId="77777777"/>
        </w:tc>
      </w:tr>
      <w:tr w14:paraId="1817DFF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3470F9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D196F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3CB91AE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3A082D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33.34%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FC79E7D" w14:textId="77777777"/>
        </w:tc>
      </w:tr>
      <w:tr w14:paraId="0910392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6F846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DC881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02D1A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D4CF3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5C2B6D62" w14:textId="77777777"/>
        </w:tc>
      </w:tr>
      <w:tr w14:paraId="48A6A42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4E6D13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993597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4DC1D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B5ACC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56E0444" w14:textId="77777777"/>
        </w:tc>
      </w:tr>
      <w:tr w14:paraId="67CE215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3BF46B3F" w14:textId="47C7B015">
            <w:r>
              <w:rPr>
                <w:rFonts w:ascii="仿宋" w:eastAsia="仿宋" w:hAnsi="仿宋"/>
                <w:noProof/>
                <w:sz w:val="20"/>
                <w:szCs w:val="20"/>
              </w:rPr>
              <w:pict>
                <v:shape id="PageShape5" o:spid="_x0000_s1029" type="#_x0000_t202" style="width:500pt;height:5pt;margin-top:787pt;margin-left:0;mso-wrap-style:square;position:absolute;visibility:hidden;z-index:251662336">
                  <v:textbox>
                    <w:txbxContent>
                      <w:p w:rsidR="002C3BC3" w:rsidRPr="002C3BC3" w14:paraId="1C4AF483" w14:textId="0292F878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 w:rsidRPr="002C3BC3">
                          <w:rPr>
                            <w:rFonts w:ascii="黑体" w:eastAsia="黑体" w:hint="eastAsia"/>
                            <w:sz w:val="24"/>
                          </w:rPr>
                          <w:t>笔筒项目可行性分析报告 全文共5页，当前为第5页。</w:t>
                        </w:r>
                      </w:p>
                    </w:txbxContent>
                  </v:textbox>
                </v:shape>
              </w:pict>
            </w:r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AC32C2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C80921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B71DE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872813.08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A6E62B9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4A261652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9E28B3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30340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EC89D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143AB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27132.50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C27B3B5" w14:textId="77777777"/>
        </w:tc>
      </w:tr>
      <w:tr w14:paraId="5D2AF0A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323333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14A10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16343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8183C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109.59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4C5A3D4" w14:textId="77777777"/>
        </w:tc>
      </w:tr>
      <w:tr w14:paraId="18F5D4D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536016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83919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196135C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57181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22.06%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E8D2CA0" w14:textId="77777777"/>
        </w:tc>
      </w:tr>
      <w:tr w14:paraId="7464D16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29F2DF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58813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068A09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8E627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44.76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707FDD97" w14:textId="77777777"/>
        </w:tc>
      </w:tr>
      <w:tr w14:paraId="5BF451D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5AC25DD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D960F7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30DB26D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26DAF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563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25056B5B" w14:textId="77777777"/>
        </w:tc>
      </w:tr>
    </w:tbl>
    <w:p w:rsidR="002C3BC3" w14:paraId="46F5298E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2C3BC3" w14:paraId="4648151C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承办单位概况</w:t>
      </w:r>
      <w:r>
        <w:br/>
      </w:r>
    </w:p>
    <w:p w:rsidR="002C3BC3" w14:paraId="565EBBEC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2C3BC3" w14:paraId="0B5C240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2C3BC3" w14:paraId="68DEEB7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实业发展公司</w:t>
      </w:r>
    </w:p>
    <w:p w:rsidR="002C3BC3" w14:paraId="4AFC4D0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2C3BC3" w14:paraId="4C232D9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公司坚持诚信为本、铸就品牌，优质服务、赢得市场的经营理念，秉承以人为本，宾客至上服务理念，将一整套针对用户使用过程中完善的服务方案。</w:t>
      </w:r>
    </w:p>
    <w:p w:rsidR="002C3BC3" w14:paraId="7C985729" w14:textId="5B52D3E2">
      <w:pPr>
        <w:ind w:firstLine="600"/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2C3BC3" w:rsidRPr="002C3BC3" w14:paraId="6D9339EB" w14:textId="4421EAED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公司认真落实科学发展观，在国家产业政策、环境保护政策以及相关行业规范的指导下，在各级政府的强力领导和相关部门的大力支持下，将建设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资源节约型、环境友好型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企业，作为企业科学发展的永恒目标和责无旁贷的社会责任；公司始终坚持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源头消减、过程控制、资源综合利用和必要的未端治理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的清洁生产方针；以淘汰落后及节能、降耗、清洁生产和资源的循环利用为重点；以强化能源基础管理、推进节能减排技术</w:t>
      </w:r>
    </w:p>
    <w:p w:rsidR="002C3BC3" w14:textId="5B52D3E2">
      <w:pPr>
        <w:ind w:firstLine="600"/>
      </w:pPr>
      <w:r>
        <w:rPr>
          <w:rFonts w:ascii="仿宋" w:eastAsia="仿宋" w:hAnsi="仿宋" w:cs="仿宋"/>
          <w:sz w:val="30"/>
          <w:szCs w:val="30"/>
        </w:rPr>
        <w:t>改造及淘汰落后装备、深化能源循环利用为措施，紧紧依靠技术创新、管理创新，突出节能技术、节能工艺的应用与开发，实现企业的可持续发展；以细化管理、对标挖潜、能源稽查、动态分析、指标考核为手段，全面推动全员能源管理及全员节能的管理思想；在项目承办单位全体职工中树立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人人要节能，人人会节能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节能理念，达到了以精细管理促节能，以精细操作降能耗的目的；为切实加快相关行业的技术改造，提升产品科技含量等方面做了一定的工作，提高了能源利用效率，增强了企业的市场竞争力，从而有力地促进了项目承办单位的高速、高效、健康发展。</w:t>
      </w:r>
    </w:p>
    <w:p w:rsidR="002C3BC3" w14:paraId="7B54BC46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2C3BC3" w14:paraId="7CC7B75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投资公司实现营业收入</w:t>
      </w:r>
      <w:r>
        <w:rPr>
          <w:rFonts w:ascii="仿宋" w:eastAsia="仿宋" w:hAnsi="仿宋" w:cs="仿宋"/>
          <w:sz w:val="30"/>
          <w:szCs w:val="30"/>
        </w:rPr>
        <w:t>20831.84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23.87%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4014.40</w:t>
      </w:r>
      <w:r>
        <w:rPr>
          <w:rFonts w:ascii="仿宋" w:eastAsia="仿宋" w:hAnsi="仿宋" w:cs="仿宋"/>
          <w:sz w:val="30"/>
          <w:szCs w:val="30"/>
        </w:rPr>
        <w:t>万元）。其中，主营业业务笔筒生产及销售收入为</w:t>
      </w:r>
      <w:r>
        <w:rPr>
          <w:rFonts w:ascii="仿宋" w:eastAsia="仿宋" w:hAnsi="仿宋" w:cs="仿宋"/>
          <w:sz w:val="30"/>
          <w:szCs w:val="30"/>
        </w:rPr>
        <w:t>18832.80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90.40%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2C3BC3" w14:paraId="14D1BD2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5435.92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1138.51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26.49%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4076.94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481.11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13.38%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2C3BC3" w14:paraId="4D5269B1" w14:textId="643E57FE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2C3BC3" w:rsidRPr="002C3BC3" w14:paraId="7B8F65CB" w14:textId="47410486">
                  <w:pPr>
                    <w:rPr>
                      <w:rFonts w:ascii="黑体" w:eastAsia="黑体"/>
                      <w:sz w:val="24"/>
                    </w:rPr>
                  </w:pPr>
                  <w:r w:rsidRPr="002C3BC3">
                    <w:rPr>
                      <w:rFonts w:ascii="黑体" w:eastAsia="黑体" w:hint="eastAsia"/>
                      <w:sz w:val="24"/>
                    </w:rPr>
                    <w:t>笔筒项目可行性分析报告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07962D87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2C3BC3" w:rsidRPr="00722E63" w14:paraId="6DAD940C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2C3BC3" w:rsidRPr="00722E63" w14:paraId="37158E04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2C3BC3" w:rsidRPr="00722E63" w14:paraId="50F5FA75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5CD7E3F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275D516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208F9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D687E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20831.84</w:t>
            </w:r>
          </w:p>
        </w:tc>
      </w:tr>
      <w:tr w14:paraId="213E402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15141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055D56C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68D7289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18832.80</w:t>
            </w:r>
          </w:p>
        </w:tc>
      </w:tr>
      <w:tr w14:paraId="628B663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2C3BC3" w:rsidRPr="00722E63" w14:paraId="6C3074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19EDA760" w14:textId="77777777"/>
        </w:tc>
        <w:tc>
          <w:tcPr>
            <w:tcW w:w="0" w:type="dxa"/>
            <w:shd w:val="clear" w:color="auto" w:fill="auto"/>
            <w:vAlign w:val="center"/>
          </w:tcPr>
          <w:p w:rsidR="002C3BC3" w:rsidRPr="00722E63" w14:paraId="4D3AC4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90.40%</w:t>
            </w:r>
          </w:p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https://d.book118.com/898115043131006024</w:t>
        </w:r>
      </w:hyperlink>
    </w:p>
    <w:p/>
    <w:sectPr w:rsidSect="00A02F19">
      <w:headerReference w:type="default" r:id="rId11"/>
      <w:type w:val="nextPage"/>
      <w:pgSz w:w="12240" w:h="15840"/>
      <w:pgMar w:top="1800" w:right="1200" w:bottom="1200" w:left="120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paraId="3D5C7B61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BC3" w:rsidP="002C3BC3" w14:textId="4D2FAEFB">
    <w:pPr>
      <w:jc w:val="center"/>
    </w:pPr>
    <w:r>
      <w:rPr>
        <w:rFonts w:ascii="仿宋" w:eastAsia="仿宋" w:hAnsi="仿宋" w:cs="仿宋" w:hint="eastAsia"/>
        <w:sz w:val="20"/>
        <w:szCs w:val="20"/>
      </w:rPr>
      <w:t>笔筒项目可行性分析报告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3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2C3BC3"/>
    <w:rsid w:val="00722E63"/>
    <w:rsid w:val="00A02F19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34E4A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C3B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C3BC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C3B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C3B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98115043131006024" TargetMode="External" /><Relationship Id="rId11" Type="http://schemas.openxmlformats.org/officeDocument/2006/relationships/header" Target="header7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9270</Words>
  <Characters>10847</Characters>
  <Application>Microsoft Office Word</Application>
  <DocSecurity>0</DocSecurity>
  <Lines>834</Lines>
  <Paragraphs>914</Paragraphs>
  <ScaleCrop>false</ScaleCrop>
  <Company>officegen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