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设施环境计算机自动控制设备项目规划设计方案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77" w:history="1">
        <w:r>
          <w:rPr>
            <w:rFonts w:ascii="仿宋" w:eastAsia="仿宋" w:hAnsi="仿宋" w:cs="仿宋" w:hint="eastAsia"/>
            <w:lang w:eastAsia="zh-CN"/>
          </w:rPr>
          <w:t>概论</w:t>
        </w:r>
        <w:r>
          <w:tab/>
        </w:r>
        <w:r>
          <w:fldChar w:fldCharType="begin"/>
        </w:r>
        <w:r>
          <w:instrText xml:space="preserve"> PAGEREF _Toc23177 \h </w:instrText>
        </w:r>
        <w:r>
          <w:fldChar w:fldCharType="separate"/>
        </w:r>
        <w:r>
          <w:t>3</w:t>
        </w:r>
        <w:r>
          <w:fldChar w:fldCharType="end"/>
        </w:r>
      </w:hyperlink>
    </w:p>
    <w:p>
      <w:pPr>
        <w:pStyle w:val="TOC1"/>
        <w:tabs>
          <w:tab w:val="right" w:leader="dot" w:pos="8306"/>
        </w:tabs>
      </w:pPr>
      <w:hyperlink w:anchor="_Toc29241" w:history="1">
        <w:r>
          <w:rPr>
            <w:rFonts w:ascii="仿宋" w:eastAsia="仿宋" w:hAnsi="仿宋" w:cs="仿宋" w:hint="eastAsia"/>
            <w:lang w:eastAsia="zh-CN"/>
          </w:rPr>
          <w:t>一、设施环境计算机自动控制设备项目绩效评估</w:t>
        </w:r>
        <w:r>
          <w:tab/>
        </w:r>
        <w:r>
          <w:fldChar w:fldCharType="begin"/>
        </w:r>
        <w:r>
          <w:instrText xml:space="preserve"> PAGEREF _Toc29241 \h </w:instrText>
        </w:r>
        <w:r>
          <w:fldChar w:fldCharType="separate"/>
        </w:r>
        <w:r>
          <w:t>3</w:t>
        </w:r>
        <w:r>
          <w:fldChar w:fldCharType="end"/>
        </w:r>
      </w:hyperlink>
    </w:p>
    <w:p>
      <w:pPr>
        <w:pStyle w:val="TOC2"/>
        <w:tabs>
          <w:tab w:val="right" w:leader="dot" w:pos="8306"/>
        </w:tabs>
      </w:pPr>
      <w:hyperlink w:anchor="_Toc24801" w:history="1">
        <w:r>
          <w:rPr>
            <w:rFonts w:ascii="仿宋" w:eastAsia="仿宋" w:hAnsi="仿宋" w:cs="仿宋" w:hint="eastAsia"/>
            <w:lang w:eastAsia="zh-CN"/>
          </w:rPr>
          <w:t>(一)、绩效评估指标</w:t>
        </w:r>
        <w:r>
          <w:tab/>
        </w:r>
        <w:r>
          <w:fldChar w:fldCharType="begin"/>
        </w:r>
        <w:r>
          <w:instrText xml:space="preserve"> PAGEREF _Toc24801 \h </w:instrText>
        </w:r>
        <w:r>
          <w:fldChar w:fldCharType="separate"/>
        </w:r>
        <w:r>
          <w:t>3</w:t>
        </w:r>
        <w:r>
          <w:fldChar w:fldCharType="end"/>
        </w:r>
      </w:hyperlink>
    </w:p>
    <w:p>
      <w:pPr>
        <w:pStyle w:val="TOC2"/>
        <w:tabs>
          <w:tab w:val="right" w:leader="dot" w:pos="8306"/>
        </w:tabs>
      </w:pPr>
      <w:hyperlink w:anchor="_Toc26100" w:history="1">
        <w:r>
          <w:rPr>
            <w:rFonts w:ascii="仿宋" w:eastAsia="仿宋" w:hAnsi="仿宋" w:cs="仿宋" w:hint="eastAsia"/>
            <w:lang w:eastAsia="zh-CN"/>
          </w:rPr>
          <w:t>(二)、绩效评估方法</w:t>
        </w:r>
        <w:r>
          <w:tab/>
        </w:r>
        <w:r>
          <w:fldChar w:fldCharType="begin"/>
        </w:r>
        <w:r>
          <w:instrText xml:space="preserve"> PAGEREF _Toc26100 \h </w:instrText>
        </w:r>
        <w:r>
          <w:fldChar w:fldCharType="separate"/>
        </w:r>
        <w:r>
          <w:t>4</w:t>
        </w:r>
        <w:r>
          <w:fldChar w:fldCharType="end"/>
        </w:r>
      </w:hyperlink>
    </w:p>
    <w:p>
      <w:pPr>
        <w:pStyle w:val="TOC2"/>
        <w:tabs>
          <w:tab w:val="right" w:leader="dot" w:pos="8306"/>
        </w:tabs>
      </w:pPr>
      <w:hyperlink w:anchor="_Toc19720" w:history="1">
        <w:r>
          <w:rPr>
            <w:rFonts w:ascii="仿宋" w:eastAsia="仿宋" w:hAnsi="仿宋" w:cs="仿宋" w:hint="eastAsia"/>
            <w:lang w:eastAsia="zh-CN"/>
          </w:rPr>
          <w:t>(三)、绩效评估周期</w:t>
        </w:r>
        <w:r>
          <w:tab/>
        </w:r>
        <w:r>
          <w:fldChar w:fldCharType="begin"/>
        </w:r>
        <w:r>
          <w:instrText xml:space="preserve"> PAGEREF _Toc19720 \h </w:instrText>
        </w:r>
        <w:r>
          <w:fldChar w:fldCharType="separate"/>
        </w:r>
        <w:r>
          <w:t>5</w:t>
        </w:r>
        <w:r>
          <w:fldChar w:fldCharType="end"/>
        </w:r>
      </w:hyperlink>
    </w:p>
    <w:p>
      <w:pPr>
        <w:pStyle w:val="TOC1"/>
        <w:tabs>
          <w:tab w:val="right" w:leader="dot" w:pos="8306"/>
        </w:tabs>
      </w:pPr>
      <w:hyperlink w:anchor="_Toc14484" w:history="1">
        <w:r>
          <w:rPr>
            <w:rFonts w:ascii="仿宋" w:eastAsia="仿宋" w:hAnsi="仿宋" w:cs="仿宋" w:hint="eastAsia"/>
            <w:lang w:eastAsia="zh-CN"/>
          </w:rPr>
          <w:t>二、设施环境计算机自动控制设备项目概论</w:t>
        </w:r>
        <w:r>
          <w:tab/>
        </w:r>
        <w:r>
          <w:fldChar w:fldCharType="begin"/>
        </w:r>
        <w:r>
          <w:instrText xml:space="preserve"> PAGEREF _Toc14484 \h </w:instrText>
        </w:r>
        <w:r>
          <w:fldChar w:fldCharType="separate"/>
        </w:r>
        <w:r>
          <w:t>7</w:t>
        </w:r>
        <w:r>
          <w:fldChar w:fldCharType="end"/>
        </w:r>
      </w:hyperlink>
    </w:p>
    <w:p>
      <w:pPr>
        <w:pStyle w:val="TOC2"/>
        <w:tabs>
          <w:tab w:val="right" w:leader="dot" w:pos="8306"/>
        </w:tabs>
      </w:pPr>
      <w:hyperlink w:anchor="_Toc18567" w:history="1">
        <w:r>
          <w:rPr>
            <w:rFonts w:ascii="仿宋" w:eastAsia="仿宋" w:hAnsi="仿宋" w:cs="仿宋" w:hint="eastAsia"/>
            <w:lang w:eastAsia="zh-CN"/>
          </w:rPr>
          <w:t>(一)、设施环境计算机自动控制设备项目概况</w:t>
        </w:r>
        <w:r>
          <w:tab/>
        </w:r>
        <w:r>
          <w:fldChar w:fldCharType="begin"/>
        </w:r>
        <w:r>
          <w:instrText xml:space="preserve"> PAGEREF _Toc18567 \h </w:instrText>
        </w:r>
        <w:r>
          <w:fldChar w:fldCharType="separate"/>
        </w:r>
        <w:r>
          <w:t>7</w:t>
        </w:r>
        <w:r>
          <w:fldChar w:fldCharType="end"/>
        </w:r>
      </w:hyperlink>
    </w:p>
    <w:p>
      <w:pPr>
        <w:pStyle w:val="TOC2"/>
        <w:tabs>
          <w:tab w:val="right" w:leader="dot" w:pos="8306"/>
        </w:tabs>
      </w:pPr>
      <w:hyperlink w:anchor="_Toc16922" w:history="1">
        <w:r>
          <w:rPr>
            <w:rFonts w:ascii="仿宋" w:eastAsia="仿宋" w:hAnsi="仿宋" w:cs="仿宋" w:hint="eastAsia"/>
            <w:lang w:eastAsia="zh-CN"/>
          </w:rPr>
          <w:t>(二)、设施环境计算机自动控制设备项目目标</w:t>
        </w:r>
        <w:r>
          <w:tab/>
        </w:r>
        <w:r>
          <w:fldChar w:fldCharType="begin"/>
        </w:r>
        <w:r>
          <w:instrText xml:space="preserve"> PAGEREF _Toc16922 \h </w:instrText>
        </w:r>
        <w:r>
          <w:fldChar w:fldCharType="separate"/>
        </w:r>
        <w:r>
          <w:t>9</w:t>
        </w:r>
        <w:r>
          <w:fldChar w:fldCharType="end"/>
        </w:r>
      </w:hyperlink>
    </w:p>
    <w:p>
      <w:pPr>
        <w:pStyle w:val="TOC2"/>
        <w:tabs>
          <w:tab w:val="right" w:leader="dot" w:pos="8306"/>
        </w:tabs>
      </w:pPr>
      <w:hyperlink w:anchor="_Toc13709" w:history="1">
        <w:r>
          <w:rPr>
            <w:rFonts w:ascii="仿宋" w:eastAsia="仿宋" w:hAnsi="仿宋" w:cs="仿宋" w:hint="eastAsia"/>
            <w:lang w:eastAsia="zh-CN"/>
          </w:rPr>
          <w:t>(三)、设施环境计算机自动控制设备项目提出的理由</w:t>
        </w:r>
        <w:r>
          <w:tab/>
        </w:r>
        <w:r>
          <w:fldChar w:fldCharType="begin"/>
        </w:r>
        <w:r>
          <w:instrText xml:space="preserve"> PAGEREF _Toc13709 \h </w:instrText>
        </w:r>
        <w:r>
          <w:fldChar w:fldCharType="separate"/>
        </w:r>
        <w:r>
          <w:t>10</w:t>
        </w:r>
        <w:r>
          <w:fldChar w:fldCharType="end"/>
        </w:r>
      </w:hyperlink>
    </w:p>
    <w:p>
      <w:pPr>
        <w:pStyle w:val="TOC2"/>
        <w:tabs>
          <w:tab w:val="right" w:leader="dot" w:pos="8306"/>
        </w:tabs>
      </w:pPr>
      <w:hyperlink w:anchor="_Toc25953" w:history="1">
        <w:r>
          <w:rPr>
            <w:rFonts w:ascii="仿宋" w:eastAsia="仿宋" w:hAnsi="仿宋" w:cs="仿宋" w:hint="eastAsia"/>
            <w:lang w:eastAsia="zh-CN"/>
          </w:rPr>
          <w:t>(四)、设施环境计算机自动控制设备项目意义</w:t>
        </w:r>
        <w:r>
          <w:tab/>
        </w:r>
        <w:r>
          <w:fldChar w:fldCharType="begin"/>
        </w:r>
        <w:r>
          <w:instrText xml:space="preserve"> PAGEREF _Toc25953 \h </w:instrText>
        </w:r>
        <w:r>
          <w:fldChar w:fldCharType="separate"/>
        </w:r>
        <w:r>
          <w:t>12</w:t>
        </w:r>
        <w:r>
          <w:fldChar w:fldCharType="end"/>
        </w:r>
      </w:hyperlink>
    </w:p>
    <w:p>
      <w:pPr>
        <w:pStyle w:val="TOC2"/>
        <w:tabs>
          <w:tab w:val="right" w:leader="dot" w:pos="8306"/>
        </w:tabs>
      </w:pPr>
      <w:hyperlink w:anchor="_Toc30537" w:history="1">
        <w:r>
          <w:rPr>
            <w:rFonts w:ascii="仿宋" w:eastAsia="仿宋" w:hAnsi="仿宋" w:cs="仿宋" w:hint="eastAsia"/>
            <w:lang w:eastAsia="zh-CN"/>
          </w:rPr>
          <w:t>(五)、设施环境计算机自动控制设备项目背景</w:t>
        </w:r>
        <w:r>
          <w:tab/>
        </w:r>
        <w:r>
          <w:fldChar w:fldCharType="begin"/>
        </w:r>
        <w:r>
          <w:instrText xml:space="preserve"> PAGEREF _Toc30537 \h </w:instrText>
        </w:r>
        <w:r>
          <w:fldChar w:fldCharType="separate"/>
        </w:r>
        <w:r>
          <w:t>13</w:t>
        </w:r>
        <w:r>
          <w:fldChar w:fldCharType="end"/>
        </w:r>
      </w:hyperlink>
    </w:p>
    <w:p>
      <w:pPr>
        <w:pStyle w:val="TOC1"/>
        <w:tabs>
          <w:tab w:val="right" w:leader="dot" w:pos="8306"/>
        </w:tabs>
      </w:pPr>
      <w:hyperlink w:anchor="_Toc23962" w:history="1">
        <w:r>
          <w:rPr>
            <w:rFonts w:ascii="仿宋" w:eastAsia="仿宋" w:hAnsi="仿宋" w:cs="仿宋" w:hint="eastAsia"/>
            <w:lang w:eastAsia="zh-CN"/>
          </w:rPr>
          <w:t>三、市场分析、调研</w:t>
        </w:r>
        <w:r>
          <w:tab/>
        </w:r>
        <w:r>
          <w:fldChar w:fldCharType="begin"/>
        </w:r>
        <w:r>
          <w:instrText xml:space="preserve"> PAGEREF _Toc23962 \h </w:instrText>
        </w:r>
        <w:r>
          <w:fldChar w:fldCharType="separate"/>
        </w:r>
        <w:r>
          <w:t>14</w:t>
        </w:r>
        <w:r>
          <w:fldChar w:fldCharType="end"/>
        </w:r>
      </w:hyperlink>
    </w:p>
    <w:p>
      <w:pPr>
        <w:pStyle w:val="TOC2"/>
        <w:tabs>
          <w:tab w:val="right" w:leader="dot" w:pos="8306"/>
        </w:tabs>
      </w:pPr>
      <w:hyperlink w:anchor="_Toc5626" w:history="1">
        <w:r>
          <w:rPr>
            <w:rFonts w:ascii="仿宋" w:eastAsia="仿宋" w:hAnsi="仿宋" w:cs="仿宋" w:hint="eastAsia"/>
            <w:lang w:eastAsia="zh-CN"/>
          </w:rPr>
          <w:t>(一)、设施环境计算机自动控制设备行业分析</w:t>
        </w:r>
        <w:r>
          <w:tab/>
        </w:r>
        <w:r>
          <w:fldChar w:fldCharType="begin"/>
        </w:r>
        <w:r>
          <w:instrText xml:space="preserve"> PAGEREF _Toc5626 \h </w:instrText>
        </w:r>
        <w:r>
          <w:fldChar w:fldCharType="separate"/>
        </w:r>
        <w:r>
          <w:t>14</w:t>
        </w:r>
        <w:r>
          <w:fldChar w:fldCharType="end"/>
        </w:r>
      </w:hyperlink>
    </w:p>
    <w:p>
      <w:pPr>
        <w:pStyle w:val="TOC2"/>
        <w:tabs>
          <w:tab w:val="right" w:leader="dot" w:pos="8306"/>
        </w:tabs>
      </w:pPr>
      <w:hyperlink w:anchor="_Toc11404" w:history="1">
        <w:r>
          <w:rPr>
            <w:rFonts w:ascii="仿宋" w:eastAsia="仿宋" w:hAnsi="仿宋" w:cs="仿宋" w:hint="eastAsia"/>
            <w:lang w:eastAsia="zh-CN"/>
          </w:rPr>
          <w:t>(二)、设施环境计算机自动控制设备市场分析预测</w:t>
        </w:r>
        <w:r>
          <w:tab/>
        </w:r>
        <w:r>
          <w:fldChar w:fldCharType="begin"/>
        </w:r>
        <w:r>
          <w:instrText xml:space="preserve"> PAGEREF _Toc11404 \h </w:instrText>
        </w:r>
        <w:r>
          <w:fldChar w:fldCharType="separate"/>
        </w:r>
        <w:r>
          <w:t>15</w:t>
        </w:r>
        <w:r>
          <w:fldChar w:fldCharType="end"/>
        </w:r>
      </w:hyperlink>
    </w:p>
    <w:p>
      <w:pPr>
        <w:pStyle w:val="TOC1"/>
        <w:tabs>
          <w:tab w:val="right" w:leader="dot" w:pos="8306"/>
        </w:tabs>
      </w:pPr>
      <w:hyperlink w:anchor="_Toc25776" w:history="1">
        <w:r>
          <w:rPr>
            <w:rFonts w:ascii="仿宋" w:eastAsia="仿宋" w:hAnsi="仿宋" w:cs="仿宋" w:hint="eastAsia"/>
            <w:lang w:eastAsia="zh-CN"/>
          </w:rPr>
          <w:t>四、设施环境计算机自动控制设备项目选址可行性分析</w:t>
        </w:r>
        <w:r>
          <w:tab/>
        </w:r>
        <w:r>
          <w:fldChar w:fldCharType="begin"/>
        </w:r>
        <w:r>
          <w:instrText xml:space="preserve"> PAGEREF _Toc25776 \h </w:instrText>
        </w:r>
        <w:r>
          <w:fldChar w:fldCharType="separate"/>
        </w:r>
        <w:r>
          <w:t>16</w:t>
        </w:r>
        <w:r>
          <w:fldChar w:fldCharType="end"/>
        </w:r>
      </w:hyperlink>
    </w:p>
    <w:p>
      <w:pPr>
        <w:pStyle w:val="TOC2"/>
        <w:tabs>
          <w:tab w:val="right" w:leader="dot" w:pos="8306"/>
        </w:tabs>
      </w:pPr>
      <w:hyperlink w:anchor="_Toc22504" w:history="1">
        <w:r>
          <w:rPr>
            <w:rFonts w:ascii="仿宋" w:eastAsia="仿宋" w:hAnsi="仿宋" w:cs="仿宋" w:hint="eastAsia"/>
            <w:lang w:eastAsia="zh-CN"/>
          </w:rPr>
          <w:t>(一)、设施环境计算机自动控制设备项目选址</w:t>
        </w:r>
        <w:r>
          <w:tab/>
        </w:r>
        <w:r>
          <w:fldChar w:fldCharType="begin"/>
        </w:r>
        <w:r>
          <w:instrText xml:space="preserve"> PAGEREF _Toc22504 \h </w:instrText>
        </w:r>
        <w:r>
          <w:fldChar w:fldCharType="separate"/>
        </w:r>
        <w:r>
          <w:t>16</w:t>
        </w:r>
        <w:r>
          <w:fldChar w:fldCharType="end"/>
        </w:r>
      </w:hyperlink>
    </w:p>
    <w:p>
      <w:pPr>
        <w:pStyle w:val="TOC2"/>
        <w:tabs>
          <w:tab w:val="right" w:leader="dot" w:pos="8306"/>
        </w:tabs>
      </w:pPr>
      <w:hyperlink w:anchor="_Toc15819" w:history="1">
        <w:r>
          <w:rPr>
            <w:rFonts w:ascii="仿宋" w:eastAsia="仿宋" w:hAnsi="仿宋" w:cs="仿宋" w:hint="eastAsia"/>
            <w:lang w:eastAsia="zh-CN"/>
          </w:rPr>
          <w:t>(二)、用地控制指标</w:t>
        </w:r>
        <w:r>
          <w:tab/>
        </w:r>
        <w:r>
          <w:fldChar w:fldCharType="begin"/>
        </w:r>
        <w:r>
          <w:instrText xml:space="preserve"> PAGEREF _Toc15819 \h </w:instrText>
        </w:r>
        <w:r>
          <w:fldChar w:fldCharType="separate"/>
        </w:r>
        <w:r>
          <w:t>16</w:t>
        </w:r>
        <w:r>
          <w:fldChar w:fldCharType="end"/>
        </w:r>
      </w:hyperlink>
    </w:p>
    <w:p>
      <w:pPr>
        <w:pStyle w:val="TOC2"/>
        <w:tabs>
          <w:tab w:val="right" w:leader="dot" w:pos="8306"/>
        </w:tabs>
      </w:pPr>
      <w:hyperlink w:anchor="_Toc22065" w:history="1">
        <w:r>
          <w:rPr>
            <w:rFonts w:ascii="仿宋" w:eastAsia="仿宋" w:hAnsi="仿宋" w:cs="仿宋" w:hint="eastAsia"/>
            <w:lang w:eastAsia="zh-CN"/>
          </w:rPr>
          <w:t>(三)、节约用地措施</w:t>
        </w:r>
        <w:r>
          <w:tab/>
        </w:r>
        <w:r>
          <w:fldChar w:fldCharType="begin"/>
        </w:r>
        <w:r>
          <w:instrText xml:space="preserve"> PAGEREF _Toc22065 \h </w:instrText>
        </w:r>
        <w:r>
          <w:fldChar w:fldCharType="separate"/>
        </w:r>
        <w:r>
          <w:t>18</w:t>
        </w:r>
        <w:r>
          <w:fldChar w:fldCharType="end"/>
        </w:r>
      </w:hyperlink>
    </w:p>
    <w:p>
      <w:pPr>
        <w:pStyle w:val="TOC2"/>
        <w:tabs>
          <w:tab w:val="right" w:leader="dot" w:pos="8306"/>
        </w:tabs>
      </w:pPr>
      <w:hyperlink w:anchor="_Toc21692" w:history="1">
        <w:r>
          <w:rPr>
            <w:rFonts w:ascii="仿宋" w:eastAsia="仿宋" w:hAnsi="仿宋" w:cs="仿宋" w:hint="eastAsia"/>
            <w:lang w:eastAsia="zh-CN"/>
          </w:rPr>
          <w:t>(四)、总图布置方案</w:t>
        </w:r>
        <w:r>
          <w:tab/>
        </w:r>
        <w:r>
          <w:fldChar w:fldCharType="begin"/>
        </w:r>
        <w:r>
          <w:instrText xml:space="preserve"> PAGEREF _Toc21692 \h </w:instrText>
        </w:r>
        <w:r>
          <w:fldChar w:fldCharType="separate"/>
        </w:r>
        <w:r>
          <w:t>20</w:t>
        </w:r>
        <w:r>
          <w:fldChar w:fldCharType="end"/>
        </w:r>
      </w:hyperlink>
    </w:p>
    <w:p>
      <w:pPr>
        <w:pStyle w:val="TOC2"/>
        <w:tabs>
          <w:tab w:val="right" w:leader="dot" w:pos="8306"/>
        </w:tabs>
      </w:pPr>
      <w:hyperlink w:anchor="_Toc20499" w:history="1">
        <w:r>
          <w:rPr>
            <w:rFonts w:ascii="仿宋" w:eastAsia="仿宋" w:hAnsi="仿宋" w:cs="仿宋" w:hint="eastAsia"/>
            <w:lang w:eastAsia="zh-CN"/>
          </w:rPr>
          <w:t>(五)、选址综合评价</w:t>
        </w:r>
        <w:r>
          <w:tab/>
        </w:r>
        <w:r>
          <w:fldChar w:fldCharType="begin"/>
        </w:r>
        <w:r>
          <w:instrText xml:space="preserve"> PAGEREF _Toc20499 \h </w:instrText>
        </w:r>
        <w:r>
          <w:fldChar w:fldCharType="separate"/>
        </w:r>
        <w:r>
          <w:t>21</w:t>
        </w:r>
        <w:r>
          <w:fldChar w:fldCharType="end"/>
        </w:r>
      </w:hyperlink>
    </w:p>
    <w:p>
      <w:pPr>
        <w:pStyle w:val="TOC1"/>
        <w:tabs>
          <w:tab w:val="right" w:leader="dot" w:pos="8306"/>
        </w:tabs>
      </w:pPr>
      <w:hyperlink w:anchor="_Toc20123" w:history="1">
        <w:r>
          <w:rPr>
            <w:rFonts w:ascii="仿宋" w:eastAsia="仿宋" w:hAnsi="仿宋" w:cs="仿宋" w:hint="eastAsia"/>
            <w:lang w:eastAsia="zh-CN"/>
          </w:rPr>
          <w:t>五、设施环境计算机自动控制设备项目建设单位说明</w:t>
        </w:r>
        <w:r>
          <w:tab/>
        </w:r>
        <w:r>
          <w:fldChar w:fldCharType="begin"/>
        </w:r>
        <w:r>
          <w:instrText xml:space="preserve"> PAGEREF _Toc20123 \h </w:instrText>
        </w:r>
        <w:r>
          <w:fldChar w:fldCharType="separate"/>
        </w:r>
        <w:r>
          <w:t>22</w:t>
        </w:r>
        <w:r>
          <w:fldChar w:fldCharType="end"/>
        </w:r>
      </w:hyperlink>
    </w:p>
    <w:p>
      <w:pPr>
        <w:pStyle w:val="TOC2"/>
        <w:tabs>
          <w:tab w:val="right" w:leader="dot" w:pos="8306"/>
        </w:tabs>
      </w:pPr>
      <w:hyperlink w:anchor="_Toc16653" w:history="1">
        <w:r>
          <w:rPr>
            <w:rFonts w:ascii="仿宋" w:eastAsia="仿宋" w:hAnsi="仿宋" w:cs="仿宋" w:hint="eastAsia"/>
            <w:lang w:eastAsia="zh-CN"/>
          </w:rPr>
          <w:t>(一)、设施环境计算机自动控制设备项目承办单位基本情况</w:t>
        </w:r>
        <w:r>
          <w:tab/>
        </w:r>
        <w:r>
          <w:fldChar w:fldCharType="begin"/>
        </w:r>
        <w:r>
          <w:instrText xml:space="preserve"> PAGEREF _Toc16653 \h </w:instrText>
        </w:r>
        <w:r>
          <w:fldChar w:fldCharType="separate"/>
        </w:r>
        <w:r>
          <w:t>22</w:t>
        </w:r>
        <w:r>
          <w:fldChar w:fldCharType="end"/>
        </w:r>
      </w:hyperlink>
    </w:p>
    <w:p>
      <w:pPr>
        <w:pStyle w:val="TOC2"/>
        <w:tabs>
          <w:tab w:val="right" w:leader="dot" w:pos="8306"/>
        </w:tabs>
      </w:pPr>
      <w:hyperlink w:anchor="_Toc8326" w:history="1">
        <w:r>
          <w:rPr>
            <w:rFonts w:ascii="仿宋" w:eastAsia="仿宋" w:hAnsi="仿宋" w:cs="仿宋" w:hint="eastAsia"/>
            <w:lang w:eastAsia="zh-CN"/>
          </w:rPr>
          <w:t>(二)、公司经济效益分析</w:t>
        </w:r>
        <w:r>
          <w:tab/>
        </w:r>
        <w:r>
          <w:fldChar w:fldCharType="begin"/>
        </w:r>
        <w:r>
          <w:instrText xml:space="preserve"> PAGEREF _Toc8326 \h </w:instrText>
        </w:r>
        <w:r>
          <w:fldChar w:fldCharType="separate"/>
        </w:r>
        <w:r>
          <w:t>22</w:t>
        </w:r>
        <w:r>
          <w:fldChar w:fldCharType="end"/>
        </w:r>
      </w:hyperlink>
    </w:p>
    <w:p>
      <w:pPr>
        <w:pStyle w:val="TOC1"/>
        <w:tabs>
          <w:tab w:val="right" w:leader="dot" w:pos="8306"/>
        </w:tabs>
      </w:pPr>
      <w:hyperlink w:anchor="_Toc6881" w:history="1">
        <w:r>
          <w:rPr>
            <w:rFonts w:ascii="仿宋" w:eastAsia="仿宋" w:hAnsi="仿宋" w:cs="仿宋" w:hint="eastAsia"/>
            <w:lang w:eastAsia="zh-CN"/>
          </w:rPr>
          <w:t>六、设施环境计算机自动控制设备项目危机管理</w:t>
        </w:r>
        <w:r>
          <w:tab/>
        </w:r>
        <w:r>
          <w:fldChar w:fldCharType="begin"/>
        </w:r>
        <w:r>
          <w:instrText xml:space="preserve"> PAGEREF _Toc6881 \h </w:instrText>
        </w:r>
        <w:r>
          <w:fldChar w:fldCharType="separate"/>
        </w:r>
        <w:r>
          <w:t>24</w:t>
        </w:r>
        <w:r>
          <w:fldChar w:fldCharType="end"/>
        </w:r>
      </w:hyperlink>
    </w:p>
    <w:p>
      <w:pPr>
        <w:pStyle w:val="TOC2"/>
        <w:tabs>
          <w:tab w:val="right" w:leader="dot" w:pos="8306"/>
        </w:tabs>
      </w:pPr>
      <w:hyperlink w:anchor="_Toc27114" w:history="1">
        <w:r>
          <w:rPr>
            <w:rFonts w:ascii="仿宋" w:eastAsia="仿宋" w:hAnsi="仿宋" w:cs="仿宋" w:hint="eastAsia"/>
            <w:lang w:eastAsia="zh-CN"/>
          </w:rPr>
          <w:t>(一)、危机预警与识别</w:t>
        </w:r>
        <w:r>
          <w:tab/>
        </w:r>
        <w:r>
          <w:fldChar w:fldCharType="begin"/>
        </w:r>
        <w:r>
          <w:instrText xml:space="preserve"> PAGEREF _Toc27114 \h </w:instrText>
        </w:r>
        <w:r>
          <w:fldChar w:fldCharType="separate"/>
        </w:r>
        <w:r>
          <w:t>24</w:t>
        </w:r>
        <w:r>
          <w:fldChar w:fldCharType="end"/>
        </w:r>
      </w:hyperlink>
    </w:p>
    <w:p>
      <w:pPr>
        <w:pStyle w:val="TOC2"/>
        <w:tabs>
          <w:tab w:val="right" w:leader="dot" w:pos="8306"/>
        </w:tabs>
      </w:pPr>
      <w:hyperlink w:anchor="_Toc26930" w:history="1">
        <w:r>
          <w:rPr>
            <w:rFonts w:ascii="仿宋" w:eastAsia="仿宋" w:hAnsi="仿宋" w:cs="仿宋" w:hint="eastAsia"/>
            <w:lang w:eastAsia="zh-CN"/>
          </w:rPr>
          <w:t>(二)、危机应对与恢复</w:t>
        </w:r>
        <w:r>
          <w:tab/>
        </w:r>
        <w:r>
          <w:fldChar w:fldCharType="begin"/>
        </w:r>
        <w:r>
          <w:instrText xml:space="preserve"> PAGEREF _Toc26930 \h </w:instrText>
        </w:r>
        <w:r>
          <w:fldChar w:fldCharType="separate"/>
        </w:r>
        <w:r>
          <w:t>25</w:t>
        </w:r>
        <w:r>
          <w:fldChar w:fldCharType="end"/>
        </w:r>
      </w:hyperlink>
    </w:p>
    <w:p>
      <w:pPr>
        <w:pStyle w:val="TOC1"/>
        <w:tabs>
          <w:tab w:val="right" w:leader="dot" w:pos="8306"/>
        </w:tabs>
      </w:pPr>
      <w:hyperlink w:anchor="_Toc29220" w:history="1">
        <w:r>
          <w:rPr>
            <w:rFonts w:ascii="仿宋" w:eastAsia="仿宋" w:hAnsi="仿宋" w:cs="仿宋" w:hint="eastAsia"/>
            <w:lang w:eastAsia="zh-CN"/>
          </w:rPr>
          <w:t>七、设施环境计算机自动控制设备项目技术管理</w:t>
        </w:r>
        <w:r>
          <w:tab/>
        </w:r>
        <w:r>
          <w:fldChar w:fldCharType="begin"/>
        </w:r>
        <w:r>
          <w:instrText xml:space="preserve"> PAGEREF _Toc29220 \h </w:instrText>
        </w:r>
        <w:r>
          <w:fldChar w:fldCharType="separate"/>
        </w:r>
        <w:r>
          <w:t>26</w:t>
        </w:r>
        <w:r>
          <w:fldChar w:fldCharType="end"/>
        </w:r>
      </w:hyperlink>
    </w:p>
    <w:p>
      <w:pPr>
        <w:pStyle w:val="TOC2"/>
        <w:tabs>
          <w:tab w:val="right" w:leader="dot" w:pos="8306"/>
        </w:tabs>
      </w:pPr>
      <w:hyperlink w:anchor="_Toc7969" w:history="1">
        <w:r>
          <w:rPr>
            <w:rFonts w:ascii="仿宋" w:eastAsia="仿宋" w:hAnsi="仿宋" w:cs="仿宋" w:hint="eastAsia"/>
            <w:lang w:eastAsia="zh-CN"/>
          </w:rPr>
          <w:t>(一)、技术方案选用方向</w:t>
        </w:r>
        <w:r>
          <w:tab/>
        </w:r>
        <w:r>
          <w:fldChar w:fldCharType="begin"/>
        </w:r>
        <w:r>
          <w:instrText xml:space="preserve"> PAGEREF _Toc7969 \h </w:instrText>
        </w:r>
        <w:r>
          <w:fldChar w:fldCharType="separate"/>
        </w:r>
        <w:r>
          <w:t>26</w:t>
        </w:r>
        <w:r>
          <w:fldChar w:fldCharType="end"/>
        </w:r>
      </w:hyperlink>
    </w:p>
    <w:p>
      <w:pPr>
        <w:pStyle w:val="TOC2"/>
        <w:tabs>
          <w:tab w:val="right" w:leader="dot" w:pos="8306"/>
        </w:tabs>
      </w:pPr>
      <w:hyperlink w:anchor="_Toc27677" w:history="1">
        <w:r>
          <w:rPr>
            <w:rFonts w:ascii="仿宋" w:eastAsia="仿宋" w:hAnsi="仿宋" w:cs="仿宋" w:hint="eastAsia"/>
            <w:lang w:eastAsia="zh-CN"/>
          </w:rPr>
          <w:t>(二)、工艺技术方案选用原则</w:t>
        </w:r>
        <w:r>
          <w:tab/>
        </w:r>
        <w:r>
          <w:fldChar w:fldCharType="begin"/>
        </w:r>
        <w:r>
          <w:instrText xml:space="preserve"> PAGEREF _Toc27677 \h </w:instrText>
        </w:r>
        <w:r>
          <w:fldChar w:fldCharType="separate"/>
        </w:r>
        <w:r>
          <w:t>28</w:t>
        </w:r>
        <w:r>
          <w:fldChar w:fldCharType="end"/>
        </w:r>
      </w:hyperlink>
    </w:p>
    <w:p>
      <w:pPr>
        <w:pStyle w:val="TOC2"/>
        <w:tabs>
          <w:tab w:val="right" w:leader="dot" w:pos="8306"/>
        </w:tabs>
      </w:pPr>
      <w:hyperlink w:anchor="_Toc18174" w:history="1">
        <w:r>
          <w:rPr>
            <w:rFonts w:ascii="仿宋" w:eastAsia="仿宋" w:hAnsi="仿宋" w:cs="仿宋" w:hint="eastAsia"/>
            <w:lang w:eastAsia="zh-CN"/>
          </w:rPr>
          <w:t>(三)、工艺技术方案要求</w:t>
        </w:r>
        <w:r>
          <w:tab/>
        </w:r>
        <w:r>
          <w:fldChar w:fldCharType="begin"/>
        </w:r>
        <w:r>
          <w:instrText xml:space="preserve"> PAGEREF _Toc18174 \h </w:instrText>
        </w:r>
        <w:r>
          <w:fldChar w:fldCharType="separate"/>
        </w:r>
        <w:r>
          <w:t>30</w:t>
        </w:r>
        <w:r>
          <w:fldChar w:fldCharType="end"/>
        </w:r>
      </w:hyperlink>
    </w:p>
    <w:p>
      <w:pPr>
        <w:pStyle w:val="TOC1"/>
        <w:tabs>
          <w:tab w:val="right" w:leader="dot" w:pos="8306"/>
        </w:tabs>
      </w:pPr>
      <w:hyperlink w:anchor="_Toc30669" w:history="1">
        <w:r>
          <w:rPr>
            <w:rFonts w:ascii="仿宋" w:eastAsia="仿宋" w:hAnsi="仿宋" w:cs="仿宋" w:hint="eastAsia"/>
            <w:lang w:eastAsia="zh-CN"/>
          </w:rPr>
          <w:t>八、设施环境计算机自动控制设备项目风险管理</w:t>
        </w:r>
        <w:r>
          <w:tab/>
        </w:r>
        <w:r>
          <w:fldChar w:fldCharType="begin"/>
        </w:r>
        <w:r>
          <w:instrText xml:space="preserve"> PAGEREF _Toc30669 \h </w:instrText>
        </w:r>
        <w:r>
          <w:fldChar w:fldCharType="separate"/>
        </w:r>
        <w:r>
          <w:t>33</w:t>
        </w:r>
        <w:r>
          <w:fldChar w:fldCharType="end"/>
        </w:r>
      </w:hyperlink>
    </w:p>
    <w:p>
      <w:pPr>
        <w:pStyle w:val="TOC2"/>
        <w:tabs>
          <w:tab w:val="right" w:leader="dot" w:pos="8306"/>
        </w:tabs>
      </w:pPr>
      <w:hyperlink w:anchor="_Toc19517" w:history="1">
        <w:r>
          <w:rPr>
            <w:rFonts w:ascii="仿宋" w:eastAsia="仿宋" w:hAnsi="仿宋" w:cs="仿宋" w:hint="eastAsia"/>
            <w:lang w:eastAsia="zh-CN"/>
          </w:rPr>
          <w:t>(一)、风险识别与评估</w:t>
        </w:r>
        <w:r>
          <w:tab/>
        </w:r>
        <w:r>
          <w:fldChar w:fldCharType="begin"/>
        </w:r>
        <w:r>
          <w:instrText xml:space="preserve"> PAGEREF _Toc19517 \h </w:instrText>
        </w:r>
        <w:r>
          <w:fldChar w:fldCharType="separate"/>
        </w:r>
        <w:r>
          <w:t>33</w:t>
        </w:r>
        <w:r>
          <w:fldChar w:fldCharType="end"/>
        </w:r>
      </w:hyperlink>
    </w:p>
    <w:p>
      <w:pPr>
        <w:pStyle w:val="TOC2"/>
        <w:tabs>
          <w:tab w:val="right" w:leader="dot" w:pos="8306"/>
        </w:tabs>
      </w:pPr>
      <w:hyperlink w:anchor="_Toc22726" w:history="1">
        <w:r>
          <w:rPr>
            <w:rFonts w:ascii="仿宋" w:eastAsia="仿宋" w:hAnsi="仿宋" w:cs="仿宋" w:hint="eastAsia"/>
            <w:lang w:eastAsia="zh-CN"/>
          </w:rPr>
          <w:t>(二)、风险应对策略</w:t>
        </w:r>
        <w:r>
          <w:tab/>
        </w:r>
        <w:r>
          <w:fldChar w:fldCharType="begin"/>
        </w:r>
        <w:r>
          <w:instrText xml:space="preserve"> PAGEREF _Toc22726 \h </w:instrText>
        </w:r>
        <w:r>
          <w:fldChar w:fldCharType="separate"/>
        </w:r>
        <w:r>
          <w:t>34</w:t>
        </w:r>
        <w:r>
          <w:fldChar w:fldCharType="end"/>
        </w:r>
      </w:hyperlink>
    </w:p>
    <w:p>
      <w:pPr>
        <w:pStyle w:val="TOC2"/>
        <w:tabs>
          <w:tab w:val="right" w:leader="dot" w:pos="8306"/>
        </w:tabs>
      </w:pPr>
      <w:hyperlink w:anchor="_Toc6733" w:history="1">
        <w:r>
          <w:rPr>
            <w:rFonts w:ascii="仿宋" w:eastAsia="仿宋" w:hAnsi="仿宋" w:cs="仿宋" w:hint="eastAsia"/>
            <w:lang w:eastAsia="zh-CN"/>
          </w:rPr>
          <w:t>(三)、风险监控与控制</w:t>
        </w:r>
        <w:r>
          <w:tab/>
        </w:r>
        <w:r>
          <w:fldChar w:fldCharType="begin"/>
        </w:r>
        <w:r>
          <w:instrText xml:space="preserve"> PAGEREF _Toc6733 \h </w:instrText>
        </w:r>
        <w:r>
          <w:fldChar w:fldCharType="separate"/>
        </w:r>
        <w:r>
          <w:t>36</w:t>
        </w:r>
        <w:r>
          <w:fldChar w:fldCharType="end"/>
        </w:r>
      </w:hyperlink>
    </w:p>
    <w:p>
      <w:pPr>
        <w:pStyle w:val="TOC1"/>
        <w:tabs>
          <w:tab w:val="right" w:leader="dot" w:pos="8306"/>
        </w:tabs>
      </w:pPr>
      <w:hyperlink w:anchor="_Toc21053" w:history="1">
        <w:r>
          <w:rPr>
            <w:rFonts w:ascii="仿宋" w:eastAsia="仿宋" w:hAnsi="仿宋" w:cs="仿宋" w:hint="eastAsia"/>
            <w:lang w:eastAsia="zh-CN"/>
          </w:rPr>
          <w:t>九、设施环境计算机自动控制设备项目投资规划</w:t>
        </w:r>
        <w:r>
          <w:tab/>
        </w:r>
        <w:r>
          <w:fldChar w:fldCharType="begin"/>
        </w:r>
        <w:r>
          <w:instrText xml:space="preserve"> PAGEREF _Toc21053 \h </w:instrText>
        </w:r>
        <w:r>
          <w:fldChar w:fldCharType="separate"/>
        </w:r>
        <w:r>
          <w:t>37</w:t>
        </w:r>
        <w:r>
          <w:fldChar w:fldCharType="end"/>
        </w:r>
      </w:hyperlink>
    </w:p>
    <w:p>
      <w:pPr>
        <w:pStyle w:val="TOC2"/>
        <w:tabs>
          <w:tab w:val="right" w:leader="dot" w:pos="8306"/>
        </w:tabs>
      </w:pPr>
      <w:hyperlink w:anchor="_Toc24335" w:history="1">
        <w:r>
          <w:rPr>
            <w:rFonts w:ascii="仿宋" w:eastAsia="仿宋" w:hAnsi="仿宋" w:cs="仿宋" w:hint="eastAsia"/>
            <w:lang w:eastAsia="zh-CN"/>
          </w:rPr>
          <w:t>(一)、设施环境计算机自动控制设备项目总投资估算</w:t>
        </w:r>
        <w:r>
          <w:tab/>
        </w:r>
        <w:r>
          <w:fldChar w:fldCharType="begin"/>
        </w:r>
        <w:r>
          <w:instrText xml:space="preserve"> PAGEREF _Toc24335 \h </w:instrText>
        </w:r>
        <w:r>
          <w:fldChar w:fldCharType="separate"/>
        </w:r>
        <w:r>
          <w:t>37</w:t>
        </w:r>
        <w:r>
          <w:fldChar w:fldCharType="end"/>
        </w:r>
      </w:hyperlink>
    </w:p>
    <w:p>
      <w:pPr>
        <w:pStyle w:val="TOC2"/>
        <w:tabs>
          <w:tab w:val="right" w:leader="dot" w:pos="8306"/>
        </w:tabs>
      </w:pPr>
      <w:hyperlink w:anchor="_Toc23590" w:history="1">
        <w:r>
          <w:rPr>
            <w:rFonts w:ascii="仿宋" w:eastAsia="仿宋" w:hAnsi="仿宋" w:cs="仿宋" w:hint="eastAsia"/>
            <w:lang w:eastAsia="zh-CN"/>
          </w:rPr>
          <w:t>(二)、资金筹措</w:t>
        </w:r>
        <w:r>
          <w:tab/>
        </w:r>
        <w:r>
          <w:fldChar w:fldCharType="begin"/>
        </w:r>
        <w:r>
          <w:instrText xml:space="preserve"> PAGEREF _Toc23590 \h </w:instrText>
        </w:r>
        <w:r>
          <w:fldChar w:fldCharType="separate"/>
        </w:r>
        <w:r>
          <w:t>38</w:t>
        </w:r>
        <w:r>
          <w:fldChar w:fldCharType="end"/>
        </w:r>
      </w:hyperlink>
    </w:p>
    <w:p>
      <w:pPr>
        <w:pStyle w:val="TOC1"/>
        <w:tabs>
          <w:tab w:val="right" w:leader="dot" w:pos="8306"/>
        </w:tabs>
      </w:pPr>
      <w:hyperlink w:anchor="_Toc30190" w:history="1">
        <w:r>
          <w:rPr>
            <w:rFonts w:ascii="仿宋" w:eastAsia="仿宋" w:hAnsi="仿宋" w:cs="仿宋" w:hint="eastAsia"/>
            <w:lang w:eastAsia="zh-CN"/>
          </w:rPr>
          <w:t>十、设施环境计算机自动控制设备项目创新与研发</w:t>
        </w:r>
        <w:r>
          <w:tab/>
        </w:r>
        <w:r>
          <w:fldChar w:fldCharType="begin"/>
        </w:r>
        <w:r>
          <w:instrText xml:space="preserve"> PAGEREF _Toc30190 \h </w:instrText>
        </w:r>
        <w:r>
          <w:fldChar w:fldCharType="separate"/>
        </w:r>
        <w:r>
          <w:t>39</w:t>
        </w:r>
        <w:r>
          <w:fldChar w:fldCharType="end"/>
        </w:r>
      </w:hyperlink>
    </w:p>
    <w:p>
      <w:pPr>
        <w:pStyle w:val="TOC2"/>
        <w:tabs>
          <w:tab w:val="right" w:leader="dot" w:pos="8306"/>
        </w:tabs>
      </w:pPr>
      <w:hyperlink w:anchor="_Toc16987" w:history="1">
        <w:r>
          <w:rPr>
            <w:rFonts w:ascii="仿宋" w:eastAsia="仿宋" w:hAnsi="仿宋" w:cs="仿宋" w:hint="eastAsia"/>
            <w:lang w:eastAsia="zh-CN"/>
          </w:rPr>
          <w:t>(一)、创新策略与方向</w:t>
        </w:r>
        <w:r>
          <w:tab/>
        </w:r>
        <w:r>
          <w:fldChar w:fldCharType="begin"/>
        </w:r>
        <w:r>
          <w:instrText xml:space="preserve"> PAGEREF _Toc16987 \h </w:instrText>
        </w:r>
        <w:r>
          <w:fldChar w:fldCharType="separate"/>
        </w:r>
        <w:r>
          <w:t>39</w:t>
        </w:r>
        <w:r>
          <w:fldChar w:fldCharType="end"/>
        </w:r>
      </w:hyperlink>
    </w:p>
    <w:p>
      <w:pPr>
        <w:pStyle w:val="TOC2"/>
        <w:tabs>
          <w:tab w:val="right" w:leader="dot" w:pos="8306"/>
        </w:tabs>
      </w:pPr>
      <w:hyperlink w:anchor="_Toc26869" w:history="1">
        <w:r>
          <w:rPr>
            <w:rFonts w:ascii="仿宋" w:eastAsia="仿宋" w:hAnsi="仿宋" w:cs="仿宋" w:hint="eastAsia"/>
            <w:lang w:eastAsia="zh-CN"/>
          </w:rPr>
          <w:t>(二)、研发规划与投入</w:t>
        </w:r>
        <w:r>
          <w:tab/>
        </w:r>
        <w:r>
          <w:fldChar w:fldCharType="begin"/>
        </w:r>
        <w:r>
          <w:instrText xml:space="preserve"> PAGEREF _Toc26869 \h </w:instrText>
        </w:r>
        <w:r>
          <w:fldChar w:fldCharType="separate"/>
        </w:r>
        <w:r>
          <w:t>40</w:t>
        </w:r>
        <w:r>
          <w:fldChar w:fldCharType="end"/>
        </w:r>
      </w:hyperlink>
    </w:p>
    <w:p>
      <w:pPr>
        <w:pStyle w:val="TOC1"/>
        <w:tabs>
          <w:tab w:val="right" w:leader="dot" w:pos="8306"/>
        </w:tabs>
      </w:pPr>
      <w:hyperlink w:anchor="_Toc1521" w:history="1">
        <w:r>
          <w:rPr>
            <w:rFonts w:ascii="仿宋" w:eastAsia="仿宋" w:hAnsi="仿宋" w:cs="仿宋" w:hint="eastAsia"/>
            <w:lang w:eastAsia="zh-CN"/>
          </w:rPr>
          <w:t>十一、设施环境计算机自动控制设备项目人力资源管理</w:t>
        </w:r>
        <w:r>
          <w:tab/>
        </w:r>
        <w:r>
          <w:fldChar w:fldCharType="begin"/>
        </w:r>
        <w:r>
          <w:instrText xml:space="preserve"> PAGEREF _Toc1521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20" w:history="1">
        <w:r>
          <w:rPr>
            <w:rFonts w:ascii="仿宋" w:eastAsia="仿宋" w:hAnsi="仿宋" w:cs="仿宋" w:hint="eastAsia"/>
            <w:lang w:eastAsia="zh-CN"/>
          </w:rPr>
          <w:t>(一)、建立健全的预算管理制度</w:t>
        </w:r>
        <w:r>
          <w:tab/>
        </w:r>
        <w:r>
          <w:fldChar w:fldCharType="begin"/>
        </w:r>
        <w:r>
          <w:instrText xml:space="preserve"> PAGEREF _Toc8020 \h </w:instrText>
        </w:r>
        <w:r>
          <w:fldChar w:fldCharType="separate"/>
        </w:r>
        <w:r>
          <w:t>42</w:t>
        </w:r>
        <w:r>
          <w:fldChar w:fldCharType="end"/>
        </w:r>
      </w:hyperlink>
    </w:p>
    <w:p>
      <w:pPr>
        <w:pStyle w:val="TOC2"/>
        <w:tabs>
          <w:tab w:val="right" w:leader="dot" w:pos="8306"/>
        </w:tabs>
      </w:pPr>
      <w:hyperlink w:anchor="_Toc23066" w:history="1">
        <w:r>
          <w:rPr>
            <w:rFonts w:ascii="仿宋" w:eastAsia="仿宋" w:hAnsi="仿宋" w:cs="仿宋" w:hint="eastAsia"/>
            <w:lang w:eastAsia="zh-CN"/>
          </w:rPr>
          <w:t>(二)、加强资金流动监控</w:t>
        </w:r>
        <w:r>
          <w:tab/>
        </w:r>
        <w:r>
          <w:fldChar w:fldCharType="begin"/>
        </w:r>
        <w:r>
          <w:instrText xml:space="preserve"> PAGEREF _Toc23066 \h </w:instrText>
        </w:r>
        <w:r>
          <w:fldChar w:fldCharType="separate"/>
        </w:r>
        <w:r>
          <w:t>44</w:t>
        </w:r>
        <w:r>
          <w:fldChar w:fldCharType="end"/>
        </w:r>
      </w:hyperlink>
    </w:p>
    <w:p>
      <w:pPr>
        <w:pStyle w:val="TOC2"/>
        <w:tabs>
          <w:tab w:val="right" w:leader="dot" w:pos="8306"/>
        </w:tabs>
      </w:pPr>
      <w:hyperlink w:anchor="_Toc19752" w:history="1">
        <w:r>
          <w:rPr>
            <w:rFonts w:ascii="仿宋" w:eastAsia="仿宋" w:hAnsi="仿宋" w:cs="仿宋" w:hint="eastAsia"/>
            <w:lang w:eastAsia="zh-CN"/>
          </w:rPr>
          <w:t>(三)、制定完善的风险控制机制</w:t>
        </w:r>
        <w:r>
          <w:tab/>
        </w:r>
        <w:r>
          <w:fldChar w:fldCharType="begin"/>
        </w:r>
        <w:r>
          <w:instrText xml:space="preserve"> PAGEREF _Toc19752 \h </w:instrText>
        </w:r>
        <w:r>
          <w:fldChar w:fldCharType="separate"/>
        </w:r>
        <w:r>
          <w:t>45</w:t>
        </w:r>
        <w:r>
          <w:fldChar w:fldCharType="end"/>
        </w:r>
      </w:hyperlink>
    </w:p>
    <w:p>
      <w:pPr>
        <w:pStyle w:val="TOC2"/>
        <w:tabs>
          <w:tab w:val="right" w:leader="dot" w:pos="8306"/>
        </w:tabs>
      </w:pPr>
      <w:hyperlink w:anchor="_Toc8528" w:history="1">
        <w:r>
          <w:rPr>
            <w:rFonts w:ascii="仿宋" w:eastAsia="仿宋" w:hAnsi="仿宋" w:cs="仿宋" w:hint="eastAsia"/>
            <w:lang w:eastAsia="zh-CN"/>
          </w:rPr>
          <w:t>(四)、优化成本管理</w:t>
        </w:r>
        <w:r>
          <w:tab/>
        </w:r>
        <w:r>
          <w:fldChar w:fldCharType="begin"/>
        </w:r>
        <w:r>
          <w:instrText xml:space="preserve"> PAGEREF _Toc8528 \h </w:instrText>
        </w:r>
        <w:r>
          <w:fldChar w:fldCharType="separate"/>
        </w:r>
        <w:r>
          <w:t>47</w:t>
        </w:r>
        <w:r>
          <w:fldChar w:fldCharType="end"/>
        </w:r>
      </w:hyperlink>
    </w:p>
    <w:p>
      <w:pPr>
        <w:pStyle w:val="TOC1"/>
        <w:tabs>
          <w:tab w:val="right" w:leader="dot" w:pos="8306"/>
        </w:tabs>
      </w:pPr>
      <w:hyperlink w:anchor="_Toc5774" w:history="1">
        <w:r>
          <w:rPr>
            <w:rFonts w:ascii="仿宋" w:eastAsia="仿宋" w:hAnsi="仿宋" w:cs="仿宋" w:hint="eastAsia"/>
            <w:lang w:eastAsia="zh-CN"/>
          </w:rPr>
          <w:t>十二、设施环境计算机自动控制设备项目财务管理</w:t>
        </w:r>
        <w:r>
          <w:tab/>
        </w:r>
        <w:r>
          <w:fldChar w:fldCharType="begin"/>
        </w:r>
        <w:r>
          <w:instrText xml:space="preserve"> PAGEREF _Toc5774 \h </w:instrText>
        </w:r>
        <w:r>
          <w:fldChar w:fldCharType="separate"/>
        </w:r>
        <w:r>
          <w:t>49</w:t>
        </w:r>
        <w:r>
          <w:fldChar w:fldCharType="end"/>
        </w:r>
      </w:hyperlink>
    </w:p>
    <w:p>
      <w:pPr>
        <w:pStyle w:val="TOC2"/>
        <w:tabs>
          <w:tab w:val="right" w:leader="dot" w:pos="8306"/>
        </w:tabs>
      </w:pPr>
      <w:hyperlink w:anchor="_Toc13469" w:history="1">
        <w:r>
          <w:rPr>
            <w:rFonts w:ascii="仿宋" w:eastAsia="仿宋" w:hAnsi="仿宋" w:cs="仿宋" w:hint="eastAsia"/>
            <w:lang w:eastAsia="zh-CN"/>
          </w:rPr>
          <w:t>(一)、资金需求大</w:t>
        </w:r>
        <w:r>
          <w:tab/>
        </w:r>
        <w:r>
          <w:fldChar w:fldCharType="begin"/>
        </w:r>
        <w:r>
          <w:instrText xml:space="preserve"> PAGEREF _Toc13469 \h </w:instrText>
        </w:r>
        <w:r>
          <w:fldChar w:fldCharType="separate"/>
        </w:r>
        <w:r>
          <w:t>49</w:t>
        </w:r>
        <w:r>
          <w:fldChar w:fldCharType="end"/>
        </w:r>
      </w:hyperlink>
    </w:p>
    <w:p>
      <w:pPr>
        <w:pStyle w:val="TOC2"/>
        <w:tabs>
          <w:tab w:val="right" w:leader="dot" w:pos="8306"/>
        </w:tabs>
      </w:pPr>
      <w:hyperlink w:anchor="_Toc10313" w:history="1">
        <w:r>
          <w:rPr>
            <w:rFonts w:ascii="仿宋" w:eastAsia="仿宋" w:hAnsi="仿宋" w:cs="仿宋" w:hint="eastAsia"/>
            <w:lang w:eastAsia="zh-CN"/>
          </w:rPr>
          <w:t>(二)、研发周期长</w:t>
        </w:r>
        <w:r>
          <w:tab/>
        </w:r>
        <w:r>
          <w:fldChar w:fldCharType="begin"/>
        </w:r>
        <w:r>
          <w:instrText xml:space="preserve"> PAGEREF _Toc10313 \h </w:instrText>
        </w:r>
        <w:r>
          <w:fldChar w:fldCharType="separate"/>
        </w:r>
        <w:r>
          <w:t>50</w:t>
        </w:r>
        <w:r>
          <w:fldChar w:fldCharType="end"/>
        </w:r>
      </w:hyperlink>
    </w:p>
    <w:p>
      <w:pPr>
        <w:pStyle w:val="TOC2"/>
        <w:tabs>
          <w:tab w:val="right" w:leader="dot" w:pos="8306"/>
        </w:tabs>
      </w:pPr>
      <w:hyperlink w:anchor="_Toc20012" w:history="1">
        <w:r>
          <w:rPr>
            <w:rFonts w:ascii="仿宋" w:eastAsia="仿宋" w:hAnsi="仿宋" w:cs="仿宋" w:hint="eastAsia"/>
            <w:lang w:eastAsia="zh-CN"/>
          </w:rPr>
          <w:t>(三)、市场风险大</w:t>
        </w:r>
        <w:r>
          <w:tab/>
        </w:r>
        <w:r>
          <w:fldChar w:fldCharType="begin"/>
        </w:r>
        <w:r>
          <w:instrText xml:space="preserve"> PAGEREF _Toc20012 \h </w:instrText>
        </w:r>
        <w:r>
          <w:fldChar w:fldCharType="separate"/>
        </w:r>
        <w:r>
          <w:t>51</w:t>
        </w:r>
        <w:r>
          <w:fldChar w:fldCharType="end"/>
        </w:r>
      </w:hyperlink>
    </w:p>
    <w:p>
      <w:pPr>
        <w:pStyle w:val="TOC2"/>
        <w:tabs>
          <w:tab w:val="right" w:leader="dot" w:pos="8306"/>
        </w:tabs>
      </w:pPr>
      <w:hyperlink w:anchor="_Toc23162" w:history="1">
        <w:r>
          <w:rPr>
            <w:rFonts w:ascii="仿宋" w:eastAsia="仿宋" w:hAnsi="仿宋" w:cs="仿宋" w:hint="eastAsia"/>
            <w:lang w:eastAsia="zh-CN"/>
          </w:rPr>
          <w:t>(四)、利润率高</w:t>
        </w:r>
        <w:r>
          <w:tab/>
        </w:r>
        <w:r>
          <w:fldChar w:fldCharType="begin"/>
        </w:r>
        <w:r>
          <w:instrText xml:space="preserve"> PAGEREF _Toc23162 \h </w:instrText>
        </w:r>
        <w:r>
          <w:fldChar w:fldCharType="separate"/>
        </w:r>
        <w:r>
          <w:t>54</w:t>
        </w:r>
        <w:r>
          <w:fldChar w:fldCharType="end"/>
        </w:r>
      </w:hyperlink>
    </w:p>
    <w:p>
      <w:pPr>
        <w:pStyle w:val="TOC1"/>
        <w:tabs>
          <w:tab w:val="right" w:leader="dot" w:pos="8306"/>
        </w:tabs>
      </w:pPr>
      <w:hyperlink w:anchor="_Toc31134" w:history="1">
        <w:r>
          <w:rPr>
            <w:rFonts w:ascii="仿宋" w:eastAsia="仿宋" w:hAnsi="仿宋" w:cs="仿宋" w:hint="eastAsia"/>
            <w:lang w:eastAsia="zh-CN"/>
          </w:rPr>
          <w:t>十三、质量管理体系</w:t>
        </w:r>
        <w:r>
          <w:tab/>
        </w:r>
        <w:r>
          <w:fldChar w:fldCharType="begin"/>
        </w:r>
        <w:r>
          <w:instrText xml:space="preserve"> PAGEREF _Toc31134 \h </w:instrText>
        </w:r>
        <w:r>
          <w:fldChar w:fldCharType="separate"/>
        </w:r>
        <w:r>
          <w:t>56</w:t>
        </w:r>
        <w:r>
          <w:fldChar w:fldCharType="end"/>
        </w:r>
      </w:hyperlink>
    </w:p>
    <w:p>
      <w:pPr>
        <w:pStyle w:val="TOC2"/>
        <w:tabs>
          <w:tab w:val="right" w:leader="dot" w:pos="8306"/>
        </w:tabs>
      </w:pPr>
      <w:hyperlink w:anchor="_Toc22077" w:history="1">
        <w:r>
          <w:rPr>
            <w:rFonts w:ascii="仿宋" w:eastAsia="仿宋" w:hAnsi="仿宋" w:cs="仿宋" w:hint="eastAsia"/>
            <w:lang w:eastAsia="zh-CN"/>
          </w:rPr>
          <w:t>(一)、质量目标与方针</w:t>
        </w:r>
        <w:r>
          <w:tab/>
        </w:r>
        <w:r>
          <w:fldChar w:fldCharType="begin"/>
        </w:r>
        <w:r>
          <w:instrText xml:space="preserve"> PAGEREF _Toc22077 \h </w:instrText>
        </w:r>
        <w:r>
          <w:fldChar w:fldCharType="separate"/>
        </w:r>
        <w:r>
          <w:t>56</w:t>
        </w:r>
        <w:r>
          <w:fldChar w:fldCharType="end"/>
        </w:r>
      </w:hyperlink>
    </w:p>
    <w:p>
      <w:pPr>
        <w:pStyle w:val="TOC2"/>
        <w:tabs>
          <w:tab w:val="right" w:leader="dot" w:pos="8306"/>
        </w:tabs>
      </w:pPr>
      <w:hyperlink w:anchor="_Toc16298" w:history="1">
        <w:r>
          <w:rPr>
            <w:rFonts w:ascii="仿宋" w:eastAsia="仿宋" w:hAnsi="仿宋" w:cs="仿宋" w:hint="eastAsia"/>
            <w:lang w:eastAsia="zh-CN"/>
          </w:rPr>
          <w:t>(二)、质量管理责任</w:t>
        </w:r>
        <w:r>
          <w:tab/>
        </w:r>
        <w:r>
          <w:fldChar w:fldCharType="begin"/>
        </w:r>
        <w:r>
          <w:instrText xml:space="preserve"> PAGEREF _Toc16298 \h </w:instrText>
        </w:r>
        <w:r>
          <w:fldChar w:fldCharType="separate"/>
        </w:r>
        <w:r>
          <w:t>58</w:t>
        </w:r>
        <w:r>
          <w:fldChar w:fldCharType="end"/>
        </w:r>
      </w:hyperlink>
    </w:p>
    <w:p>
      <w:pPr>
        <w:pStyle w:val="TOC2"/>
        <w:tabs>
          <w:tab w:val="right" w:leader="dot" w:pos="8306"/>
        </w:tabs>
      </w:pPr>
      <w:hyperlink w:anchor="_Toc15669" w:history="1">
        <w:r>
          <w:rPr>
            <w:rFonts w:ascii="仿宋" w:eastAsia="仿宋" w:hAnsi="仿宋" w:cs="仿宋" w:hint="eastAsia"/>
            <w:lang w:eastAsia="zh-CN"/>
          </w:rPr>
          <w:t>(三)、质量管理体系文件</w:t>
        </w:r>
        <w:r>
          <w:tab/>
        </w:r>
        <w:r>
          <w:fldChar w:fldCharType="begin"/>
        </w:r>
        <w:r>
          <w:instrText xml:space="preserve"> PAGEREF _Toc15669 \h </w:instrText>
        </w:r>
        <w:r>
          <w:fldChar w:fldCharType="separate"/>
        </w:r>
        <w:r>
          <w:t>59</w:t>
        </w:r>
        <w:r>
          <w:fldChar w:fldCharType="end"/>
        </w:r>
      </w:hyperlink>
    </w:p>
    <w:p>
      <w:pPr>
        <w:pStyle w:val="TOC2"/>
        <w:tabs>
          <w:tab w:val="right" w:leader="dot" w:pos="8306"/>
        </w:tabs>
      </w:pPr>
      <w:hyperlink w:anchor="_Toc12304" w:history="1">
        <w:r>
          <w:rPr>
            <w:rFonts w:ascii="仿宋" w:eastAsia="仿宋" w:hAnsi="仿宋" w:cs="仿宋" w:hint="eastAsia"/>
            <w:lang w:eastAsia="zh-CN"/>
          </w:rPr>
          <w:t>(四)、质量培训与教育</w:t>
        </w:r>
        <w:r>
          <w:tab/>
        </w:r>
        <w:r>
          <w:fldChar w:fldCharType="begin"/>
        </w:r>
        <w:r>
          <w:instrText xml:space="preserve"> PAGEREF _Toc12304 \h </w:instrText>
        </w:r>
        <w:r>
          <w:fldChar w:fldCharType="separate"/>
        </w:r>
        <w:r>
          <w:t>61</w:t>
        </w:r>
        <w:r>
          <w:fldChar w:fldCharType="end"/>
        </w:r>
      </w:hyperlink>
    </w:p>
    <w:p>
      <w:pPr>
        <w:pStyle w:val="TOC2"/>
        <w:tabs>
          <w:tab w:val="right" w:leader="dot" w:pos="8306"/>
        </w:tabs>
      </w:pPr>
      <w:hyperlink w:anchor="_Toc2619" w:history="1">
        <w:r>
          <w:rPr>
            <w:rFonts w:ascii="仿宋" w:eastAsia="仿宋" w:hAnsi="仿宋" w:cs="仿宋" w:hint="eastAsia"/>
            <w:lang w:eastAsia="zh-CN"/>
          </w:rPr>
          <w:t>(五)、质量审核与评价</w:t>
        </w:r>
        <w:r>
          <w:tab/>
        </w:r>
        <w:r>
          <w:fldChar w:fldCharType="begin"/>
        </w:r>
        <w:r>
          <w:instrText xml:space="preserve"> PAGEREF _Toc2619 \h </w:instrText>
        </w:r>
        <w:r>
          <w:fldChar w:fldCharType="separate"/>
        </w:r>
        <w:r>
          <w:t>62</w:t>
        </w:r>
        <w:r>
          <w:fldChar w:fldCharType="end"/>
        </w:r>
      </w:hyperlink>
    </w:p>
    <w:p>
      <w:pPr>
        <w:pStyle w:val="TOC2"/>
        <w:tabs>
          <w:tab w:val="right" w:leader="dot" w:pos="8306"/>
        </w:tabs>
      </w:pPr>
      <w:hyperlink w:anchor="_Toc17394" w:history="1">
        <w:r>
          <w:rPr>
            <w:rFonts w:ascii="仿宋" w:eastAsia="仿宋" w:hAnsi="仿宋" w:cs="仿宋" w:hint="eastAsia"/>
            <w:lang w:eastAsia="zh-CN"/>
          </w:rPr>
          <w:t>(六)、不符合与纠正措施</w:t>
        </w:r>
        <w:r>
          <w:tab/>
        </w:r>
        <w:r>
          <w:fldChar w:fldCharType="begin"/>
        </w:r>
        <w:r>
          <w:instrText xml:space="preserve"> PAGEREF _Toc17394 \h </w:instrText>
        </w:r>
        <w:r>
          <w:fldChar w:fldCharType="separate"/>
        </w:r>
        <w:r>
          <w:t>64</w:t>
        </w:r>
        <w:r>
          <w:fldChar w:fldCharType="end"/>
        </w:r>
      </w:hyperlink>
    </w:p>
    <w:p>
      <w:pPr>
        <w:pStyle w:val="TOC1"/>
        <w:tabs>
          <w:tab w:val="right" w:leader="dot" w:pos="8306"/>
        </w:tabs>
      </w:pPr>
      <w:hyperlink w:anchor="_Toc23765" w:history="1">
        <w:r>
          <w:rPr>
            <w:rFonts w:ascii="仿宋" w:eastAsia="仿宋" w:hAnsi="仿宋" w:cs="仿宋" w:hint="eastAsia"/>
            <w:lang w:eastAsia="zh-CN"/>
          </w:rPr>
          <w:t>十四、风险识别与分类</w:t>
        </w:r>
        <w:r>
          <w:tab/>
        </w:r>
        <w:r>
          <w:fldChar w:fldCharType="begin"/>
        </w:r>
        <w:r>
          <w:instrText xml:space="preserve"> PAGEREF _Toc23765 \h </w:instrText>
        </w:r>
        <w:r>
          <w:fldChar w:fldCharType="separate"/>
        </w:r>
        <w:r>
          <w:t>65</w:t>
        </w:r>
        <w:r>
          <w:fldChar w:fldCharType="end"/>
        </w:r>
      </w:hyperlink>
    </w:p>
    <w:p>
      <w:pPr>
        <w:pStyle w:val="TOC2"/>
        <w:tabs>
          <w:tab w:val="right" w:leader="dot" w:pos="8306"/>
        </w:tabs>
      </w:pPr>
      <w:hyperlink w:anchor="_Toc9219" w:history="1">
        <w:r>
          <w:rPr>
            <w:rFonts w:ascii="仿宋" w:eastAsia="仿宋" w:hAnsi="仿宋" w:cs="仿宋" w:hint="eastAsia"/>
            <w:lang w:eastAsia="zh-CN"/>
          </w:rPr>
          <w:t>(一)、风险识别</w:t>
        </w:r>
        <w:r>
          <w:tab/>
        </w:r>
        <w:r>
          <w:fldChar w:fldCharType="begin"/>
        </w:r>
        <w:r>
          <w:instrText xml:space="preserve"> PAGEREF _Toc9219 \h </w:instrText>
        </w:r>
        <w:r>
          <w:fldChar w:fldCharType="separate"/>
        </w:r>
        <w:r>
          <w:t>65</w:t>
        </w:r>
        <w:r>
          <w:fldChar w:fldCharType="end"/>
        </w:r>
      </w:hyperlink>
    </w:p>
    <w:p>
      <w:pPr>
        <w:pStyle w:val="TOC2"/>
        <w:tabs>
          <w:tab w:val="right" w:leader="dot" w:pos="8306"/>
        </w:tabs>
      </w:pPr>
      <w:hyperlink w:anchor="_Toc11555" w:history="1">
        <w:r>
          <w:rPr>
            <w:rFonts w:ascii="仿宋" w:eastAsia="仿宋" w:hAnsi="仿宋" w:cs="仿宋" w:hint="eastAsia"/>
            <w:lang w:eastAsia="zh-CN"/>
          </w:rPr>
          <w:t>(二)、风险分类</w:t>
        </w:r>
        <w:r>
          <w:tab/>
        </w:r>
        <w:r>
          <w:fldChar w:fldCharType="begin"/>
        </w:r>
        <w:r>
          <w:instrText xml:space="preserve"> PAGEREF _Toc11555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41"/>
      <w:r>
        <w:rPr>
          <w:rFonts w:ascii="仿宋" w:eastAsia="仿宋" w:hAnsi="仿宋" w:cs="仿宋" w:hint="eastAsia"/>
          <w:sz w:val="28"/>
          <w:lang w:eastAsia="zh-CN"/>
        </w:rPr>
        <w:t>一、设施环境计算机自动控制设备项目绩效评估</w:t>
      </w:r>
      <w:bookmarkEnd w:id="2"/>
    </w:p>
    <w:p>
      <w:pPr>
        <w:pStyle w:val="Heading2"/>
        <w:rPr>
          <w:rFonts w:ascii="仿宋" w:eastAsia="仿宋" w:hAnsi="仿宋" w:cs="仿宋" w:hint="eastAsia"/>
          <w:lang w:eastAsia="zh-CN"/>
        </w:rPr>
      </w:pPr>
      <w:bookmarkStart w:id="3" w:name="_Toc2480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设施环境计算机自动控制设备项目中，我们设计了一套全面的绩效评估指标，以确保设施环境计算机自动控制设备项目的可控和成功交付。这些指标跨足设施环境计算机自动控制设备项目目标、成本、进度和质量等多个维度，为我们提供了全面洞察设施环境计算机自动控制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目标达成率是我们关注的首要指标。我们设定了明确的目标，并通过定期监测和评估，迅速发现并应对潜在的目标偏差。这为设施环境计算机自动控制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成本绩效是另一个核心关注点。通过实际成本与预算成本的对比分析，我们深入了解成本差异的原因，及时调整资源分配，保持设施环境计算机自动控制设备项目在经济效益方面的合理水平。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进度作为关键的绩效指标之一，得到了精心的关注。我们制定了详细的设施环境计算机自动控制设备项目进度计划，并设立了进度符合度指标，确保实际进度与计划进度保持一致。这使我们能够快速发现和解决潜在的进度问题，保持设施环境计算机自动控制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设施环境计算机自动控制设备项目绩效的不可或缺的一环。我们引入了一系列的质量标准和客户满意度指标，以确保设施环境计算机自动控制设备项目交付的成果在质量上达到或超越预期水平。通过持续监测这些指标，我们努力提升设施环境计算机自动控制设备项目整体质量水平，为设施环境计算机自动控制设备项目的成功交付提供有力保障。通过这些科学且全面的绩效评估，我们能够更好地引导设施环境计算机自动控制设备项目的持续改进，确保设施环境计算机自动控制设备项目目标的顺利达成。</w:t>
      </w:r>
    </w:p>
    <w:p>
      <w:pPr>
        <w:pStyle w:val="Heading2"/>
        <w:ind w:firstLine="560" w:firstLineChars="200"/>
        <w:rPr>
          <w:rFonts w:ascii="仿宋" w:eastAsia="仿宋" w:hAnsi="仿宋" w:cs="仿宋" w:hint="eastAsia"/>
          <w:sz w:val="28"/>
          <w:lang w:eastAsia="zh-CN"/>
        </w:rPr>
      </w:pPr>
      <w:bookmarkStart w:id="4" w:name="_Toc2610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绩效评估是设施环境计算机自动控制设备项目中的关键环节，为确保设施环境计算机自动控制设备项目达到预期目标，我们采用了多层次、多维度的绩效评估方法。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设施环境计算机自动控制设备项目的战略目标对齐，确保每个决策和行动都与设施环境计算机自动控制设备项目整体目标保持一致。团队会定期召开战略对齐会议，审视当前工作与设施环境计算机自动控制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设施环境计算机自动控制设备项目进度、质量、成本和风险等方面。这些指标通过数据收集和分析，为设施环境计算机自动控制设备项目管理团队提供了客观的评估依据。例如，我们通过设施环境计算机自动控制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设施环境计算机自动控制设备项目内部，还考虑了设施环境计算机自动控制设备项目对外部环境的影响。我们定期进行干系人满意度调查，以了解各利益相关方对设施环境计算机自动控制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这种多层次、多角度的绩效评估方法，使得我们能够全面了解设施环境计算机自动控制设备项目的运行状态，及时做出调整，确保设施环境计算机自动控制设备项目在不断变化的环境中保持稳健前行。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972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设施环境计算机自动控制设备项目的有效管理和不断优化，我们采用了精心设计的绩效评估周期。这个周期旨在实现灵活、实时和全面的评估，以适应设施环境计算机自动控制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设施环境计算机自动控制设备项目的不同需求，分为短期、中期和长期。短期评估关注每个迭代或工作周期，以及时发现和解决当前任务中的问题。中期评估涵盖几个迭代，深入了解整体设施环境计算机自动控制设备项目的趋势和性能。长期评估则着眼于整个设施环境计算机自动控制设备项目阶段，确保设施环境计算机自动控制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设施环境计算机自动控制设备项目管理工具和协作平台，团队成员能够随时更新和分享设施环境计算机自动控制设备项目数据。这种实时性的反馈机制使我们能够及时察觉潜在问题，快速调整，保持设施环境计算机自动控制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设施环境计算机自动控制设备项目的决策制定密不可分。每个周期的设施环境计算机自动控制设备项目回顾会议成为集体总结经验、识别问题深层次原因并找到创新解决方案的平台。这种定期的反思与调整机制使设施环境计算机自动控制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484"/>
      <w:r>
        <w:rPr>
          <w:rFonts w:ascii="仿宋" w:eastAsia="仿宋" w:hAnsi="仿宋" w:cs="仿宋" w:hint="eastAsia"/>
          <w:sz w:val="28"/>
          <w:lang w:eastAsia="zh-CN"/>
        </w:rPr>
        <w:t>二、设施环境计算机自动控制设备项目概论</w:t>
      </w:r>
      <w:bookmarkEnd w:id="6"/>
    </w:p>
    <w:p>
      <w:pPr>
        <w:pStyle w:val="Heading2"/>
        <w:rPr>
          <w:rFonts w:ascii="仿宋" w:eastAsia="仿宋" w:hAnsi="仿宋" w:cs="仿宋" w:hint="eastAsia"/>
          <w:lang w:eastAsia="zh-CN"/>
        </w:rPr>
      </w:pPr>
      <w:bookmarkStart w:id="7" w:name="_Toc18567"/>
      <w:r>
        <w:rPr>
          <w:rFonts w:ascii="仿宋" w:eastAsia="仿宋" w:hAnsi="仿宋" w:cs="仿宋" w:hint="eastAsia"/>
          <w:lang w:eastAsia="zh-CN"/>
        </w:rPr>
        <w:t>(一)、设施环境计算机自动控制设备项目概况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起源追溯至对市场的深入洞察。市场的不断演变与变革为设施环境计算机自动控制设备项目提供了难得的机遇。当前市场存在的需求缺口和变革的大环境共同构成了设施环境计算机自动控制设备项目的背景。这个设施环境计算机自动控制设备项目旨在充分利用市场机遇，填补行业中尚未满足的需求，为客户提供全新的解决方案。市场的变革和需求的增长使得这个设施环境计算机自动控制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设施环境计算机自动控制设备项目名称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正式命名为设施环境计算机自动控制设备。这个名称不仅仅是一个标识，更代表了设施环境计算机自动控制设备项目的核心理念和愿景。它蕴含着设施环境计算机自动控制设备项目所要解决问题的关键字，具有强烈的表达和辨识度，为设施环境计算机自动控制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设施环境计算机自动控制设备项目目标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核心目标是提供一种全新、高效的解决方案，满足客户日益增长的需求。设施环境计算机自动控制设备项目追求的不仅仅是满足市场需求，更是在市场中获得卓越的竞争优势。通过不断提升产品或服务的质量和创新水平，设施环境计算机自动控制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设施环境计算机自动控制设备项目范围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全面涵盖了产品研发、制造、市场推广和售后服务，确保从产品设计到最终用户体验的全方位关注。这一全面的设施环境计算机自动控制设备项目范围是为了确保设施环境计算机自动控制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设施环境计算机自动控制设备项目时间表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计划在未来18个月内完成，包括研发、测试、市场试点和正式推出等不同阶段。这个时间表的合理设计是为了确保设施环境计算机自动控制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设施环境计算机自动控制设备项目预算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总预算估算为XX百万美元，主要分配在研发、市场推广、人员培训和运营等方面。这一充足的预算为设施环境计算机自动控制设备项目提供了充足的资源，确保设施环境计算机自动控制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设施环境计算机自动控制设备项目风险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可能面临的风险包括市场接受度低、技术难题、竞争激烈等。设施环境计算机自动控制设备项目团队已经制定了相应的风险应对计划，通过前瞻性的风险管理，确保设施环境计算机自动控制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设施环境计算机自动控制设备项目团队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汇聚了一支经验丰富、多领域专业素养的核心团队，确保设施环境计算机自动控制设备项目在各个方面都能拥有高水平的执行力。团队的协同作战是设施环境计算机自动控制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设施环境计算机自动控制设备项目背景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设施环境计算机自动控制设备项目的背景根植于市场对更高效、创新产品的渴望，同时也受到科技发展对行业格局的深刻改变的影响。这为设施环境计算机自动控制设备项目提供了广阔的发展空间和市场需求。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设施环境计算机自动控制设备项目现状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截至目前，设施环境计算机自动控制设备项目已完成市场调研和技术验证，取得了初步的成功。这为设施环境计算机自动控制设备项目在未来的发展奠定了坚实的基础，为更远大的目标打下了坚实的基石。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6922"/>
      <w:r>
        <w:rPr>
          <w:rFonts w:ascii="仿宋" w:eastAsia="仿宋" w:hAnsi="仿宋" w:cs="仿宋" w:hint="eastAsia"/>
          <w:sz w:val="28"/>
          <w:lang w:eastAsia="zh-CN"/>
        </w:rPr>
        <w:t>(二)、设施环境计算机自动控制设备项目目标</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keyword》设施环境计算机自动控制设备项目首要业务目标是在市场中占据有利地位，实现产品/服务的成功推广和销售。通过不断提升产品质量、创新性，设施环境计算机自动控制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设施环境计算机自动控制设备项目着眼于技术创新。通过持续的研发和技术升级，设施环境计算机自动控制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设施环境计算机自动控制设备项目设定了客户满意度目标。通过提供卓越的产品质量和优质的客户服务，设施环境计算机自动控制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注重社会责任和可持续发展。通过实施环保、社会责任设施环境计算机自动控制设备项目，设施环境计算机自动控制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团队是实现目标的核心驱动力。因此，设施环境计算机自动控制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3709"/>
      <w:r>
        <w:rPr>
          <w:rFonts w:ascii="仿宋" w:eastAsia="仿宋" w:hAnsi="仿宋" w:cs="仿宋" w:hint="eastAsia"/>
          <w:sz w:val="28"/>
          <w:lang w:eastAsia="zh-CN"/>
        </w:rPr>
        <w:t>(三)、设施环境计算机自动控制设备项目提出的理由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设施环境计算机自动控制设备项目提出的理由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提出源于对市场机遇的深刻洞察。当前市场中存在的需求缺口和行业发展趋势表明，有巨大的商业机会等待被开发。通过准确捕捉市场机遇，设施环境计算机自动控制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理念基于对技术创新的信仰。通过持续的研发和技术投入，设施环境计算机自动控制设备项目有望推出更具创新性的产品或服务。在科技飞速发展的当下，设施环境计算机自动控制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提出是为了增强企业的行业竞争力。通过提升产品或服务的质量和独特性，设施环境计算机自动控制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响应了消费者需求的变化。随着社会和科技的不断发展，消费者对产品和服务的需求也在发生变化。通过深入了解并及时回应消费者的新需求，设施环境计算机自动控制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提出是企业战略发展规划的一部分。在面对日益激烈的市场竞争和不断变化的商业环境中，设施环境计算机自动控制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提出不仅仅是基于商业考量，还注重社会责任。通过推出环保、社会责任等方面的设施环境计算机自动控制设备项目，设施环境计算机自动控制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提出反映了对利益相关者期望的关注。包括客户、员工、投资者等利益相关者在企业发展中都有着各自的期望，设施环境计算机自动控制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5953"/>
      <w:r>
        <w:rPr>
          <w:rFonts w:ascii="仿宋" w:eastAsia="仿宋" w:hAnsi="仿宋" w:cs="仿宋" w:hint="eastAsia"/>
          <w:sz w:val="28"/>
          <w:lang w:eastAsia="zh-CN"/>
        </w:rPr>
        <w:t>(四)、设施环境计算机自动控制设备项目意义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在实施设施环境计算机自动控制设备项目的过程中，我们不仅仅是在追逐商业成功，更是为企业和社会的多个层面创造了深远的意义。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首要意义在于提升企业的市场竞争力。通过持续的创新和对产品质量的高标准要求，设施环境计算机自动控制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设施环境计算机自动控制设备项目的推进将促使行业技术水平的提升。通过引入先进技术和创新性解决方案，设施环境计算机自动控制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设施环境计算机自动控制设备项目不仅创造了大量就业机会，提高了就业水平，还注重社会责任和环保。通过参与社会公益事业和推动环保设施环境计算机自动控制设备项目，设施环境计算机自动控制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综合而言，设施环境计算机自动控制设备项目意义重大，不仅推动了企业的发展，也为行业和社会的进步贡献了积极力量。这是一个全面而深刻的影响，将在未来产生可持续的正面效应。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0537"/>
      <w:r>
        <w:rPr>
          <w:rFonts w:ascii="仿宋" w:eastAsia="仿宋" w:hAnsi="仿宋" w:cs="仿宋" w:hint="eastAsia"/>
          <w:sz w:val="28"/>
          <w:lang w:eastAsia="zh-CN"/>
        </w:rPr>
        <w:t>(五)、设施环境计算机自动控制设备项目背景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在当今迅猛发展的商业环境中，设施环境计算机自动控制设备项目的动因根植于对多方面因素的审慎考量。这个设施环境计算机自动控制设备项目的提出并非孤立的决策，而是对企业所处背景深入思考的产物。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设施环境计算机自动控制设备项目背后的首要原因。科技的迅速发展和全球市场的快速变化使得企业必须灵活应对。设施环境计算机自动控制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设施环境计算机自动控制设备项目背景中不可忽视的一环。企业需要在激烈竞争中脱颖而出，为此，设施环境计算机自动控制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技术的迅速发展为企业带来了机遇与挑战。作为设施环境计算机自动控制设备项目启动的背景之一，对新兴技术的应用将有助于提升企业的技术水平，使其在不断演进的商业环境中保持竞争优势。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设施环境计算机自动控制设备项目充分融入了社会责任的理念，通过可持续经营和社会公益设施环境计算机自动控制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3962"/>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5626"/>
      <w:r>
        <w:rPr>
          <w:rFonts w:ascii="仿宋" w:eastAsia="仿宋" w:hAnsi="仿宋" w:cs="仿宋" w:hint="eastAsia"/>
          <w:lang w:eastAsia="zh-CN"/>
        </w:rPr>
        <w:t>(一)、设施环境计算机自动控制设备行业分析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行业一直以来都是市场的关注焦点。行业内的发展趋势、竞争态势以及潜在机会都对设施环境计算机自动控制设备项目的推进产生深远的影响。通过深入研究行业的整体概貌，我们将更好地理解行业的核心特征，为设施环境计算机自动控制设备项目的定位提供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施环境计算机自动控制设备行业，技术一直是推动创新和发展的关键因素。我们将对当前技术趋势进行详尽分析，包括但不限于人工智能、大数据应用、先进制造技术等。这有助于设施环境计算机自动控制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设施环境计算机自动控制设备项目成功的基础。我们将对主要竞争对手进行深入研究，包括其市场份额、产品特点、市场定位等。通过全面了解竞争对手的优势和劣势，设施环境计算机自动控制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1404"/>
      <w:r>
        <w:rPr>
          <w:rFonts w:ascii="仿宋" w:eastAsia="仿宋" w:hAnsi="仿宋" w:cs="仿宋" w:hint="eastAsia"/>
          <w:sz w:val="28"/>
          <w:lang w:eastAsia="zh-CN"/>
        </w:rPr>
        <w:t>(二)、设施环境计算机自动控制设备市场分析预测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设施环境计算机自动控制设备市场未来的增长趋势。这包括市场的整体规模、各细分领域的发展趋势等。设施环境计算机自动控制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设施环境计算机自动控制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设施环境计算机自动控制设备项目实施过程中需要充分考虑的因素。我们将对市场风险进行全面评估，包括但不限于政策法规风险、市场竞争风险、技术变革风险等。通过对潜在风险的深入分析，设施环境计算机自动控制设备项目可以制定相应的风险缓解策略，降低不确定性对设施环境计算机自动控制设备项目的影响。</w:t>
      </w:r>
    </w:p>
    <w:p>
      <w:pPr>
        <w:pStyle w:val="Heading1"/>
        <w:ind w:firstLine="560" w:firstLineChars="200"/>
        <w:rPr>
          <w:rFonts w:ascii="仿宋" w:eastAsia="仿宋" w:hAnsi="仿宋" w:cs="仿宋" w:hint="eastAsia"/>
          <w:sz w:val="28"/>
          <w:lang w:eastAsia="zh-CN"/>
        </w:rPr>
      </w:pPr>
      <w:bookmarkStart w:id="15" w:name="_Toc25776"/>
      <w:r>
        <w:rPr>
          <w:rFonts w:ascii="仿宋" w:eastAsia="仿宋" w:hAnsi="仿宋" w:cs="仿宋" w:hint="eastAsia"/>
          <w:sz w:val="28"/>
          <w:lang w:eastAsia="zh-CN"/>
        </w:rPr>
        <w:t>四、设施环境计算机自动控制设备项目选址可行性分析</w:t>
      </w:r>
      <w:bookmarkEnd w:id="15"/>
    </w:p>
    <w:p>
      <w:pPr>
        <w:pStyle w:val="Heading2"/>
        <w:rPr>
          <w:rFonts w:ascii="仿宋" w:eastAsia="仿宋" w:hAnsi="仿宋" w:cs="仿宋" w:hint="eastAsia"/>
          <w:lang w:eastAsia="zh-CN"/>
        </w:rPr>
      </w:pPr>
      <w:bookmarkStart w:id="16" w:name="_Toc22504"/>
      <w:r>
        <w:rPr>
          <w:rFonts w:ascii="仿宋" w:eastAsia="仿宋" w:hAnsi="仿宋" w:cs="仿宋" w:hint="eastAsia"/>
          <w:lang w:eastAsia="zh-CN"/>
        </w:rPr>
        <w:t>(一)、设施环境计算机自动控制设备项目选址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该设施环境计算机自动控制设备项目选址位于XX省XX市XX区XXX街道</w:t>
      </w:r>
    </w:p>
    <w:p>
      <w:pPr>
        <w:pStyle w:val="Heading2"/>
        <w:ind w:firstLine="560" w:firstLineChars="200"/>
        <w:rPr>
          <w:rFonts w:ascii="仿宋" w:eastAsia="仿宋" w:hAnsi="仿宋" w:cs="仿宋" w:hint="eastAsia"/>
          <w:sz w:val="28"/>
          <w:lang w:eastAsia="zh-CN"/>
        </w:rPr>
      </w:pPr>
      <w:bookmarkStart w:id="17" w:name="_Toc1581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设施环境计算机自动控制设备项目的征地面积将根据设施环境计算机自动控制设备项目的实际规模和需求进行精确规划。具体面积XXX平方米，旨在确保设施环境计算机自动控制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https://d.book118.com/898121074117006023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BC6223"/>
    <w:rsid w:val="3FBC62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12107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2023-12-22T01:42:00Z</dcterms:created>
  <dcterms:modified xsi:type="dcterms:W3CDTF">2023-12-22T01:43:10Z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591C832FB21740C59334284DF876A4F5_11</vt:lpwstr>
  </property>
  <property fmtid="{D5CDD505-2E9C-101B-9397-08002B2CF9AE}" pid="3" name="KSOProductBuildVer">
    <vt:lpwstr>2052-12.1.0.15990</vt:lpwstr>
  </property>
</Properties>
</file>