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keepNext w:val="0"/>
        <w:spacing w:before="0" w:after="299"/>
        <w:jc w:val="center"/>
        <w:rPr>
          <w:rFonts w:ascii="Times New Roman" w:eastAsia="Times New Roman" w:hAnsi="Times New Roman" w:cs="Times New Roman"/>
          <w:sz w:val="36"/>
          <w:szCs w:val="36"/>
        </w:rPr>
      </w:pPr>
      <w:r>
        <w:rPr>
          <w:rFonts w:ascii="SimSun" w:eastAsia="SimSun" w:hAnsi="SimSun" w:cs="SimSun"/>
          <w:i w:val="0"/>
          <w:iCs w:val="0"/>
          <w:sz w:val="36"/>
          <w:szCs w:val="36"/>
        </w:rPr>
        <w:t>浙江省嘉兴市八字中学</w:t>
      </w:r>
      <w:r>
        <w:rPr>
          <w:rFonts w:ascii="Times New Roman" w:eastAsia="Times New Roman" w:hAnsi="Times New Roman" w:cs="Times New Roman"/>
          <w:i w:val="0"/>
          <w:iCs w:val="0"/>
          <w:sz w:val="36"/>
          <w:szCs w:val="36"/>
        </w:rPr>
        <w:t>2022-2023</w:t>
      </w:r>
      <w:r>
        <w:rPr>
          <w:rFonts w:ascii="SimSun" w:eastAsia="SimSun" w:hAnsi="SimSun" w:cs="SimSun"/>
          <w:i w:val="0"/>
          <w:iCs w:val="0"/>
          <w:sz w:val="36"/>
          <w:szCs w:val="36"/>
        </w:rPr>
        <w:t>学年高二生物知识点试题含解析</w:t>
      </w:r>
    </w:p>
    <w:p>
      <w:pPr>
        <w:pStyle w:val="Heading4"/>
        <w:keepNext w:val="0"/>
        <w:spacing w:before="0" w:after="319"/>
        <w:rPr>
          <w:rFonts w:ascii="Times New Roman" w:eastAsia="Times New Roman" w:hAnsi="Times New Roman" w:cs="Times New Roman"/>
        </w:rPr>
      </w:pPr>
      <w:r>
        <w:rPr>
          <w:rFonts w:ascii="SimSun" w:eastAsia="SimSun" w:hAnsi="SimSun" w:cs="SimSun"/>
          <w:sz w:val="24"/>
          <w:szCs w:val="24"/>
        </w:rPr>
        <w:t>一、</w:t>
      </w:r>
      <w:r>
        <w:rPr>
          <w:rFonts w:ascii="Times New Roman" w:eastAsia="Times New Roman" w:hAnsi="Times New Roman" w:cs="Times New Roman"/>
          <w:sz w:val="24"/>
          <w:szCs w:val="24"/>
        </w:rPr>
        <w:t xml:space="preserve"> </w:t>
      </w:r>
      <w:r>
        <w:rPr>
          <w:rFonts w:ascii="SimSun" w:eastAsia="SimSun" w:hAnsi="SimSun" w:cs="SimSun"/>
          <w:sz w:val="24"/>
          <w:szCs w:val="24"/>
        </w:rPr>
        <w:t>选择题（本题共</w:t>
      </w:r>
      <w:r>
        <w:rPr>
          <w:rFonts w:ascii="Times New Roman" w:eastAsia="Times New Roman" w:hAnsi="Times New Roman" w:cs="Times New Roman"/>
          <w:sz w:val="24"/>
          <w:szCs w:val="24"/>
        </w:rPr>
        <w:t>40</w:t>
      </w:r>
      <w:r>
        <w:rPr>
          <w:rFonts w:ascii="SimSun" w:eastAsia="SimSun" w:hAnsi="SimSun" w:cs="SimSun"/>
          <w:sz w:val="24"/>
          <w:szCs w:val="24"/>
        </w:rPr>
        <w:t>小题，每小题</w:t>
      </w:r>
      <w:r>
        <w:rPr>
          <w:rFonts w:ascii="Times New Roman" w:eastAsia="Times New Roman" w:hAnsi="Times New Roman" w:cs="Times New Roman"/>
          <w:sz w:val="24"/>
          <w:szCs w:val="24"/>
        </w:rPr>
        <w:t>1.5</w:t>
      </w:r>
      <w:r>
        <w:rPr>
          <w:rFonts w:ascii="SimSun" w:eastAsia="SimSun" w:hAnsi="SimSun" w:cs="SimSun"/>
          <w:sz w:val="24"/>
          <w:szCs w:val="24"/>
        </w:rPr>
        <w:t>分。在每小题给出的四个选项中，只有一项是符合题目要求的。）</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rPr>
        <w:t xml:space="preserve">1. </w:t>
      </w:r>
      <w:r>
        <w:rPr>
          <w:rFonts w:ascii="SimSun" w:eastAsia="SimSun" w:hAnsi="SimSun" w:cs="SimSun"/>
        </w:rPr>
        <w:t>下列都含有氮元素的一组物质是</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 xml:space="preserve">    A. </w:t>
      </w:r>
      <w:r>
        <w:rPr>
          <w:rFonts w:ascii="宋体" w:eastAsia="宋体" w:hAnsi="宋体" w:cs="宋体"/>
        </w:rPr>
        <w:t>脱氧核糖和脱氧核糖核酸</w:t>
      </w:r>
      <w:r>
        <w:rPr>
          <w:rFonts w:ascii="宋体" w:eastAsia="宋体" w:hAnsi="宋体" w:cs="宋体"/>
          <w:lang w:val="en-US" w:eastAsia="en-US"/>
        </w:rPr>
        <w:t xml:space="preserve">           B. </w:t>
      </w:r>
      <w:r>
        <w:rPr>
          <w:rFonts w:ascii="宋体" w:eastAsia="宋体" w:hAnsi="宋体" w:cs="宋体"/>
        </w:rPr>
        <w:t>胰岛素和核糖核酸</w:t>
      </w:r>
    </w:p>
    <w:p>
      <w:pPr>
        <w:pStyle w:val="MsoNormal"/>
        <w:spacing w:before="240" w:after="240" w:line="360" w:lineRule="auto"/>
        <w:ind w:firstLine="420"/>
        <w:rPr>
          <w:rFonts w:ascii="Times New Roman" w:eastAsia="Times New Roman" w:hAnsi="Times New Roman" w:cs="Times New Roman"/>
        </w:rPr>
      </w:pPr>
      <w:r>
        <w:rPr>
          <w:rFonts w:ascii="宋体" w:eastAsia="宋体" w:hAnsi="宋体" w:cs="宋体"/>
          <w:lang w:val="en-US" w:eastAsia="en-US"/>
        </w:rPr>
        <w:t xml:space="preserve">C. </w:t>
      </w:r>
      <w:r>
        <w:rPr>
          <w:rFonts w:ascii="宋体" w:eastAsia="宋体" w:hAnsi="宋体" w:cs="宋体"/>
        </w:rPr>
        <w:t>丙酮酸和丙氨酸</w:t>
      </w:r>
      <w:r>
        <w:rPr>
          <w:rFonts w:ascii="宋体" w:eastAsia="宋体" w:hAnsi="宋体" w:cs="宋体"/>
          <w:lang w:val="en-US" w:eastAsia="en-US"/>
        </w:rPr>
        <w:t xml:space="preserve">                   D. </w:t>
      </w:r>
      <w:r>
        <w:rPr>
          <w:rFonts w:ascii="宋体" w:eastAsia="宋体" w:hAnsi="宋体" w:cs="宋体"/>
        </w:rPr>
        <w:t>脂肪和脂肪酶</w:t>
      </w:r>
    </w:p>
    <w:p>
      <w:pPr>
        <w:spacing w:after="240"/>
        <w:rPr>
          <w:rFonts w:ascii="Times New Roman" w:eastAsia="Times New Roman" w:hAnsi="Times New Roman" w:cs="Times New Roman"/>
          <w:b/>
          <w:bCs/>
        </w:rPr>
      </w:pPr>
      <w:r>
        <w:rPr>
          <w:rFonts w:ascii="SimSun" w:eastAsia="SimSun" w:hAnsi="SimSun" w:cs="SimSun"/>
          <w:b/>
          <w:bCs/>
        </w:rPr>
        <w:t>参考答案：</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lang w:val="en-US" w:eastAsia="en-US"/>
        </w:rPr>
        <w:t>B</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w:t>
      </w:r>
      <w:r>
        <w:rPr>
          <w:rFonts w:ascii="SimSun" w:eastAsia="SimSun" w:hAnsi="SimSun" w:cs="SimSun"/>
          <w:sz w:val="22"/>
          <w:szCs w:val="22"/>
        </w:rPr>
        <w:t>人的体温调节中枢位于</w:t>
      </w:r>
      <w:r>
        <w:rPr>
          <w:rFonts w:ascii="Times New Roman" w:eastAsia="Times New Roman" w:hAnsi="Times New Roman" w:cs="Times New Roman"/>
          <w:sz w:val="22"/>
          <w:szCs w:val="22"/>
        </w:rPr>
        <w:t xml:space="preserve">           </w:t>
      </w:r>
    </w:p>
    <w:p>
      <w:pPr>
        <w:widowControl w:val="0"/>
        <w:spacing w:before="0" w:after="0" w:line="360" w:lineRule="auto"/>
        <w:ind w:left="105" w:right="105" w:firstLine="420"/>
        <w:jc w:val="both"/>
        <w:rPr>
          <w:rFonts w:ascii="Times New Roman" w:eastAsia="Times New Roman" w:hAnsi="Times New Roman" w:cs="Times New Roman"/>
          <w:sz w:val="22"/>
          <w:szCs w:val="22"/>
        </w:rPr>
      </w:pPr>
      <w:r>
        <w:rPr>
          <w:rFonts w:ascii="宋体" w:eastAsia="宋体" w:hAnsi="宋体" w:cs="宋体"/>
          <w:sz w:val="22"/>
          <w:szCs w:val="22"/>
        </w:rPr>
        <w:t>A．脊髓          B．垂体         C．大脑皮层        D．下丘脑</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w:t>
      </w:r>
      <w:r>
        <w:rPr>
          <w:rFonts w:ascii="SimSun" w:eastAsia="SimSun" w:hAnsi="SimSun" w:cs="SimSun"/>
          <w:sz w:val="22"/>
          <w:szCs w:val="22"/>
        </w:rPr>
        <w:t>椎实螺是雌雄同体的动物，一般进行异体受精，但分开饲养时，它们进行自体受精。已知椎实螺外壳的旋向是由一对核基因控制的</w:t>
      </w:r>
      <w:r>
        <w:rPr>
          <w:rFonts w:ascii="宋体" w:eastAsia="宋体" w:hAnsi="宋体" w:cs="宋体"/>
          <w:sz w:val="22"/>
          <w:szCs w:val="22"/>
        </w:rPr>
        <w:t>,</w:t>
      </w:r>
      <w:r>
        <w:rPr>
          <w:rFonts w:ascii="宋体" w:eastAsia="宋体" w:hAnsi="宋体" w:cs="宋体"/>
          <w:sz w:val="22"/>
          <w:szCs w:val="22"/>
        </w:rPr>
        <w:t>右旋</w:t>
      </w:r>
      <w:r>
        <w:rPr>
          <w:rFonts w:ascii="宋体" w:eastAsia="宋体" w:hAnsi="宋体" w:cs="宋体"/>
          <w:sz w:val="22"/>
          <w:szCs w:val="22"/>
        </w:rPr>
        <w:t>(D)</w:t>
      </w:r>
      <w:r>
        <w:rPr>
          <w:rFonts w:ascii="宋体" w:eastAsia="宋体" w:hAnsi="宋体" w:cs="宋体"/>
          <w:sz w:val="22"/>
          <w:szCs w:val="22"/>
        </w:rPr>
        <w:t>对左旋</w:t>
      </w:r>
      <w:r>
        <w:rPr>
          <w:rFonts w:ascii="宋体" w:eastAsia="宋体" w:hAnsi="宋体" w:cs="宋体"/>
          <w:sz w:val="22"/>
          <w:szCs w:val="22"/>
        </w:rPr>
        <w:t>(d)</w:t>
      </w:r>
      <w:r>
        <w:rPr>
          <w:rFonts w:ascii="宋体" w:eastAsia="宋体" w:hAnsi="宋体" w:cs="宋体"/>
          <w:sz w:val="22"/>
          <w:szCs w:val="22"/>
        </w:rPr>
        <w:t>是显性</w:t>
      </w:r>
      <w:r>
        <w:rPr>
          <w:rFonts w:ascii="宋体" w:eastAsia="宋体" w:hAnsi="宋体" w:cs="宋体"/>
          <w:sz w:val="22"/>
          <w:szCs w:val="22"/>
        </w:rPr>
        <w:t>,</w:t>
      </w:r>
      <w:r>
        <w:rPr>
          <w:rFonts w:ascii="宋体" w:eastAsia="宋体" w:hAnsi="宋体" w:cs="宋体"/>
          <w:sz w:val="22"/>
          <w:szCs w:val="22"/>
        </w:rPr>
        <w:t>旋向的遗传规律是子代旋向只由其母本核基因型决定而与其自身基因型无关。对以下杂交后结果的推测</w:t>
      </w:r>
      <w:r>
        <w:rPr>
          <w:rFonts w:ascii="宋体" w:eastAsia="宋体" w:hAnsi="宋体" w:cs="宋体"/>
          <w:sz w:val="22"/>
          <w:szCs w:val="22"/>
        </w:rPr>
        <w:t>(</w:t>
      </w:r>
      <w:r>
        <w:rPr>
          <w:rFonts w:ascii="宋体" w:eastAsia="宋体" w:hAnsi="宋体" w:cs="宋体"/>
          <w:sz w:val="22"/>
          <w:szCs w:val="22"/>
        </w:rPr>
        <w:t>设杂交后全部分开饲养</w:t>
      </w:r>
      <w:r>
        <w:rPr>
          <w:rFonts w:ascii="宋体" w:eastAsia="宋体" w:hAnsi="宋体" w:cs="宋体"/>
          <w:sz w:val="22"/>
          <w:szCs w:val="22"/>
        </w:rPr>
        <w:t>)</w:t>
      </w:r>
      <w:r>
        <w:rPr>
          <w:rFonts w:ascii="宋体" w:eastAsia="宋体" w:hAnsi="宋体" w:cs="宋体"/>
          <w:sz w:val="22"/>
          <w:szCs w:val="22"/>
        </w:rPr>
        <w:t>错误的是</w:t>
      </w:r>
      <w:r>
        <w:rPr>
          <w:rFonts w:ascii="宋体" w:eastAsia="宋体" w:hAnsi="宋体" w:cs="宋体"/>
          <w:sz w:val="22"/>
          <w:szCs w:val="22"/>
        </w:rPr>
        <w:t>?</w:t>
      </w:r>
      <w:r>
        <w:rPr>
          <w:rFonts w:ascii="宋体" w:eastAsia="宋体" w:hAnsi="宋体" w:cs="宋体"/>
          <w:sz w:val="22"/>
          <w:szCs w:val="22"/>
        </w:rPr>
        <w:t>(</w:t>
      </w:r>
      <w:r>
        <w:rPr>
          <w:rFonts w:ascii="宋体" w:eastAsia="宋体" w:hAnsi="宋体" w:cs="宋体"/>
          <w:sz w:val="22"/>
          <w:szCs w:val="22"/>
        </w:rPr>
        <w:t> </w:t>
      </w:r>
      <w:r>
        <w:rPr>
          <w:rFonts w:ascii="宋体" w:eastAsia="宋体" w:hAnsi="宋体" w:cs="宋体"/>
          <w:sz w:val="22"/>
          <w:szCs w:val="22"/>
        </w:rPr>
        <w:t> </w:t>
      </w:r>
      <w:r>
        <w:rPr>
          <w:rFonts w:ascii="宋体" w:eastAsia="宋体" w:hAnsi="宋体" w:cs="宋体"/>
          <w:sz w:val="22"/>
          <w:szCs w:val="22"/>
        </w:rPr>
        <w:t> </w:t>
      </w:r>
      <w:r>
        <w:rPr>
          <w:rFonts w:ascii="宋体" w:eastAsia="宋体" w:hAnsi="宋体" w:cs="宋体"/>
          <w:sz w:val="22"/>
          <w:szCs w:val="22"/>
        </w:rPr>
        <w:t>)</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 xml:space="preserve">A. </w:t>
      </w:r>
      <w:r>
        <w:rPr>
          <w:rFonts w:ascii="宋体" w:eastAsia="宋体" w:hAnsi="宋体" w:cs="宋体"/>
          <w:sz w:val="22"/>
          <w:szCs w:val="22"/>
        </w:rPr>
        <w:t xml:space="preserve">♀DD×♂dd，F1全是右旋，F2也全是右旋，F3中右旋：左旋=3：1 </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 xml:space="preserve">B．♀dd×♂DD，F1全是左旋，F2也全是左旋，F3中右旋：左旋=3：1 </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 xml:space="preserve">C．♀dd×♂Dd，F1全是左旋，F2中右旋：左旋=1：1 </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D．♀DD×♂Dd，F1全是右旋，F2也全是右旋，</w:t>
      </w:r>
      <w:r>
        <w:rPr>
          <w:rFonts w:ascii="宋体" w:eastAsia="宋体" w:hAnsi="宋体" w:cs="宋体"/>
          <w:sz w:val="22"/>
          <w:szCs w:val="22"/>
        </w:rPr>
        <w:t>F2个体中表现为右旋的纯合体比例为3/4</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w:t>
      </w:r>
    </w:p>
    <w:p>
      <w:pPr>
        <w:widowControl w:val="0"/>
        <w:spacing w:before="0" w:after="0" w:line="360" w:lineRule="auto"/>
        <w:ind w:left="0" w:right="0"/>
        <w:jc w:val="both"/>
        <w:rPr>
          <w:rFonts w:ascii="Times New Roman" w:eastAsia="Times New Roman" w:hAnsi="Times New Roman" w:cs="Times New Roman"/>
          <w:sz w:val="22"/>
          <w:szCs w:val="22"/>
        </w:rPr>
        <w:sectPr>
          <w:pgSz w:w="12240" w:h="15840"/>
          <w:pgMar w:top="1440" w:right="1800" w:bottom="1440" w:left="1800" w:header="708" w:footer="708" w:gutter="0"/>
          <w:cols w:space="708"/>
          <w:docGrid w:linePitch="360"/>
        </w:sectPr>
      </w:pPr>
      <w:r>
        <w:rPr>
          <w:rFonts w:ascii="Times New Roman" w:eastAsia="Times New Roman" w:hAnsi="Times New Roman" w:cs="Times New Roman"/>
          <w:sz w:val="22"/>
          <w:szCs w:val="22"/>
        </w:rPr>
        <w:t xml:space="preserve">4. </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某28肽被水解成2个5肽、2个3肽、3个4肽，则这些短肽的氨基总个数的最小值及肽键总个数依次是</w:t>
      </w:r>
    </w:p>
    <w:p>
      <w:pPr>
        <w:widowControl w:val="0"/>
        <w:spacing w:before="0" w:after="0" w:line="360" w:lineRule="auto"/>
        <w:ind w:left="0" w:right="0" w:firstLine="315"/>
        <w:jc w:val="both"/>
        <w:rPr>
          <w:rFonts w:ascii="Times New Roman" w:eastAsia="Times New Roman" w:hAnsi="Times New Roman" w:cs="Times New Roman"/>
          <w:sz w:val="22"/>
          <w:szCs w:val="22"/>
        </w:rPr>
      </w:pPr>
      <w:r>
        <w:rPr>
          <w:rFonts w:ascii="宋体" w:eastAsia="宋体" w:hAnsi="宋体" w:cs="宋体"/>
          <w:sz w:val="22"/>
          <w:szCs w:val="22"/>
        </w:rPr>
        <w:t>A．8、18       B．7、</w:t>
      </w:r>
      <w:r>
        <w:rPr>
          <w:rFonts w:ascii="宋体" w:eastAsia="宋体" w:hAnsi="宋体" w:cs="宋体"/>
          <w:sz w:val="22"/>
          <w:szCs w:val="22"/>
        </w:rPr>
        <w:t>16        C</w:t>
      </w:r>
      <w:r>
        <w:rPr>
          <w:rFonts w:ascii="宋体" w:eastAsia="宋体" w:hAnsi="宋体" w:cs="宋体"/>
          <w:sz w:val="22"/>
          <w:szCs w:val="22"/>
        </w:rPr>
        <w:t>．7、21</w:t>
      </w:r>
      <w:r>
        <w:rPr>
          <w:rFonts w:ascii="宋体" w:eastAsia="宋体" w:hAnsi="宋体" w:cs="宋体"/>
          <w:sz w:val="22"/>
          <w:szCs w:val="22"/>
        </w:rPr>
        <w:t xml:space="preserve">   </w:t>
      </w:r>
      <w:r>
        <w:rPr>
          <w:rFonts w:ascii="宋体" w:eastAsia="宋体" w:hAnsi="宋体" w:cs="宋体"/>
          <w:sz w:val="22"/>
          <w:szCs w:val="22"/>
        </w:rPr>
        <w:t>   D．8、21</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5. </w:t>
      </w:r>
      <w:r>
        <w:rPr>
          <w:rFonts w:ascii="宋体" w:eastAsia="宋体" w:hAnsi="宋体" w:cs="宋体"/>
          <w:sz w:val="22"/>
          <w:szCs w:val="22"/>
        </w:rPr>
        <w:t>下列有关生物进化的叙述中，正确的是（　　）</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A．生物的变异为进化提供原始材料，并决定了生物进化的方向</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B．共同进化是指生物与无机环境之间相互影响、不断进化</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C．长期地理隔离一定能造成不同种群基因库组成上发生显著差异</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D．自然选择通过作用于个体而影响种群的基因频率</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D</w:t>
      </w:r>
    </w:p>
    <w:p>
      <w:pPr>
        <w:widowControl w:val="0"/>
        <w:spacing w:before="0" w:after="0"/>
        <w:ind w:left="0" w:right="0"/>
        <w:jc w:val="both"/>
        <w:rPr>
          <w:rFonts w:ascii="Times New Roman" w:eastAsia="Times New Roman" w:hAnsi="Times New Roman" w:cs="Times New Roman"/>
        </w:rPr>
      </w:pPr>
      <w:r>
        <w:rPr>
          <w:rFonts w:ascii="宋体" w:eastAsia="宋体" w:hAnsi="宋体" w:cs="宋体"/>
          <w:sz w:val="22"/>
          <w:szCs w:val="22"/>
        </w:rPr>
        <w:t>【考点】B3：生物进化与生物多样性的形成．</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分析】现代生物进化理论的内容：种群是生物进化的基本单位，生物进化的实质是种群基因频率的改变．突变和基因重组，自然选择及隔离是物种形成过程的三个基本环节，通过它们的综合作用，种群产生分化，最终导致新物种形成．在生物进化过程中，突变和基因重组产生生物进化的原材料，自然选择使种群的基因频率定向改变并决定生物进化的方向，隔离是新物种形成的必要条件．</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【解答】解：A、可遗传变异为进化提供原始材料，自然选择决定了生物进化的方向，A错误；</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B、共同进化是指生物与生物之间、生物与无机环境之间的共同进化，B错误；</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C、长期地理隔离不一定能造成不同种群基因库组成上发生显著差异，如东北虎和华南虎，C错误；</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D、自然选择通过作用于个体而影响种群的基因频率，D正确．</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故选：D．</w:t>
      </w:r>
    </w:p>
    <w:p>
      <w:pPr>
        <w:widowControl w:val="0"/>
        <w:spacing w:before="0" w:after="0"/>
        <w:ind w:left="0" w:right="0"/>
        <w:jc w:val="both"/>
        <w:rPr>
          <w:rFonts w:ascii="Times New Roman" w:eastAsia="Times New Roman" w:hAnsi="Times New Roman" w:cs="Times New Roman"/>
        </w:rPr>
      </w:pPr>
      <w:r>
        <w:rPr>
          <w:rFonts w:ascii="宋体" w:eastAsia="宋体" w:hAnsi="宋体" w:cs="宋体"/>
          <w:sz w:val="22"/>
          <w:szCs w:val="22"/>
        </w:rPr>
        <w:t>【点评】本题主要考查学生对知识的记忆和理解能力．现代生物进化理论的主要内容是学习的重点知识．要注意辨析，种群基因频率改变意味着生物进化了，但不一定产生新的物种．新物种的产生必须要经过生殖隔离．生殖隔离的产生不一定要经过长期的地理隔离，如多倍体的形成．</w:t>
      </w:r>
    </w:p>
    <w:p>
      <w:pPr>
        <w:widowControl w:val="0"/>
        <w:spacing w:before="0" w:after="0" w:line="360" w:lineRule="auto"/>
        <w:ind w:left="0" w:right="0"/>
        <w:jc w:val="both"/>
        <w:rPr>
          <w:rFonts w:ascii="Times New Roman" w:eastAsia="Times New Roman" w:hAnsi="Times New Roman" w:cs="Times New Roman"/>
          <w:sz w:val="22"/>
          <w:szCs w:val="22"/>
        </w:rPr>
        <w:sectPr>
          <w:type w:val="nextPage"/>
          <w:pgSz w:w="12240" w:h="15840"/>
          <w:pgMar w:top="1440" w:right="1800" w:bottom="1440" w:left="1800" w:header="708" w:footer="708" w:gutter="0"/>
          <w:pgNumType w:start="2"/>
          <w:cols w:space="708"/>
          <w:titlePg w:val="0"/>
          <w:docGrid w:linePitch="360"/>
        </w:sectPr>
      </w:pPr>
      <w:r>
        <w:rPr>
          <w:rFonts w:ascii="Times New Roman" w:eastAsia="Times New Roman" w:hAnsi="Times New Roman" w:cs="Times New Roman"/>
          <w:sz w:val="22"/>
          <w:szCs w:val="22"/>
        </w:rPr>
        <w:t xml:space="preserve">6. </w:t>
      </w:r>
      <w:r>
        <w:rPr>
          <w:rFonts w:ascii="宋体" w:eastAsia="宋体" w:hAnsi="宋体" w:cs="宋体"/>
          <w:sz w:val="22"/>
          <w:szCs w:val="22"/>
        </w:rPr>
        <w:t>下图是需氧呼吸过程的示意图，</w:t>
      </w:r>
      <w:r>
        <w:rPr>
          <w:rFonts w:ascii="Calibri" w:eastAsia="Calibri" w:hAnsi="Calibri" w:cs="Calibri"/>
          <w:sz w:val="22"/>
          <w:szCs w:val="22"/>
        </w:rPr>
        <w:t>①②③</w:t>
      </w:r>
      <w:r>
        <w:rPr>
          <w:rFonts w:ascii="宋体" w:eastAsia="宋体" w:hAnsi="宋体" w:cs="宋体"/>
          <w:sz w:val="22"/>
          <w:szCs w:val="22"/>
        </w:rPr>
        <w:t>表示反应阶段。下列叙述正确的是</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trike w:val="0"/>
          <w:sz w:val="22"/>
          <w:szCs w:val="22"/>
          <w:u w:val="none"/>
        </w:rPr>
        <w:drawing>
          <wp:inline>
            <wp:extent cx="2562225" cy="933450"/>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4"/>
                    <a:stretch>
                      <a:fillRect/>
                    </a:stretch>
                  </pic:blipFill>
                  <pic:spPr>
                    <a:xfrm>
                      <a:off x="0" y="0"/>
                      <a:ext cx="2562225" cy="933450"/>
                    </a:xfrm>
                    <a:prstGeom prst="rect">
                      <a:avLst/>
                    </a:prstGeom>
                  </pic:spPr>
                </pic:pic>
              </a:graphicData>
            </a:graphic>
          </wp:inline>
        </w:drawing>
      </w:r>
    </w:p>
    <w:p>
      <w:pPr>
        <w:widowControl w:val="0"/>
        <w:spacing w:before="0" w:after="0" w:line="30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 xml:space="preserve">     </w:t>
      </w:r>
      <w:r>
        <w:rPr>
          <w:rFonts w:ascii="Calibri" w:eastAsia="Calibri" w:hAnsi="Calibri" w:cs="Calibri"/>
          <w:sz w:val="22"/>
          <w:szCs w:val="22"/>
        </w:rPr>
        <w:t>A.</w:t>
      </w:r>
      <w:r>
        <w:rPr>
          <w:rFonts w:ascii="宋体" w:eastAsia="宋体" w:hAnsi="宋体" w:cs="宋体"/>
          <w:sz w:val="22"/>
          <w:szCs w:val="22"/>
        </w:rPr>
        <w:t>葡萄糖中的大部分能量在</w:t>
      </w:r>
      <w:r>
        <w:rPr>
          <w:rFonts w:ascii="Calibri" w:eastAsia="Calibri" w:hAnsi="Calibri" w:cs="Calibri"/>
          <w:sz w:val="22"/>
          <w:szCs w:val="22"/>
        </w:rPr>
        <w:t>①</w:t>
      </w:r>
      <w:r>
        <w:rPr>
          <w:rFonts w:ascii="宋体" w:eastAsia="宋体" w:hAnsi="宋体" w:cs="宋体"/>
          <w:sz w:val="22"/>
          <w:szCs w:val="22"/>
        </w:rPr>
        <w:t>阶段释放</w:t>
      </w:r>
    </w:p>
    <w:p>
      <w:pPr>
        <w:widowControl w:val="0"/>
        <w:spacing w:before="0" w:after="0" w:line="30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 xml:space="preserve">     </w:t>
      </w:r>
      <w:r>
        <w:rPr>
          <w:rFonts w:ascii="Calibri" w:eastAsia="Calibri" w:hAnsi="Calibri" w:cs="Calibri"/>
          <w:sz w:val="22"/>
          <w:szCs w:val="22"/>
        </w:rPr>
        <w:t>B</w:t>
      </w:r>
      <w:r>
        <w:rPr>
          <w:rFonts w:ascii="宋体" w:eastAsia="宋体" w:hAnsi="宋体" w:cs="宋体"/>
          <w:sz w:val="22"/>
          <w:szCs w:val="22"/>
        </w:rPr>
        <w:t>.</w:t>
      </w:r>
      <w:r>
        <w:rPr>
          <w:rFonts w:ascii="宋体" w:eastAsia="宋体" w:hAnsi="宋体" w:cs="宋体"/>
          <w:sz w:val="22"/>
          <w:szCs w:val="22"/>
        </w:rPr>
        <w:t>②</w:t>
      </w:r>
      <w:r>
        <w:rPr>
          <w:rFonts w:ascii="宋体" w:eastAsia="宋体" w:hAnsi="宋体" w:cs="宋体"/>
          <w:sz w:val="22"/>
          <w:szCs w:val="22"/>
        </w:rPr>
        <w:t>阶段所需的酶均分布于线粒体基质</w:t>
      </w:r>
    </w:p>
    <w:p>
      <w:pPr>
        <w:widowControl w:val="0"/>
        <w:spacing w:before="0" w:after="0" w:line="30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 xml:space="preserve">     </w:t>
      </w:r>
      <w:r>
        <w:rPr>
          <w:rFonts w:ascii="Calibri" w:eastAsia="Calibri" w:hAnsi="Calibri" w:cs="Calibri"/>
          <w:sz w:val="22"/>
          <w:szCs w:val="22"/>
        </w:rPr>
        <w:t>C</w:t>
      </w:r>
      <w:r>
        <w:rPr>
          <w:rFonts w:ascii="宋体" w:eastAsia="宋体" w:hAnsi="宋体" w:cs="宋体"/>
          <w:sz w:val="22"/>
          <w:szCs w:val="22"/>
        </w:rPr>
        <w:t>.</w:t>
      </w:r>
      <w:r>
        <w:rPr>
          <w:rFonts w:ascii="宋体" w:eastAsia="宋体" w:hAnsi="宋体" w:cs="宋体"/>
          <w:sz w:val="22"/>
          <w:szCs w:val="22"/>
        </w:rPr>
        <w:t>③</w:t>
      </w:r>
      <w:r>
        <w:rPr>
          <w:rFonts w:ascii="宋体" w:eastAsia="宋体" w:hAnsi="宋体" w:cs="宋体"/>
          <w:sz w:val="22"/>
          <w:szCs w:val="22"/>
        </w:rPr>
        <w:t>阶段的电子传递需要酶的参与</w:t>
      </w:r>
    </w:p>
    <w:p>
      <w:pPr>
        <w:widowControl w:val="0"/>
        <w:spacing w:before="0" w:after="0" w:line="30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 xml:space="preserve">     </w:t>
      </w:r>
      <w:r>
        <w:rPr>
          <w:rFonts w:ascii="Calibri" w:eastAsia="Calibri" w:hAnsi="Calibri" w:cs="Calibri"/>
          <w:sz w:val="22"/>
          <w:szCs w:val="22"/>
        </w:rPr>
        <w:t>D</w:t>
      </w:r>
      <w:r>
        <w:rPr>
          <w:rFonts w:ascii="宋体" w:eastAsia="宋体" w:hAnsi="宋体" w:cs="宋体"/>
          <w:sz w:val="22"/>
          <w:szCs w:val="22"/>
        </w:rPr>
        <w:t>.</w:t>
      </w:r>
      <w:r>
        <w:rPr>
          <w:rFonts w:ascii="宋体" w:eastAsia="宋体" w:hAnsi="宋体" w:cs="宋体"/>
          <w:sz w:val="22"/>
          <w:szCs w:val="22"/>
        </w:rPr>
        <w:t>①②</w:t>
      </w:r>
      <w:r>
        <w:rPr>
          <w:rFonts w:ascii="宋体" w:eastAsia="宋体" w:hAnsi="宋体" w:cs="宋体"/>
          <w:sz w:val="22"/>
          <w:szCs w:val="22"/>
        </w:rPr>
        <w:t>阶段为</w:t>
      </w:r>
      <w:r>
        <w:rPr>
          <w:rFonts w:ascii="Calibri" w:eastAsia="Calibri" w:hAnsi="Calibri" w:cs="Calibri"/>
          <w:sz w:val="22"/>
          <w:szCs w:val="22"/>
        </w:rPr>
        <w:t>③</w:t>
      </w:r>
      <w:r>
        <w:rPr>
          <w:rFonts w:ascii="宋体" w:eastAsia="宋体" w:hAnsi="宋体" w:cs="宋体"/>
          <w:sz w:val="22"/>
          <w:szCs w:val="22"/>
        </w:rPr>
        <w:t>阶段顺利进行直接供能</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C</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rPr>
        <w:t xml:space="preserve">7. </w:t>
      </w:r>
      <w:r>
        <w:rPr>
          <w:rFonts w:ascii="宋体" w:eastAsia="宋体" w:hAnsi="宋体" w:cs="宋体"/>
        </w:rPr>
        <w:t>两个红眼长翅的雌雄果蝇相互交配，后代表现型及比例如下表。设眼色基因为A、a，长翅基因为B、b。眼色与长翅性状的遗传方式分别是    (    )</w:t>
      </w:r>
    </w:p>
    <w:tbl>
      <w:tblPr>
        <w:tblStyle w:val="MsoNormalTable0"/>
        <w:tblInd w:w="128" w:type="dxa"/>
        <w:tblCellMar>
          <w:top w:w="0" w:type="dxa"/>
          <w:left w:w="0" w:type="dxa"/>
          <w:bottom w:w="0" w:type="dxa"/>
          <w:right w:w="0" w:type="dxa"/>
        </w:tblCellMar>
        <w:tblLook w:val="05E0"/>
      </w:tblPr>
      <w:tblGrid>
        <w:gridCol w:w="1146"/>
        <w:gridCol w:w="1384"/>
        <w:gridCol w:w="1384"/>
        <w:gridCol w:w="1384"/>
        <w:gridCol w:w="1384"/>
      </w:tblGrid>
      <w:tr>
        <w:tblPrEx>
          <w:tblInd w:w="128" w:type="dxa"/>
          <w:tblCellMar>
            <w:top w:w="0" w:type="dxa"/>
            <w:left w:w="0" w:type="dxa"/>
            <w:bottom w:w="0" w:type="dxa"/>
            <w:right w:w="0" w:type="dxa"/>
          </w:tblCellMar>
          <w:tblLook w:val="05E0"/>
        </w:tblPrEx>
        <w:tc>
          <w:tcPr>
            <w:tcW w:w="1146" w:type="dxa"/>
            <w:tcBorders>
              <w:top w:val="single" w:sz="8" w:space="0" w:color="000000"/>
              <w:left w:val="single" w:sz="8" w:space="0" w:color="000000"/>
              <w:bottom w:val="single" w:sz="8" w:space="0" w:color="000000"/>
              <w:right w:val="single" w:sz="8" w:space="0" w:color="000000"/>
            </w:tcBorders>
            <w:noWrap w:val="0"/>
            <w:tcMar>
              <w:top w:w="10" w:type="dxa"/>
              <w:left w:w="118" w:type="dxa"/>
              <w:bottom w:w="10" w:type="dxa"/>
              <w:right w:w="118" w:type="dxa"/>
            </w:tcMar>
            <w:vAlign w:val="center"/>
            <w:hideMark/>
          </w:tcPr>
          <w:p>
            <w:pPr>
              <w:pStyle w:val="MsoNormal"/>
              <w:spacing w:line="360" w:lineRule="auto"/>
              <w:jc w:val="center"/>
              <w:rPr>
                <w:rFonts w:ascii="Times New Roman" w:eastAsia="Times New Roman" w:hAnsi="Times New Roman" w:cs="Times New Roman"/>
                <w:b w:val="0"/>
                <w:bCs w:val="0"/>
                <w:i w:val="0"/>
                <w:iCs w:val="0"/>
                <w:smallCaps w:val="0"/>
                <w:color w:val="000000"/>
              </w:rPr>
            </w:pPr>
            <w:r>
              <w:rPr>
                <w:rFonts w:ascii="宋体" w:eastAsia="宋体" w:hAnsi="宋体" w:cs="宋体"/>
                <w:b w:val="0"/>
                <w:bCs w:val="0"/>
                <w:i w:val="0"/>
                <w:iCs w:val="0"/>
                <w:smallCaps w:val="0"/>
                <w:color w:val="000000"/>
              </w:rPr>
              <w:t>表现型</w:t>
            </w:r>
          </w:p>
        </w:tc>
        <w:tc>
          <w:tcPr>
            <w:tcW w:w="1384" w:type="dxa"/>
            <w:tcBorders>
              <w:top w:val="single" w:sz="8" w:space="0" w:color="000000"/>
              <w:bottom w:val="single" w:sz="8" w:space="0" w:color="000000"/>
              <w:right w:val="single" w:sz="8" w:space="0" w:color="000000"/>
            </w:tcBorders>
            <w:noWrap w:val="0"/>
            <w:tcMar>
              <w:top w:w="10" w:type="dxa"/>
              <w:left w:w="113" w:type="dxa"/>
              <w:bottom w:w="10" w:type="dxa"/>
              <w:right w:w="118" w:type="dxa"/>
            </w:tcMar>
            <w:vAlign w:val="center"/>
            <w:hideMark/>
          </w:tcPr>
          <w:p>
            <w:pPr>
              <w:pStyle w:val="MsoNormal"/>
              <w:spacing w:line="360" w:lineRule="auto"/>
              <w:jc w:val="center"/>
              <w:rPr>
                <w:rFonts w:ascii="Times New Roman" w:eastAsia="Times New Roman" w:hAnsi="Times New Roman" w:cs="Times New Roman"/>
                <w:b w:val="0"/>
                <w:bCs w:val="0"/>
                <w:i w:val="0"/>
                <w:iCs w:val="0"/>
                <w:smallCaps w:val="0"/>
                <w:color w:val="000000"/>
              </w:rPr>
            </w:pPr>
            <w:r>
              <w:rPr>
                <w:rFonts w:ascii="宋体" w:eastAsia="宋体" w:hAnsi="宋体" w:cs="宋体"/>
                <w:b w:val="0"/>
                <w:bCs w:val="0"/>
                <w:i w:val="0"/>
                <w:iCs w:val="0"/>
                <w:smallCaps w:val="0"/>
                <w:color w:val="000000"/>
              </w:rPr>
              <w:t>红眼长翅</w:t>
            </w:r>
          </w:p>
        </w:tc>
        <w:tc>
          <w:tcPr>
            <w:tcW w:w="1384" w:type="dxa"/>
            <w:tcBorders>
              <w:top w:val="single" w:sz="8" w:space="0" w:color="000000"/>
              <w:bottom w:val="single" w:sz="8" w:space="0" w:color="000000"/>
              <w:right w:val="single" w:sz="8" w:space="0" w:color="000000"/>
            </w:tcBorders>
            <w:noWrap w:val="0"/>
            <w:tcMar>
              <w:top w:w="10" w:type="dxa"/>
              <w:left w:w="113" w:type="dxa"/>
              <w:bottom w:w="10" w:type="dxa"/>
              <w:right w:w="118" w:type="dxa"/>
            </w:tcMar>
            <w:vAlign w:val="center"/>
            <w:hideMark/>
          </w:tcPr>
          <w:p>
            <w:pPr>
              <w:pStyle w:val="MsoNormal"/>
              <w:spacing w:line="360" w:lineRule="auto"/>
              <w:jc w:val="center"/>
              <w:rPr>
                <w:rFonts w:ascii="Times New Roman" w:eastAsia="Times New Roman" w:hAnsi="Times New Roman" w:cs="Times New Roman"/>
                <w:b w:val="0"/>
                <w:bCs w:val="0"/>
                <w:i w:val="0"/>
                <w:iCs w:val="0"/>
                <w:smallCaps w:val="0"/>
                <w:color w:val="000000"/>
              </w:rPr>
            </w:pPr>
            <w:r>
              <w:rPr>
                <w:rFonts w:ascii="宋体" w:eastAsia="宋体" w:hAnsi="宋体" w:cs="宋体"/>
                <w:b w:val="0"/>
                <w:bCs w:val="0"/>
                <w:i w:val="0"/>
                <w:iCs w:val="0"/>
                <w:smallCaps w:val="0"/>
                <w:color w:val="000000"/>
              </w:rPr>
              <w:t>红眼残翅</w:t>
            </w:r>
          </w:p>
        </w:tc>
        <w:tc>
          <w:tcPr>
            <w:tcW w:w="1384" w:type="dxa"/>
            <w:tcBorders>
              <w:top w:val="single" w:sz="8" w:space="0" w:color="000000"/>
              <w:bottom w:val="single" w:sz="8" w:space="0" w:color="000000"/>
              <w:right w:val="single" w:sz="8" w:space="0" w:color="000000"/>
            </w:tcBorders>
            <w:noWrap w:val="0"/>
            <w:tcMar>
              <w:top w:w="10" w:type="dxa"/>
              <w:left w:w="113" w:type="dxa"/>
              <w:bottom w:w="10" w:type="dxa"/>
              <w:right w:w="118" w:type="dxa"/>
            </w:tcMar>
            <w:vAlign w:val="center"/>
            <w:hideMark/>
          </w:tcPr>
          <w:p>
            <w:pPr>
              <w:pStyle w:val="MsoNormal"/>
              <w:spacing w:line="360" w:lineRule="auto"/>
              <w:jc w:val="center"/>
              <w:rPr>
                <w:rFonts w:ascii="Times New Roman" w:eastAsia="Times New Roman" w:hAnsi="Times New Roman" w:cs="Times New Roman"/>
                <w:b w:val="0"/>
                <w:bCs w:val="0"/>
                <w:i w:val="0"/>
                <w:iCs w:val="0"/>
                <w:smallCaps w:val="0"/>
                <w:color w:val="000000"/>
              </w:rPr>
            </w:pPr>
            <w:r>
              <w:rPr>
                <w:rFonts w:ascii="宋体" w:eastAsia="宋体" w:hAnsi="宋体" w:cs="宋体"/>
                <w:b w:val="0"/>
                <w:bCs w:val="0"/>
                <w:i w:val="0"/>
                <w:iCs w:val="0"/>
                <w:smallCaps w:val="0"/>
                <w:color w:val="000000"/>
              </w:rPr>
              <w:t>白眼长翅</w:t>
            </w:r>
          </w:p>
        </w:tc>
        <w:tc>
          <w:tcPr>
            <w:tcW w:w="1384" w:type="dxa"/>
            <w:tcBorders>
              <w:top w:val="single" w:sz="8" w:space="0" w:color="000000"/>
              <w:bottom w:val="single" w:sz="8" w:space="0" w:color="000000"/>
              <w:right w:val="single" w:sz="8" w:space="0" w:color="000000"/>
            </w:tcBorders>
            <w:noWrap w:val="0"/>
            <w:tcMar>
              <w:top w:w="10" w:type="dxa"/>
              <w:left w:w="113" w:type="dxa"/>
              <w:bottom w:w="10" w:type="dxa"/>
              <w:right w:w="118" w:type="dxa"/>
            </w:tcMar>
            <w:vAlign w:val="center"/>
            <w:hideMark/>
          </w:tcPr>
          <w:p>
            <w:pPr>
              <w:pStyle w:val="MsoNormal"/>
              <w:spacing w:line="360" w:lineRule="auto"/>
              <w:jc w:val="center"/>
              <w:rPr>
                <w:rFonts w:ascii="Times New Roman" w:eastAsia="Times New Roman" w:hAnsi="Times New Roman" w:cs="Times New Roman"/>
                <w:b w:val="0"/>
                <w:bCs w:val="0"/>
                <w:i w:val="0"/>
                <w:iCs w:val="0"/>
                <w:smallCaps w:val="0"/>
                <w:color w:val="000000"/>
              </w:rPr>
            </w:pPr>
            <w:r>
              <w:rPr>
                <w:rFonts w:ascii="宋体" w:eastAsia="宋体" w:hAnsi="宋体" w:cs="宋体"/>
                <w:b w:val="0"/>
                <w:bCs w:val="0"/>
                <w:i w:val="0"/>
                <w:iCs w:val="0"/>
                <w:smallCaps w:val="0"/>
                <w:color w:val="000000"/>
              </w:rPr>
              <w:t>白眼残翅</w:t>
            </w:r>
          </w:p>
        </w:tc>
      </w:tr>
      <w:tr>
        <w:tblPrEx>
          <w:tblInd w:w="128" w:type="dxa"/>
          <w:tblCellMar>
            <w:top w:w="0" w:type="dxa"/>
            <w:left w:w="0" w:type="dxa"/>
            <w:bottom w:w="0" w:type="dxa"/>
            <w:right w:w="0" w:type="dxa"/>
          </w:tblCellMar>
          <w:tblLook w:val="05E0"/>
        </w:tblPrEx>
        <w:tc>
          <w:tcPr>
            <w:tcW w:w="1146" w:type="dxa"/>
            <w:tcBorders>
              <w:left w:val="single" w:sz="8" w:space="0" w:color="000000"/>
              <w:bottom w:val="single" w:sz="8" w:space="0" w:color="000000"/>
              <w:right w:val="single" w:sz="8" w:space="0" w:color="000000"/>
            </w:tcBorders>
            <w:noWrap w:val="0"/>
            <w:tcMar>
              <w:top w:w="5" w:type="dxa"/>
              <w:left w:w="118" w:type="dxa"/>
              <w:bottom w:w="10" w:type="dxa"/>
              <w:right w:w="118" w:type="dxa"/>
            </w:tcMar>
            <w:vAlign w:val="center"/>
            <w:hideMark/>
          </w:tcPr>
          <w:p>
            <w:pPr>
              <w:pStyle w:val="MsoNormal"/>
              <w:spacing w:line="360" w:lineRule="auto"/>
              <w:jc w:val="center"/>
              <w:rPr>
                <w:rFonts w:ascii="Times New Roman" w:eastAsia="Times New Roman" w:hAnsi="Times New Roman" w:cs="Times New Roman"/>
                <w:b w:val="0"/>
                <w:bCs w:val="0"/>
                <w:i w:val="0"/>
                <w:iCs w:val="0"/>
                <w:smallCaps w:val="0"/>
                <w:color w:val="000000"/>
              </w:rPr>
            </w:pPr>
            <w:r>
              <w:rPr>
                <w:rFonts w:ascii="宋体" w:eastAsia="宋体" w:hAnsi="宋体" w:cs="宋体"/>
                <w:b w:val="0"/>
                <w:bCs w:val="0"/>
                <w:i w:val="0"/>
                <w:iCs w:val="0"/>
                <w:smallCaps w:val="0"/>
                <w:color w:val="000000"/>
              </w:rPr>
              <w:t>雌蝇</w:t>
            </w:r>
          </w:p>
        </w:tc>
        <w:tc>
          <w:tcPr>
            <w:tcW w:w="1384" w:type="dxa"/>
            <w:tcBorders>
              <w:bottom w:val="single" w:sz="8" w:space="0" w:color="000000"/>
              <w:right w:val="single" w:sz="8" w:space="0" w:color="000000"/>
            </w:tcBorders>
            <w:noWrap w:val="0"/>
            <w:tcMar>
              <w:top w:w="5" w:type="dxa"/>
              <w:left w:w="113" w:type="dxa"/>
              <w:bottom w:w="10" w:type="dxa"/>
              <w:right w:w="118" w:type="dxa"/>
            </w:tcMar>
            <w:vAlign w:val="center"/>
            <w:hideMark/>
          </w:tcPr>
          <w:p>
            <w:pPr>
              <w:pStyle w:val="MsoNormal"/>
              <w:spacing w:line="360" w:lineRule="auto"/>
              <w:jc w:val="center"/>
              <w:rPr>
                <w:rFonts w:ascii="Times New Roman" w:eastAsia="Times New Roman" w:hAnsi="Times New Roman" w:cs="Times New Roman"/>
                <w:b w:val="0"/>
                <w:bCs w:val="0"/>
                <w:i w:val="0"/>
                <w:iCs w:val="0"/>
                <w:smallCaps w:val="0"/>
                <w:color w:val="000000"/>
              </w:rPr>
            </w:pPr>
            <w:r>
              <w:rPr>
                <w:rFonts w:ascii="宋体" w:eastAsia="宋体" w:hAnsi="宋体" w:cs="宋体"/>
                <w:b w:val="0"/>
                <w:bCs w:val="0"/>
                <w:i w:val="0"/>
                <w:iCs w:val="0"/>
                <w:smallCaps w:val="0"/>
                <w:color w:val="000000"/>
              </w:rPr>
              <w:t>3</w:t>
            </w:r>
          </w:p>
        </w:tc>
        <w:tc>
          <w:tcPr>
            <w:tcW w:w="1384" w:type="dxa"/>
            <w:tcBorders>
              <w:bottom w:val="single" w:sz="8" w:space="0" w:color="000000"/>
              <w:right w:val="single" w:sz="8" w:space="0" w:color="000000"/>
            </w:tcBorders>
            <w:noWrap w:val="0"/>
            <w:tcMar>
              <w:top w:w="5" w:type="dxa"/>
              <w:left w:w="113" w:type="dxa"/>
              <w:bottom w:w="10" w:type="dxa"/>
              <w:right w:w="118" w:type="dxa"/>
            </w:tcMar>
            <w:vAlign w:val="center"/>
            <w:hideMark/>
          </w:tcPr>
          <w:p>
            <w:pPr>
              <w:pStyle w:val="MsoNormal"/>
              <w:spacing w:line="360" w:lineRule="auto"/>
              <w:jc w:val="center"/>
              <w:rPr>
                <w:rFonts w:ascii="Times New Roman" w:eastAsia="Times New Roman" w:hAnsi="Times New Roman" w:cs="Times New Roman"/>
                <w:b w:val="0"/>
                <w:bCs w:val="0"/>
                <w:i w:val="0"/>
                <w:iCs w:val="0"/>
                <w:smallCaps w:val="0"/>
                <w:color w:val="000000"/>
              </w:rPr>
            </w:pPr>
            <w:r>
              <w:rPr>
                <w:rFonts w:ascii="宋体" w:eastAsia="宋体" w:hAnsi="宋体" w:cs="宋体"/>
                <w:b w:val="0"/>
                <w:bCs w:val="0"/>
                <w:i w:val="0"/>
                <w:iCs w:val="0"/>
                <w:smallCaps w:val="0"/>
                <w:color w:val="000000"/>
              </w:rPr>
              <w:t>1</w:t>
            </w:r>
          </w:p>
        </w:tc>
        <w:tc>
          <w:tcPr>
            <w:tcW w:w="1384" w:type="dxa"/>
            <w:tcBorders>
              <w:bottom w:val="single" w:sz="8" w:space="0" w:color="000000"/>
              <w:right w:val="single" w:sz="8" w:space="0" w:color="000000"/>
            </w:tcBorders>
            <w:noWrap w:val="0"/>
            <w:tcMar>
              <w:top w:w="5" w:type="dxa"/>
              <w:left w:w="113" w:type="dxa"/>
              <w:bottom w:w="10" w:type="dxa"/>
              <w:right w:w="118" w:type="dxa"/>
            </w:tcMar>
            <w:vAlign w:val="center"/>
            <w:hideMark/>
          </w:tcPr>
          <w:p>
            <w:pPr>
              <w:pStyle w:val="MsoNormal"/>
              <w:spacing w:line="360" w:lineRule="auto"/>
              <w:jc w:val="center"/>
              <w:rPr>
                <w:rFonts w:ascii="Times New Roman" w:eastAsia="Times New Roman" w:hAnsi="Times New Roman" w:cs="Times New Roman"/>
                <w:b w:val="0"/>
                <w:bCs w:val="0"/>
                <w:i w:val="0"/>
                <w:iCs w:val="0"/>
                <w:smallCaps w:val="0"/>
                <w:color w:val="000000"/>
              </w:rPr>
            </w:pPr>
            <w:r>
              <w:rPr>
                <w:rFonts w:ascii="宋体" w:eastAsia="宋体" w:hAnsi="宋体" w:cs="宋体"/>
                <w:b w:val="0"/>
                <w:bCs w:val="0"/>
                <w:i w:val="0"/>
                <w:iCs w:val="0"/>
                <w:smallCaps w:val="0"/>
                <w:color w:val="000000"/>
              </w:rPr>
              <w:t>0</w:t>
            </w:r>
          </w:p>
        </w:tc>
        <w:tc>
          <w:tcPr>
            <w:tcW w:w="1384" w:type="dxa"/>
            <w:tcBorders>
              <w:bottom w:val="single" w:sz="8" w:space="0" w:color="000000"/>
              <w:right w:val="single" w:sz="8" w:space="0" w:color="000000"/>
            </w:tcBorders>
            <w:noWrap w:val="0"/>
            <w:tcMar>
              <w:top w:w="5" w:type="dxa"/>
              <w:left w:w="113" w:type="dxa"/>
              <w:bottom w:w="10" w:type="dxa"/>
              <w:right w:w="118" w:type="dxa"/>
            </w:tcMar>
            <w:vAlign w:val="center"/>
            <w:hideMark/>
          </w:tcPr>
          <w:p>
            <w:pPr>
              <w:pStyle w:val="MsoNormal"/>
              <w:spacing w:line="360" w:lineRule="auto"/>
              <w:jc w:val="center"/>
              <w:rPr>
                <w:rFonts w:ascii="Times New Roman" w:eastAsia="Times New Roman" w:hAnsi="Times New Roman" w:cs="Times New Roman"/>
                <w:b w:val="0"/>
                <w:bCs w:val="0"/>
                <w:i w:val="0"/>
                <w:iCs w:val="0"/>
                <w:smallCaps w:val="0"/>
                <w:color w:val="000000"/>
              </w:rPr>
            </w:pPr>
            <w:r>
              <w:rPr>
                <w:rFonts w:ascii="宋体" w:eastAsia="宋体" w:hAnsi="宋体" w:cs="宋体"/>
                <w:b w:val="0"/>
                <w:bCs w:val="0"/>
                <w:i w:val="0"/>
                <w:iCs w:val="0"/>
                <w:smallCaps w:val="0"/>
                <w:color w:val="000000"/>
              </w:rPr>
              <w:t>0</w:t>
            </w:r>
          </w:p>
        </w:tc>
      </w:tr>
      <w:tr>
        <w:tblPrEx>
          <w:tblInd w:w="128" w:type="dxa"/>
          <w:tblCellMar>
            <w:top w:w="0" w:type="dxa"/>
            <w:left w:w="0" w:type="dxa"/>
            <w:bottom w:w="0" w:type="dxa"/>
            <w:right w:w="0" w:type="dxa"/>
          </w:tblCellMar>
          <w:tblLook w:val="05E0"/>
        </w:tblPrEx>
        <w:tc>
          <w:tcPr>
            <w:tcW w:w="1146" w:type="dxa"/>
            <w:tcBorders>
              <w:left w:val="single" w:sz="8" w:space="0" w:color="000000"/>
              <w:bottom w:val="single" w:sz="8" w:space="0" w:color="000000"/>
              <w:right w:val="single" w:sz="8" w:space="0" w:color="000000"/>
            </w:tcBorders>
            <w:noWrap w:val="0"/>
            <w:tcMar>
              <w:top w:w="5" w:type="dxa"/>
              <w:left w:w="118" w:type="dxa"/>
              <w:bottom w:w="10" w:type="dxa"/>
              <w:right w:w="118" w:type="dxa"/>
            </w:tcMar>
            <w:vAlign w:val="center"/>
            <w:hideMark/>
          </w:tcPr>
          <w:p>
            <w:pPr>
              <w:pStyle w:val="MsoNormal"/>
              <w:spacing w:line="360" w:lineRule="auto"/>
              <w:jc w:val="center"/>
              <w:rPr>
                <w:rFonts w:ascii="Times New Roman" w:eastAsia="Times New Roman" w:hAnsi="Times New Roman" w:cs="Times New Roman"/>
                <w:b w:val="0"/>
                <w:bCs w:val="0"/>
                <w:i w:val="0"/>
                <w:iCs w:val="0"/>
                <w:smallCaps w:val="0"/>
                <w:color w:val="000000"/>
              </w:rPr>
            </w:pPr>
            <w:r>
              <w:rPr>
                <w:rFonts w:ascii="宋体" w:eastAsia="宋体" w:hAnsi="宋体" w:cs="宋体"/>
                <w:b w:val="0"/>
                <w:bCs w:val="0"/>
                <w:i w:val="0"/>
                <w:iCs w:val="0"/>
                <w:smallCaps w:val="0"/>
                <w:color w:val="000000"/>
              </w:rPr>
              <w:t>雄蝇</w:t>
            </w:r>
          </w:p>
        </w:tc>
        <w:tc>
          <w:tcPr>
            <w:tcW w:w="1384" w:type="dxa"/>
            <w:tcBorders>
              <w:bottom w:val="single" w:sz="8" w:space="0" w:color="000000"/>
              <w:right w:val="single" w:sz="8" w:space="0" w:color="000000"/>
            </w:tcBorders>
            <w:noWrap w:val="0"/>
            <w:tcMar>
              <w:top w:w="5" w:type="dxa"/>
              <w:left w:w="113" w:type="dxa"/>
              <w:bottom w:w="10" w:type="dxa"/>
              <w:right w:w="118" w:type="dxa"/>
            </w:tcMar>
            <w:vAlign w:val="center"/>
            <w:hideMark/>
          </w:tcPr>
          <w:p>
            <w:pPr>
              <w:pStyle w:val="MsoNormal"/>
              <w:spacing w:line="360" w:lineRule="auto"/>
              <w:jc w:val="center"/>
              <w:rPr>
                <w:rFonts w:ascii="Times New Roman" w:eastAsia="Times New Roman" w:hAnsi="Times New Roman" w:cs="Times New Roman"/>
                <w:b w:val="0"/>
                <w:bCs w:val="0"/>
                <w:i w:val="0"/>
                <w:iCs w:val="0"/>
                <w:smallCaps w:val="0"/>
                <w:color w:val="000000"/>
              </w:rPr>
            </w:pPr>
            <w:r>
              <w:rPr>
                <w:rFonts w:ascii="宋体" w:eastAsia="宋体" w:hAnsi="宋体" w:cs="宋体"/>
                <w:b w:val="0"/>
                <w:bCs w:val="0"/>
                <w:i w:val="0"/>
                <w:iCs w:val="0"/>
                <w:smallCaps w:val="0"/>
                <w:color w:val="000000"/>
              </w:rPr>
              <w:t>3</w:t>
            </w:r>
          </w:p>
        </w:tc>
        <w:tc>
          <w:tcPr>
            <w:tcW w:w="1384" w:type="dxa"/>
            <w:tcBorders>
              <w:bottom w:val="single" w:sz="8" w:space="0" w:color="000000"/>
              <w:right w:val="single" w:sz="8" w:space="0" w:color="000000"/>
            </w:tcBorders>
            <w:noWrap w:val="0"/>
            <w:tcMar>
              <w:top w:w="5" w:type="dxa"/>
              <w:left w:w="113" w:type="dxa"/>
              <w:bottom w:w="10" w:type="dxa"/>
              <w:right w:w="118" w:type="dxa"/>
            </w:tcMar>
            <w:vAlign w:val="center"/>
            <w:hideMark/>
          </w:tcPr>
          <w:p>
            <w:pPr>
              <w:pStyle w:val="MsoNormal"/>
              <w:spacing w:line="360" w:lineRule="auto"/>
              <w:jc w:val="center"/>
              <w:rPr>
                <w:rFonts w:ascii="Times New Roman" w:eastAsia="Times New Roman" w:hAnsi="Times New Roman" w:cs="Times New Roman"/>
                <w:b w:val="0"/>
                <w:bCs w:val="0"/>
                <w:i w:val="0"/>
                <w:iCs w:val="0"/>
                <w:smallCaps w:val="0"/>
                <w:color w:val="000000"/>
              </w:rPr>
            </w:pPr>
            <w:r>
              <w:rPr>
                <w:rFonts w:ascii="宋体" w:eastAsia="宋体" w:hAnsi="宋体" w:cs="宋体"/>
                <w:b w:val="0"/>
                <w:bCs w:val="0"/>
                <w:i w:val="0"/>
                <w:iCs w:val="0"/>
                <w:smallCaps w:val="0"/>
                <w:color w:val="000000"/>
              </w:rPr>
              <w:t>1</w:t>
            </w:r>
          </w:p>
        </w:tc>
        <w:tc>
          <w:tcPr>
            <w:tcW w:w="1384" w:type="dxa"/>
            <w:tcBorders>
              <w:bottom w:val="single" w:sz="8" w:space="0" w:color="000000"/>
              <w:right w:val="single" w:sz="8" w:space="0" w:color="000000"/>
            </w:tcBorders>
            <w:noWrap w:val="0"/>
            <w:tcMar>
              <w:top w:w="5" w:type="dxa"/>
              <w:left w:w="113" w:type="dxa"/>
              <w:bottom w:w="10" w:type="dxa"/>
              <w:right w:w="118" w:type="dxa"/>
            </w:tcMar>
            <w:vAlign w:val="center"/>
            <w:hideMark/>
          </w:tcPr>
          <w:p>
            <w:pPr>
              <w:pStyle w:val="MsoNormal"/>
              <w:spacing w:line="360" w:lineRule="auto"/>
              <w:jc w:val="center"/>
              <w:rPr>
                <w:rFonts w:ascii="Times New Roman" w:eastAsia="Times New Roman" w:hAnsi="Times New Roman" w:cs="Times New Roman"/>
                <w:b w:val="0"/>
                <w:bCs w:val="0"/>
                <w:i w:val="0"/>
                <w:iCs w:val="0"/>
                <w:smallCaps w:val="0"/>
                <w:color w:val="000000"/>
              </w:rPr>
            </w:pPr>
            <w:r>
              <w:rPr>
                <w:rFonts w:ascii="宋体" w:eastAsia="宋体" w:hAnsi="宋体" w:cs="宋体"/>
                <w:b w:val="0"/>
                <w:bCs w:val="0"/>
                <w:i w:val="0"/>
                <w:iCs w:val="0"/>
                <w:smallCaps w:val="0"/>
                <w:color w:val="000000"/>
              </w:rPr>
              <w:t>3</w:t>
            </w:r>
          </w:p>
        </w:tc>
        <w:tc>
          <w:tcPr>
            <w:tcW w:w="1384" w:type="dxa"/>
            <w:tcBorders>
              <w:bottom w:val="single" w:sz="8" w:space="0" w:color="000000"/>
              <w:right w:val="single" w:sz="8" w:space="0" w:color="000000"/>
            </w:tcBorders>
            <w:noWrap w:val="0"/>
            <w:tcMar>
              <w:top w:w="5" w:type="dxa"/>
              <w:left w:w="113" w:type="dxa"/>
              <w:bottom w:w="10" w:type="dxa"/>
              <w:right w:w="118" w:type="dxa"/>
            </w:tcMar>
            <w:vAlign w:val="center"/>
            <w:hideMark/>
          </w:tcPr>
          <w:p>
            <w:pPr>
              <w:pStyle w:val="MsoNormal"/>
              <w:spacing w:line="360" w:lineRule="auto"/>
              <w:jc w:val="center"/>
              <w:rPr>
                <w:rFonts w:ascii="Times New Roman" w:eastAsia="Times New Roman" w:hAnsi="Times New Roman" w:cs="Times New Roman"/>
                <w:b w:val="0"/>
                <w:bCs w:val="0"/>
                <w:i w:val="0"/>
                <w:iCs w:val="0"/>
                <w:smallCaps w:val="0"/>
                <w:color w:val="000000"/>
              </w:rPr>
            </w:pPr>
            <w:r>
              <w:rPr>
                <w:rFonts w:ascii="宋体" w:eastAsia="宋体" w:hAnsi="宋体" w:cs="宋体"/>
                <w:b w:val="0"/>
                <w:bCs w:val="0"/>
                <w:i w:val="0"/>
                <w:iCs w:val="0"/>
                <w:smallCaps w:val="0"/>
                <w:color w:val="000000"/>
              </w:rPr>
              <w:t>1</w:t>
            </w:r>
          </w:p>
        </w:tc>
      </w:tr>
    </w:tbl>
    <w:p>
      <w:pPr>
        <w:pStyle w:val="MsoNormal"/>
        <w:spacing w:before="240" w:after="240" w:line="360" w:lineRule="auto"/>
        <w:rPr>
          <w:rFonts w:ascii="Times New Roman" w:eastAsia="Times New Roman" w:hAnsi="Times New Roman" w:cs="Times New Roman"/>
        </w:rPr>
      </w:pPr>
      <w:r>
        <w:rPr>
          <w:rFonts w:ascii="宋体" w:eastAsia="宋体" w:hAnsi="宋体" w:cs="宋体"/>
        </w:rPr>
        <w:t xml:space="preserve">A．常染色体遗传,伴X遗传    </w:t>
      </w:r>
    </w:p>
    <w:p>
      <w:pPr>
        <w:pStyle w:val="MsoNormal"/>
        <w:spacing w:before="240" w:after="240" w:line="360" w:lineRule="auto"/>
        <w:rPr>
          <w:rFonts w:ascii="Times New Roman" w:eastAsia="Times New Roman" w:hAnsi="Times New Roman" w:cs="Times New Roman"/>
        </w:rPr>
      </w:pPr>
      <w:r>
        <w:rPr>
          <w:rFonts w:ascii="宋体" w:eastAsia="宋体" w:hAnsi="宋体" w:cs="宋体"/>
        </w:rPr>
        <w:t>B．伴X遗传,常染色体遗传</w:t>
      </w:r>
    </w:p>
    <w:p>
      <w:pPr>
        <w:pStyle w:val="MsoNormal"/>
        <w:spacing w:before="240" w:after="240" w:line="360" w:lineRule="auto"/>
        <w:rPr>
          <w:rFonts w:ascii="Times New Roman" w:eastAsia="Times New Roman" w:hAnsi="Times New Roman" w:cs="Times New Roman"/>
        </w:rPr>
      </w:pPr>
      <w:r>
        <w:rPr>
          <w:rFonts w:ascii="宋体" w:eastAsia="宋体" w:hAnsi="宋体" w:cs="宋体"/>
        </w:rPr>
        <w:t xml:space="preserve">C.都是伴X遗传              </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 xml:space="preserve">   </w:t>
      </w:r>
      <w:r>
        <w:rPr>
          <w:rFonts w:ascii="宋体" w:eastAsia="宋体" w:hAnsi="宋体" w:cs="宋体"/>
        </w:rPr>
        <w:t>D．都是常染色体遗传</w:t>
      </w:r>
    </w:p>
    <w:p>
      <w:pPr>
        <w:spacing w:after="240"/>
        <w:rPr>
          <w:rFonts w:ascii="Times New Roman" w:eastAsia="Times New Roman" w:hAnsi="Times New Roman" w:cs="Times New Roman"/>
          <w:b/>
          <w:bCs/>
        </w:rPr>
      </w:pPr>
      <w:r>
        <w:rPr>
          <w:rFonts w:ascii="SimSun" w:eastAsia="SimSun" w:hAnsi="SimSun" w:cs="SimSun"/>
          <w:b/>
          <w:bCs/>
        </w:rPr>
        <w:t>参考答案：</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lang w:val="en-US" w:eastAsia="en-US"/>
        </w:rPr>
        <w:t>B</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8. </w:t>
      </w:r>
      <w:r>
        <w:rPr>
          <w:rFonts w:ascii="宋体" w:eastAsia="宋体" w:hAnsi="宋体" w:cs="宋体"/>
          <w:sz w:val="22"/>
          <w:szCs w:val="22"/>
        </w:rPr>
        <w:t>狼依据兔留下的气味进行捕食，兔依据狼的气味或行为特征躲避猎捕．这说明（　　）</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A．生命活动的正常进行必须依靠化学信息的作用</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B．生命活动的正常进行必须依靠行为信息的作用</w:t>
      </w:r>
    </w:p>
    <w:p>
      <w:pPr>
        <w:widowControl w:val="0"/>
        <w:spacing w:before="0" w:after="0" w:line="360" w:lineRule="auto"/>
        <w:ind w:left="0" w:right="0"/>
        <w:jc w:val="both"/>
        <w:rPr>
          <w:rFonts w:ascii="Times New Roman" w:eastAsia="Times New Roman" w:hAnsi="Times New Roman" w:cs="Times New Roman"/>
          <w:sz w:val="22"/>
          <w:szCs w:val="22"/>
        </w:rPr>
        <w:sectPr>
          <w:type w:val="nextPage"/>
          <w:pgSz w:w="12240" w:h="15840"/>
          <w:pgMar w:top="1440" w:right="1800" w:bottom="1440" w:left="1800" w:header="708" w:footer="708" w:gutter="0"/>
          <w:pgNumType w:start="3"/>
          <w:cols w:space="708"/>
          <w:titlePg w:val="0"/>
          <w:docGrid w:linePitch="360"/>
        </w:sectPr>
      </w:pPr>
      <w:r>
        <w:rPr>
          <w:rFonts w:ascii="宋体" w:eastAsia="宋体" w:hAnsi="宋体" w:cs="宋体"/>
          <w:sz w:val="22"/>
          <w:szCs w:val="22"/>
        </w:rPr>
        <w:t>C．信息素是进行信息传递唯一的信号</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D．信息能够调节生物的种间关系，以维持生态系统的稳定</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D</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【考点】G5：生态系统中的信息传递．</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分析】生态系统中信息传递的作用：（1）有利于正常生命活动的进行，如莴苣在适宜的波长下才能萌发生长、蝙蝠依赖超声波进行定位、取食和飞行；（2）有利于生物种群的繁衍，如雄鸟求偶时进行复杂的“求偶”炫耀；（3）调节生物的种间关系，以维持生态系统的稳定，如狼能够根据兔子留下的气味去追捕兔子．</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【解答】解：狼依据兔留下的气味进行捕食，兔依据狼的气味或行为特征躲避猎捕，这说明信息传递能调节生物的种间关系，以维持生态系统的稳定．</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故选：D．</w:t>
      </w:r>
    </w:p>
    <w:p>
      <w:pPr>
        <w:pStyle w:val="MsoNormal"/>
        <w:spacing w:after="240"/>
        <w:rPr>
          <w:rFonts w:ascii="Times New Roman" w:eastAsia="Times New Roman" w:hAnsi="Times New Roman" w:cs="Times New Roman"/>
        </w:rPr>
      </w:pPr>
      <w:r>
        <w:rPr>
          <w:rFonts w:ascii="Times New Roman" w:eastAsia="Times New Roman" w:hAnsi="Times New Roman" w:cs="Times New Roman"/>
        </w:rPr>
        <w:t xml:space="preserve">9. </w:t>
      </w:r>
      <w:r>
        <w:rPr>
          <w:rFonts w:ascii="宋体" w:eastAsia="宋体" w:hAnsi="宋体" w:cs="宋体"/>
        </w:rPr>
        <w:t>下列关于各化合物的基本单位</w:t>
      </w:r>
      <w:r>
        <w:rPr>
          <w:rFonts w:ascii="宋体" w:eastAsia="宋体" w:hAnsi="宋体" w:cs="宋体"/>
        </w:rPr>
        <w:t>错误</w:t>
      </w:r>
      <w:r>
        <w:rPr>
          <w:rFonts w:ascii="宋体" w:eastAsia="宋体" w:hAnsi="宋体" w:cs="宋体"/>
        </w:rPr>
        <w:t>的是：</w:t>
      </w:r>
    </w:p>
    <w:p>
      <w:pPr>
        <w:pStyle w:val="MsoNormal"/>
        <w:spacing w:before="240" w:after="240"/>
        <w:rPr>
          <w:rFonts w:ascii="Times New Roman" w:eastAsia="Times New Roman" w:hAnsi="Times New Roman" w:cs="Times New Roman"/>
        </w:rPr>
      </w:pPr>
      <w:r>
        <w:rPr>
          <w:rFonts w:ascii="Times New Roman" w:eastAsia="Times New Roman" w:hAnsi="Times New Roman" w:cs="Times New Roman"/>
          <w:lang w:val="en-US" w:eastAsia="en-US"/>
        </w:rPr>
        <w:t>A</w:t>
      </w:r>
      <w:r>
        <w:rPr>
          <w:rFonts w:ascii="宋体" w:eastAsia="宋体" w:hAnsi="宋体" w:cs="宋体"/>
        </w:rPr>
        <w:t>．蛋白质——氨基酸</w:t>
      </w:r>
      <w:r>
        <w:rPr>
          <w:rFonts w:ascii="Times New Roman" w:eastAsia="Times New Roman" w:hAnsi="Times New Roman" w:cs="Times New Roman"/>
          <w:lang w:val="en-US" w:eastAsia="en-US"/>
        </w:rPr>
        <w:t>              B</w:t>
      </w:r>
      <w:r>
        <w:rPr>
          <w:rFonts w:ascii="宋体" w:eastAsia="宋体" w:hAnsi="宋体" w:cs="宋体"/>
        </w:rPr>
        <w:t>．纤维素——葡萄糖</w:t>
      </w:r>
    </w:p>
    <w:p>
      <w:pPr>
        <w:pStyle w:val="MsoNormal"/>
        <w:spacing w:before="240" w:after="240"/>
        <w:rPr>
          <w:rFonts w:ascii="Times New Roman" w:eastAsia="Times New Roman" w:hAnsi="Times New Roman" w:cs="Times New Roman"/>
        </w:rPr>
      </w:pPr>
      <w:r>
        <w:rPr>
          <w:rFonts w:ascii="Times New Roman" w:eastAsia="Times New Roman" w:hAnsi="Times New Roman" w:cs="Times New Roman"/>
          <w:lang w:val="en-US" w:eastAsia="en-US"/>
        </w:rPr>
        <w:t>C</w:t>
      </w:r>
      <w:r>
        <w:rPr>
          <w:rFonts w:ascii="宋体" w:eastAsia="宋体" w:hAnsi="宋体" w:cs="宋体"/>
        </w:rPr>
        <w:t>．</w:t>
      </w:r>
      <w:r>
        <w:rPr>
          <w:rFonts w:ascii="Times New Roman" w:eastAsia="Times New Roman" w:hAnsi="Times New Roman" w:cs="Times New Roman"/>
          <w:lang w:val="en-US" w:eastAsia="en-US"/>
        </w:rPr>
        <w:t>RNA</w:t>
      </w:r>
      <w:r>
        <w:rPr>
          <w:rFonts w:ascii="宋体" w:eastAsia="宋体" w:hAnsi="宋体" w:cs="宋体"/>
        </w:rPr>
        <w:t>——脱氧核苷酸</w:t>
      </w:r>
      <w:r>
        <w:rPr>
          <w:rFonts w:ascii="Times New Roman" w:eastAsia="Times New Roman" w:hAnsi="Times New Roman" w:cs="Times New Roman"/>
          <w:lang w:val="en-US" w:eastAsia="en-US"/>
        </w:rPr>
        <w:t>            D</w:t>
      </w:r>
      <w:r>
        <w:rPr>
          <w:rFonts w:ascii="宋体" w:eastAsia="宋体" w:hAnsi="宋体" w:cs="宋体"/>
        </w:rPr>
        <w:t>．核酸——核苷酸</w:t>
      </w:r>
    </w:p>
    <w:p>
      <w:pPr>
        <w:spacing w:after="240"/>
        <w:rPr>
          <w:rFonts w:ascii="Times New Roman" w:eastAsia="Times New Roman" w:hAnsi="Times New Roman" w:cs="Times New Roman"/>
          <w:b/>
          <w:bCs/>
        </w:rPr>
      </w:pPr>
      <w:r>
        <w:rPr>
          <w:rFonts w:ascii="SimSun" w:eastAsia="SimSun" w:hAnsi="SimSun" w:cs="SimSun"/>
          <w:b/>
          <w:bCs/>
        </w:rPr>
        <w:t>参考答案：</w:t>
      </w:r>
    </w:p>
    <w:p>
      <w:pPr>
        <w:pStyle w:val="MsoNormal"/>
        <w:spacing w:after="240"/>
        <w:rPr>
          <w:rFonts w:ascii="Times New Roman" w:eastAsia="Times New Roman" w:hAnsi="Times New Roman" w:cs="Times New Roman"/>
        </w:rPr>
      </w:pPr>
      <w:r>
        <w:rPr>
          <w:rFonts w:ascii="Times New Roman" w:eastAsia="Times New Roman" w:hAnsi="Times New Roman" w:cs="Times New Roman"/>
          <w:lang w:val="en-US" w:eastAsia="en-US"/>
        </w:rPr>
        <w:t>C</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10. </w:t>
      </w:r>
      <w:r>
        <w:rPr>
          <w:rFonts w:ascii="宋体" w:eastAsia="宋体" w:hAnsi="宋体" w:cs="宋体"/>
          <w:sz w:val="22"/>
          <w:szCs w:val="22"/>
        </w:rPr>
        <w:t>免疫系统组成的完整叙述是（　　）</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A．免疫器官、淋巴细胞、抗体</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B．免疫活性物质、抗原、淋巴细胞</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C．淋巴细胞、抗体、抗原</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D．免疫细胞、免疫器官、免疫活性物质</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【考点】E4：人体免疫系统在维持稳态中的作用．</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【分析】免疫系统的组成：</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免疫器官：免疫细胞生成、成熟或集中分布的场所（如：骨髓、胸腺、脾、淋巴结等）；</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免疫细胞：发挥免疫作用细胞（包括吞噬细胞、淋巴细胞（ B细胞、T细胞））；</w:t>
      </w:r>
    </w:p>
    <w:p>
      <w:pPr>
        <w:widowControl w:val="0"/>
        <w:spacing w:before="0" w:after="0" w:line="360" w:lineRule="auto"/>
        <w:ind w:left="0" w:right="0"/>
        <w:jc w:val="both"/>
        <w:rPr>
          <w:rFonts w:ascii="Times New Roman" w:eastAsia="Times New Roman" w:hAnsi="Times New Roman" w:cs="Times New Roman"/>
          <w:sz w:val="22"/>
          <w:szCs w:val="22"/>
        </w:rPr>
        <w:sectPr>
          <w:type w:val="nextPage"/>
          <w:pgSz w:w="12240" w:h="15840"/>
          <w:pgMar w:top="1440" w:right="1800" w:bottom="1440" w:left="1800" w:header="708" w:footer="708" w:gutter="0"/>
          <w:pgNumType w:start="4"/>
          <w:cols w:space="708"/>
          <w:titlePg w:val="0"/>
          <w:docGrid w:linePitch="360"/>
        </w:sectPr>
      </w:pP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免疫活性物质：由免疫细胞或其他细胞产生的发挥免疫作用物质（如：抗体、淋巴因子、溶菌酶）．</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解答】解：人体免疫系统包括免疫器、免疫细胞和免疫活性物质．免疫器官包括：胸腺、骨髓、淋巴结、扁桃体和脾脏等，免疫细胞主要指淋巴细胞（B细胞、T细胞）和吞噬细胞，免疫活性物质有淋巴因子、抗体和溶菌酶等．</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故选：D．</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点评】本题考查人体免疫系统在维持稳态中的作用，要求考生识记免疫系统组成、免疫细胞和免疫活性物质，意在考查考生的识记能力和理解所学知识要点，把握知识间内在联系，形成知识网络结构的能力；能运用所学知识，准确判断问题的能力．</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rPr>
        <w:t xml:space="preserve">11. </w:t>
      </w:r>
      <w:r>
        <w:rPr>
          <w:rFonts w:ascii="SimSun" w:eastAsia="SimSun" w:hAnsi="SimSun" w:cs="SimSun"/>
        </w:rPr>
        <w:t>如图把含有生长素的琼脂小块，分别放在甲、乙、丙三株幼苗切面端的不同位置上，然后从左侧给予光照。此实验的结果不会（</w:t>
      </w:r>
      <w:r>
        <w:rPr>
          <w:rFonts w:ascii="Times New Roman" w:eastAsia="Times New Roman" w:hAnsi="Times New Roman" w:cs="Times New Roman"/>
          <w:lang w:val="en-US" w:eastAsia="en-US"/>
        </w:rPr>
        <w:t xml:space="preserve">     </w:t>
      </w:r>
      <w:r>
        <w:rPr>
          <w:rFonts w:ascii="SimSun" w:eastAsia="SimSun" w:hAnsi="SimSun" w:cs="SimSun"/>
        </w:rPr>
        <w:t>）</w:t>
      </w:r>
      <w:r>
        <w:rPr>
          <w:rFonts w:ascii="Times New Roman" w:eastAsia="Times New Roman" w:hAnsi="Times New Roman" w:cs="Times New Roman"/>
          <w:lang w:val="en-US" w:eastAsia="en-US"/>
        </w:rPr>
        <w:t xml:space="preserve">                               </w:t>
      </w:r>
    </w:p>
    <w:p>
      <w:pPr>
        <w:pStyle w:val="MsoNormal"/>
        <w:spacing w:before="240" w:after="240" w:line="360" w:lineRule="auto"/>
        <w:ind w:firstLine="220"/>
        <w:rPr>
          <w:rFonts w:ascii="Times New Roman" w:eastAsia="Times New Roman" w:hAnsi="Times New Roman" w:cs="Times New Roman"/>
        </w:rPr>
      </w:pPr>
      <w:r>
        <w:rPr>
          <w:rFonts w:ascii="宋体" w:eastAsia="宋体" w:hAnsi="宋体" w:cs="宋体"/>
          <w:strike w:val="0"/>
          <w:u w:val="none"/>
          <w:lang w:val="en-US" w:eastAsia="en-US"/>
        </w:rPr>
        <w:drawing>
          <wp:inline>
            <wp:extent cx="2038350" cy="895350"/>
            <wp:docPr id="10000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xmlns:r="http://schemas.openxmlformats.org/officeDocument/2006/relationships" r:embed="rId5"/>
                    <a:stretch>
                      <a:fillRect/>
                    </a:stretch>
                  </pic:blipFill>
                  <pic:spPr>
                    <a:xfrm>
                      <a:off x="0" y="0"/>
                      <a:ext cx="2038350" cy="895350"/>
                    </a:xfrm>
                    <a:prstGeom prst="rect">
                      <a:avLst/>
                    </a:prstGeom>
                  </pic:spPr>
                </pic:pic>
              </a:graphicData>
            </a:graphic>
          </wp:inline>
        </w:drawing>
      </w:r>
    </w:p>
    <w:p>
      <w:pPr>
        <w:pStyle w:val="MsoNormal"/>
        <w:spacing w:before="240" w:after="240" w:line="360" w:lineRule="auto"/>
        <w:ind w:firstLine="220"/>
        <w:rPr>
          <w:rFonts w:ascii="Times New Roman" w:eastAsia="Times New Roman" w:hAnsi="Times New Roman" w:cs="Times New Roman"/>
        </w:rPr>
      </w:pPr>
      <w:r>
        <w:rPr>
          <w:rFonts w:ascii="宋体" w:eastAsia="宋体" w:hAnsi="宋体" w:cs="宋体"/>
          <w:lang w:val="en-US" w:eastAsia="en-US"/>
        </w:rPr>
        <w:t>A</w:t>
      </w:r>
      <w:r>
        <w:rPr>
          <w:rFonts w:ascii="宋体" w:eastAsia="宋体" w:hAnsi="宋体" w:cs="宋体"/>
        </w:rPr>
        <w:t>．甲向右侧弯曲生长</w:t>
      </w:r>
    </w:p>
    <w:p>
      <w:pPr>
        <w:pStyle w:val="MsoNormal"/>
        <w:spacing w:before="240" w:after="240" w:line="360" w:lineRule="auto"/>
        <w:ind w:firstLine="220"/>
        <w:rPr>
          <w:rFonts w:ascii="Times New Roman" w:eastAsia="Times New Roman" w:hAnsi="Times New Roman" w:cs="Times New Roman"/>
        </w:rPr>
      </w:pPr>
      <w:r>
        <w:rPr>
          <w:rFonts w:ascii="宋体" w:eastAsia="宋体" w:hAnsi="宋体" w:cs="宋体"/>
          <w:lang w:val="en-US" w:eastAsia="en-US"/>
        </w:rPr>
        <w:t>B</w:t>
      </w:r>
      <w:r>
        <w:rPr>
          <w:rFonts w:ascii="宋体" w:eastAsia="宋体" w:hAnsi="宋体" w:cs="宋体"/>
        </w:rPr>
        <w:t>．乙直立生长</w:t>
      </w:r>
    </w:p>
    <w:p>
      <w:pPr>
        <w:pStyle w:val="MsoNormal"/>
        <w:spacing w:before="240" w:after="240" w:line="360" w:lineRule="auto"/>
        <w:ind w:firstLine="220"/>
        <w:rPr>
          <w:rFonts w:ascii="Times New Roman" w:eastAsia="Times New Roman" w:hAnsi="Times New Roman" w:cs="Times New Roman"/>
        </w:rPr>
      </w:pPr>
      <w:r>
        <w:rPr>
          <w:rFonts w:ascii="宋体" w:eastAsia="宋体" w:hAnsi="宋体" w:cs="宋体"/>
          <w:lang w:val="en-US" w:eastAsia="en-US"/>
        </w:rPr>
        <w:t>C</w:t>
      </w:r>
      <w:r>
        <w:rPr>
          <w:rFonts w:ascii="宋体" w:eastAsia="宋体" w:hAnsi="宋体" w:cs="宋体"/>
        </w:rPr>
        <w:t>．丙向左侧弯曲生长</w:t>
      </w:r>
    </w:p>
    <w:p>
      <w:pPr>
        <w:pStyle w:val="MsoNormal"/>
        <w:spacing w:before="240" w:after="240" w:line="360" w:lineRule="auto"/>
        <w:ind w:firstLine="220"/>
        <w:rPr>
          <w:rFonts w:ascii="Times New Roman" w:eastAsia="Times New Roman" w:hAnsi="Times New Roman" w:cs="Times New Roman"/>
        </w:rPr>
      </w:pPr>
      <w:r>
        <w:rPr>
          <w:rFonts w:ascii="宋体" w:eastAsia="宋体" w:hAnsi="宋体" w:cs="宋体"/>
          <w:lang w:val="en-US" w:eastAsia="en-US"/>
        </w:rPr>
        <w:t>D</w:t>
      </w:r>
      <w:r>
        <w:rPr>
          <w:rFonts w:ascii="宋体" w:eastAsia="宋体" w:hAnsi="宋体" w:cs="宋体"/>
        </w:rPr>
        <w:t>．甲、乙、丙都弯向光源生长</w:t>
      </w:r>
    </w:p>
    <w:p>
      <w:pPr>
        <w:spacing w:after="240"/>
        <w:rPr>
          <w:rFonts w:ascii="Times New Roman" w:eastAsia="Times New Roman" w:hAnsi="Times New Roman" w:cs="Times New Roman"/>
          <w:b/>
          <w:bCs/>
        </w:rPr>
      </w:pPr>
      <w:r>
        <w:rPr>
          <w:rFonts w:ascii="SimSun" w:eastAsia="SimSun" w:hAnsi="SimSun" w:cs="SimSun"/>
          <w:b/>
          <w:bCs/>
        </w:rPr>
        <w:t>参考答案：</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lang w:val="en-US" w:eastAsia="en-US"/>
        </w:rPr>
        <w:t>D</w:t>
      </w:r>
    </w:p>
    <w:p>
      <w:pPr>
        <w:pStyle w:val="MsoNormal"/>
        <w:spacing w:after="240" w:line="360" w:lineRule="auto"/>
        <w:rPr>
          <w:rFonts w:ascii="Times New Roman" w:eastAsia="Times New Roman" w:hAnsi="Times New Roman" w:cs="Times New Roman"/>
        </w:rPr>
        <w:sectPr>
          <w:type w:val="nextPage"/>
          <w:pgSz w:w="12240" w:h="15840"/>
          <w:pgMar w:top="1440" w:right="1800" w:bottom="1440" w:left="1800" w:header="708" w:footer="708" w:gutter="0"/>
          <w:pgNumType w:start="5"/>
          <w:cols w:space="708"/>
          <w:titlePg w:val="0"/>
          <w:docGrid w:linePitch="360"/>
        </w:sectPr>
      </w:pPr>
      <w:r>
        <w:rPr>
          <w:rFonts w:ascii="Times New Roman" w:eastAsia="Times New Roman" w:hAnsi="Times New Roman" w:cs="Times New Roman"/>
        </w:rPr>
        <w:t xml:space="preserve">12. </w:t>
      </w:r>
      <w:r>
        <w:rPr>
          <w:rFonts w:ascii="SimSun" w:eastAsia="SimSun" w:hAnsi="SimSun" w:cs="SimSun"/>
        </w:rPr>
        <w:t>为了验证胰岛素具有降低血糖含量的作用，在设计实验时，如果以正常小鼠每次注射药物前后小鼠症状的变化为观察指标，则下列对实验组小鼠注射药物的顺序，正确的是</w:t>
      </w:r>
    </w:p>
    <w:p>
      <w:pPr>
        <w:pStyle w:val="MsoNormal"/>
        <w:spacing w:before="240" w:after="240" w:line="360" w:lineRule="auto"/>
        <w:jc w:val="left"/>
        <w:rPr>
          <w:rFonts w:ascii="Times New Roman" w:eastAsia="Times New Roman" w:hAnsi="Times New Roman" w:cs="Times New Roman"/>
        </w:rPr>
      </w:pPr>
      <w:r>
        <w:rPr>
          <w:rFonts w:ascii="宋体" w:eastAsia="宋体" w:hAnsi="宋体" w:cs="宋体"/>
          <w:lang w:val="en-US" w:eastAsia="en-US"/>
        </w:rPr>
        <w:t>A</w:t>
      </w:r>
      <w:r>
        <w:rPr>
          <w:rFonts w:ascii="宋体" w:eastAsia="宋体" w:hAnsi="宋体" w:cs="宋体"/>
        </w:rPr>
        <w:t>．先注射胰岛素溶液，后注射葡萄糖溶液</w:t>
      </w:r>
      <w:r>
        <w:rPr>
          <w:rFonts w:ascii="宋体" w:eastAsia="宋体" w:hAnsi="宋体" w:cs="宋体"/>
          <w:lang w:val="en-US" w:eastAsia="en-US"/>
        </w:rPr>
        <w:t>    B</w:t>
      </w:r>
      <w:r>
        <w:rPr>
          <w:rFonts w:ascii="宋体" w:eastAsia="宋体" w:hAnsi="宋体" w:cs="宋体"/>
        </w:rPr>
        <w:t>．先注射胰岛素溶液，再注射胰岛素溶液</w:t>
      </w:r>
    </w:p>
    <w:p>
      <w:pPr>
        <w:pStyle w:val="MsoNormal"/>
        <w:spacing w:before="240" w:after="240" w:line="360" w:lineRule="auto"/>
        <w:jc w:val="left"/>
        <w:rPr>
          <w:rFonts w:ascii="Times New Roman" w:eastAsia="Times New Roman" w:hAnsi="Times New Roman" w:cs="Times New Roman"/>
        </w:rPr>
      </w:pPr>
      <w:r>
        <w:rPr>
          <w:rFonts w:ascii="宋体" w:eastAsia="宋体" w:hAnsi="宋体" w:cs="宋体"/>
          <w:lang w:val="en-US" w:eastAsia="en-US"/>
        </w:rPr>
        <w:t>C</w:t>
      </w:r>
      <w:r>
        <w:rPr>
          <w:rFonts w:ascii="宋体" w:eastAsia="宋体" w:hAnsi="宋体" w:cs="宋体"/>
        </w:rPr>
        <w:t>．先注射胰岛素溶液，后注射生理盐水</w:t>
      </w:r>
      <w:r>
        <w:rPr>
          <w:rFonts w:ascii="宋体" w:eastAsia="宋体" w:hAnsi="宋体" w:cs="宋体"/>
          <w:lang w:val="en-US" w:eastAsia="en-US"/>
        </w:rPr>
        <w:t>      D</w:t>
      </w:r>
      <w:r>
        <w:rPr>
          <w:rFonts w:ascii="宋体" w:eastAsia="宋体" w:hAnsi="宋体" w:cs="宋体"/>
        </w:rPr>
        <w:t>．先注射生理盐水，后注射胰岛素溶液</w:t>
      </w:r>
    </w:p>
    <w:p>
      <w:pPr>
        <w:spacing w:after="240"/>
        <w:rPr>
          <w:rFonts w:ascii="Times New Roman" w:eastAsia="Times New Roman" w:hAnsi="Times New Roman" w:cs="Times New Roman"/>
          <w:b/>
          <w:bCs/>
        </w:rPr>
      </w:pPr>
      <w:r>
        <w:rPr>
          <w:rFonts w:ascii="SimSun" w:eastAsia="SimSun" w:hAnsi="SimSun" w:cs="SimSun"/>
          <w:b/>
          <w:bCs/>
        </w:rPr>
        <w:t>参考答案：</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lang w:val="en-US" w:eastAsia="en-US"/>
        </w:rPr>
        <w:t>A</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rPr>
        <w:t xml:space="preserve">13. </w:t>
      </w:r>
      <w:r>
        <w:rPr>
          <w:rFonts w:ascii="SimSun" w:eastAsia="SimSun" w:hAnsi="SimSun" w:cs="SimSun"/>
        </w:rPr>
        <w:t>长时间行走使脚掌磨出了水泡，几天后水泡消失。此时水泡中的液体主要渗入（</w:t>
      </w:r>
      <w:r>
        <w:rPr>
          <w:rFonts w:ascii="Times New Roman" w:eastAsia="Times New Roman" w:hAnsi="Times New Roman" w:cs="Times New Roman"/>
          <w:lang w:val="en-US" w:eastAsia="en-US"/>
        </w:rPr>
        <w:t xml:space="preserve">  </w:t>
      </w:r>
      <w:r>
        <w:rPr>
          <w:rFonts w:ascii="SimSun" w:eastAsia="SimSun" w:hAnsi="SimSun" w:cs="SimSun"/>
        </w:rPr>
        <w:t>）</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A</w:t>
      </w:r>
      <w:r>
        <w:rPr>
          <w:rFonts w:ascii="宋体" w:eastAsia="宋体" w:hAnsi="宋体" w:cs="宋体"/>
        </w:rPr>
        <w:t>．组织细胞</w:t>
      </w:r>
      <w:r>
        <w:rPr>
          <w:rFonts w:ascii="宋体" w:eastAsia="宋体" w:hAnsi="宋体" w:cs="宋体"/>
          <w:lang w:val="en-US" w:eastAsia="en-US"/>
        </w:rPr>
        <w:t xml:space="preserve"> </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B</w:t>
      </w:r>
      <w:r>
        <w:rPr>
          <w:rFonts w:ascii="宋体" w:eastAsia="宋体" w:hAnsi="宋体" w:cs="宋体"/>
        </w:rPr>
        <w:t>．毛细血管和各级动脉、静脉</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C</w:t>
      </w:r>
      <w:r>
        <w:rPr>
          <w:rFonts w:ascii="宋体" w:eastAsia="宋体" w:hAnsi="宋体" w:cs="宋体"/>
        </w:rPr>
        <w:t>．各级动脉和静脉</w:t>
      </w:r>
      <w:r>
        <w:rPr>
          <w:rFonts w:ascii="宋体" w:eastAsia="宋体" w:hAnsi="宋体" w:cs="宋体"/>
          <w:lang w:val="en-US" w:eastAsia="en-US"/>
        </w:rPr>
        <w:t xml:space="preserve">               </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D</w:t>
      </w:r>
      <w:r>
        <w:rPr>
          <w:rFonts w:ascii="宋体" w:eastAsia="宋体" w:hAnsi="宋体" w:cs="宋体"/>
        </w:rPr>
        <w:t>．毛细血管和毛细淋巴管</w:t>
      </w:r>
    </w:p>
    <w:p>
      <w:pPr>
        <w:spacing w:after="240"/>
        <w:rPr>
          <w:rFonts w:ascii="Times New Roman" w:eastAsia="Times New Roman" w:hAnsi="Times New Roman" w:cs="Times New Roman"/>
          <w:b/>
          <w:bCs/>
        </w:rPr>
      </w:pPr>
      <w:r>
        <w:rPr>
          <w:rFonts w:ascii="SimSun" w:eastAsia="SimSun" w:hAnsi="SimSun" w:cs="SimSun"/>
          <w:b/>
          <w:bCs/>
        </w:rPr>
        <w:t>参考答案：</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lang w:val="en-US" w:eastAsia="en-US"/>
        </w:rPr>
        <w:t>D</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14. </w:t>
      </w:r>
      <w:r>
        <w:rPr>
          <w:rFonts w:ascii="SimSun" w:eastAsia="SimSun" w:hAnsi="SimSun" w:cs="SimSun"/>
          <w:sz w:val="22"/>
          <w:szCs w:val="22"/>
        </w:rPr>
        <w:t>某科学家将一种细胞的最外层进行化学分析，得到糖类、磷脂、蛋白质，由此可以判断该细胞</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A</w:t>
      </w:r>
      <w:r>
        <w:rPr>
          <w:rFonts w:ascii="宋体" w:eastAsia="宋体" w:hAnsi="宋体" w:cs="宋体"/>
          <w:sz w:val="22"/>
          <w:szCs w:val="22"/>
        </w:rPr>
        <w:t>．蓝细菌细胞B．月季细胞C．肌肉细胞D．大肠杆菌细胞</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trike w:val="0"/>
          <w:sz w:val="22"/>
          <w:szCs w:val="22"/>
          <w:u w:val="none"/>
        </w:rPr>
        <w:drawing>
          <wp:inline>
            <wp:extent cx="3524250" cy="190500"/>
            <wp:docPr id="10000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3524250" cy="190500"/>
                    </a:xfrm>
                    <a:prstGeom prst="rect">
                      <a:avLst/>
                    </a:prstGeom>
                  </pic:spPr>
                </pic:pic>
              </a:graphicData>
            </a:graphic>
          </wp:inline>
        </w:drawing>
      </w:r>
    </w:p>
    <w:p>
      <w:pPr>
        <w:widowControl w:val="0"/>
        <w:spacing w:before="0" w:after="0" w:line="360" w:lineRule="auto"/>
        <w:ind w:left="0" w:right="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15. </w:t>
      </w:r>
      <w:r>
        <w:rPr>
          <w:rFonts w:ascii="宋体" w:eastAsia="宋体" w:hAnsi="宋体" w:cs="宋体"/>
          <w:sz w:val="22"/>
          <w:szCs w:val="22"/>
        </w:rPr>
        <w:t>下列有关突触结构的叙述错误的是</w:t>
      </w:r>
    </w:p>
    <w:p>
      <w:pPr>
        <w:widowControl w:val="0"/>
        <w:spacing w:before="0" w:after="0" w:line="360" w:lineRule="auto"/>
        <w:ind w:left="0" w:right="0"/>
        <w:rPr>
          <w:rFonts w:ascii="Times New Roman" w:eastAsia="Times New Roman" w:hAnsi="Times New Roman" w:cs="Times New Roman"/>
          <w:sz w:val="22"/>
          <w:szCs w:val="22"/>
        </w:rPr>
        <w:sectPr>
          <w:type w:val="nextPage"/>
          <w:pgSz w:w="12240" w:h="15840"/>
          <w:pgMar w:top="1440" w:right="1800" w:bottom="1440" w:left="1800" w:header="708" w:footer="708" w:gutter="0"/>
          <w:pgNumType w:start="6"/>
          <w:cols w:space="708"/>
          <w:titlePg w:val="0"/>
          <w:docGrid w:linePitch="360"/>
        </w:sectPr>
      </w:pPr>
      <w:r>
        <w:rPr>
          <w:rFonts w:ascii="宋体" w:eastAsia="宋体" w:hAnsi="宋体" w:cs="宋体"/>
          <w:sz w:val="22"/>
          <w:szCs w:val="22"/>
        </w:rPr>
        <w:t>A. 突触前膜释放神经递质需要消耗能量</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B. 突触前膜释放神经递质的过程体现了细胞膜的结构特点</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C. 神经递质与突触后膜上的受体结合，从而引起突触后神经元兴奋或抑制</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D. 若突触小泡释放的是抑制性神经递质，则突触后膜无膜电位变化</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D</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突触前膜以胞吐方式释放神经递质，需消耗能量</w:t>
      </w:r>
      <w:r>
        <w:rPr>
          <w:rFonts w:ascii="宋体" w:eastAsia="宋体" w:hAnsi="宋体" w:cs="宋体"/>
          <w:sz w:val="22"/>
          <w:szCs w:val="22"/>
        </w:rPr>
        <w:t>，</w:t>
      </w:r>
      <w:r>
        <w:rPr>
          <w:rFonts w:ascii="宋体" w:eastAsia="宋体" w:hAnsi="宋体" w:cs="宋体"/>
          <w:sz w:val="22"/>
          <w:szCs w:val="22"/>
        </w:rPr>
        <w:t>其过程体现了细胞膜的结构特点（具有一定的流动性），</w:t>
      </w:r>
      <w:r>
        <w:rPr>
          <w:rFonts w:ascii="宋体" w:eastAsia="宋体" w:hAnsi="宋体" w:cs="宋体"/>
          <w:sz w:val="22"/>
          <w:szCs w:val="22"/>
        </w:rPr>
        <w:t>A、B</w:t>
      </w:r>
      <w:r>
        <w:rPr>
          <w:rFonts w:ascii="宋体" w:eastAsia="宋体" w:hAnsi="宋体" w:cs="宋体"/>
          <w:sz w:val="22"/>
          <w:szCs w:val="22"/>
        </w:rPr>
        <w:t>正确；神经递质与突触后膜上的受体结合，从而引起突触后神经元兴奋或抑制，</w:t>
      </w:r>
      <w:r>
        <w:rPr>
          <w:rFonts w:ascii="宋体" w:eastAsia="宋体" w:hAnsi="宋体" w:cs="宋体"/>
          <w:sz w:val="22"/>
          <w:szCs w:val="22"/>
        </w:rPr>
        <w:t>C</w:t>
      </w:r>
      <w:r>
        <w:rPr>
          <w:rFonts w:ascii="宋体" w:eastAsia="宋体" w:hAnsi="宋体" w:cs="宋体"/>
          <w:sz w:val="22"/>
          <w:szCs w:val="22"/>
        </w:rPr>
        <w:t>正确；抑制性递质能引起突触后膜发生电位的改变，可使外正内负的静息电位差值增大，</w:t>
      </w:r>
      <w:r>
        <w:rPr>
          <w:rFonts w:ascii="宋体" w:eastAsia="宋体" w:hAnsi="宋体" w:cs="宋体"/>
          <w:sz w:val="22"/>
          <w:szCs w:val="22"/>
        </w:rPr>
        <w:t>D</w:t>
      </w:r>
      <w:r>
        <w:rPr>
          <w:rFonts w:ascii="宋体" w:eastAsia="宋体" w:hAnsi="宋体" w:cs="宋体"/>
          <w:sz w:val="22"/>
          <w:szCs w:val="22"/>
        </w:rPr>
        <w:t>错误。</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【点睛】本题的易错点在于对D选项的判断：抑制性神经递质与突触后膜上受体结合后，引起阴离子(如Cl</w:t>
      </w:r>
      <w:r>
        <w:rPr>
          <w:rFonts w:ascii="宋体" w:eastAsia="宋体" w:hAnsi="宋体" w:cs="宋体"/>
          <w:sz w:val="21"/>
          <w:szCs w:val="21"/>
          <w:vertAlign w:val="superscript"/>
        </w:rPr>
        <w:t>－</w:t>
      </w:r>
      <w:r>
        <w:rPr>
          <w:rFonts w:ascii="宋体" w:eastAsia="宋体" w:hAnsi="宋体" w:cs="宋体"/>
          <w:sz w:val="22"/>
          <w:szCs w:val="22"/>
        </w:rPr>
        <w:t>)内流，则使突触后膜抑制(膜电位仍维持外正内负，但电位差发生改变)。</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16. </w:t>
      </w:r>
      <w:r>
        <w:rPr>
          <w:rFonts w:ascii="SimSun" w:eastAsia="SimSun" w:hAnsi="SimSun" w:cs="SimSun"/>
          <w:sz w:val="22"/>
          <w:szCs w:val="22"/>
        </w:rPr>
        <w:t>右图为神经</w:t>
      </w:r>
      <w:r>
        <w:rPr>
          <w:rFonts w:ascii="Times New Roman" w:eastAsia="Times New Roman" w:hAnsi="Times New Roman" w:cs="Times New Roman"/>
          <w:sz w:val="22"/>
          <w:szCs w:val="22"/>
        </w:rPr>
        <w:t>—</w:t>
      </w:r>
      <w:r>
        <w:rPr>
          <w:rFonts w:ascii="SimSun" w:eastAsia="SimSun" w:hAnsi="SimSun" w:cs="SimSun"/>
          <w:sz w:val="22"/>
          <w:szCs w:val="22"/>
        </w:rPr>
        <w:t>肌肉连接示意图，以下分析不正确的是</w:t>
      </w:r>
      <w:r>
        <w:rPr>
          <w:rFonts w:ascii="Times New Roman" w:eastAsia="Times New Roman" w:hAnsi="Times New Roman" w:cs="Times New Roman"/>
          <w:sz w:val="22"/>
          <w:szCs w:val="22"/>
        </w:rPr>
        <w:t xml:space="preserve"> </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trike w:val="0"/>
          <w:sz w:val="22"/>
          <w:szCs w:val="22"/>
          <w:u w:val="none"/>
        </w:rPr>
        <w:drawing>
          <wp:inline>
            <wp:extent cx="2200275" cy="1104900"/>
            <wp:docPr id="10000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
                    <pic:cNvPicPr>
                      <a:picLocks noChangeAspect="1"/>
                    </pic:cNvPicPr>
                  </pic:nvPicPr>
                  <pic:blipFill>
                    <a:blip xmlns:r="http://schemas.openxmlformats.org/officeDocument/2006/relationships" r:embed="rId7"/>
                    <a:stretch>
                      <a:fillRect/>
                    </a:stretch>
                  </pic:blipFill>
                  <pic:spPr>
                    <a:xfrm>
                      <a:off x="0" y="0"/>
                      <a:ext cx="2200275" cy="1104900"/>
                    </a:xfrm>
                    <a:prstGeom prst="rect">
                      <a:avLst/>
                    </a:prstGeom>
                  </pic:spPr>
                </pic:pic>
              </a:graphicData>
            </a:graphic>
          </wp:inline>
        </w:drawing>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A．刺激图中的肌肉，电流表的指针将偏转2次</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B．刺激M点引起的肌肉收缩不属于反射现象</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C．兴奋传到突触后膜时发生的信号变化是电信号→化学信号</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D．刺激N点电流表指针只发生1次偏转</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w:t>
      </w:r>
    </w:p>
    <w:p>
      <w:pPr>
        <w:pStyle w:val="MsoNormal"/>
        <w:spacing w:after="240" w:line="252" w:lineRule="auto"/>
        <w:rPr>
          <w:rFonts w:ascii="Times New Roman" w:eastAsia="Times New Roman" w:hAnsi="Times New Roman" w:cs="Times New Roman"/>
        </w:rPr>
      </w:pPr>
      <w:r>
        <w:rPr>
          <w:rFonts w:ascii="Times New Roman" w:eastAsia="Times New Roman" w:hAnsi="Times New Roman" w:cs="Times New Roman"/>
        </w:rPr>
        <w:t xml:space="preserve">17. </w:t>
      </w:r>
      <w:r>
        <w:rPr>
          <w:rFonts w:ascii="宋体" w:eastAsia="宋体" w:hAnsi="宋体" w:cs="宋体"/>
        </w:rPr>
        <w:t>下列属于精子、卵子发生上的区别的是</w:t>
      </w:r>
    </w:p>
    <w:p>
      <w:pPr>
        <w:pStyle w:val="MsoNormal"/>
        <w:spacing w:before="240" w:after="240"/>
        <w:rPr>
          <w:rFonts w:ascii="Times New Roman" w:eastAsia="Times New Roman" w:hAnsi="Times New Roman" w:cs="Times New Roman"/>
        </w:rPr>
      </w:pPr>
      <w:r>
        <w:rPr>
          <w:rFonts w:ascii="宋体" w:eastAsia="宋体" w:hAnsi="宋体" w:cs="宋体"/>
          <w:lang w:val="en-US" w:eastAsia="en-US"/>
        </w:rPr>
        <w:t>A</w:t>
      </w:r>
      <w:r>
        <w:rPr>
          <w:rFonts w:ascii="宋体" w:eastAsia="宋体" w:hAnsi="宋体" w:cs="宋体"/>
        </w:rPr>
        <w:t>．细胞的分裂方式</w:t>
      </w:r>
      <w:r>
        <w:rPr>
          <w:rFonts w:ascii="宋体" w:eastAsia="宋体" w:hAnsi="宋体" w:cs="宋体"/>
          <w:lang w:val="en-US" w:eastAsia="en-US"/>
        </w:rPr>
        <w:t>                        B</w:t>
      </w:r>
      <w:r>
        <w:rPr>
          <w:rFonts w:ascii="宋体" w:eastAsia="宋体" w:hAnsi="宋体" w:cs="宋体"/>
        </w:rPr>
        <w:t>．卵子在卵巢内的储备</w:t>
      </w:r>
      <w:r>
        <w:rPr>
          <w:rFonts w:ascii="宋体" w:eastAsia="宋体" w:hAnsi="宋体" w:cs="宋体"/>
          <w:lang w:val="en-US" w:eastAsia="en-US"/>
        </w:rPr>
        <w:t xml:space="preserve">  </w:t>
      </w:r>
    </w:p>
    <w:p>
      <w:pPr>
        <w:pStyle w:val="MsoNormal"/>
        <w:spacing w:before="240" w:after="240"/>
        <w:rPr>
          <w:rFonts w:ascii="Times New Roman" w:eastAsia="Times New Roman" w:hAnsi="Times New Roman" w:cs="Times New Roman"/>
        </w:rPr>
      </w:pPr>
      <w:r>
        <w:rPr>
          <w:rFonts w:ascii="宋体" w:eastAsia="宋体" w:hAnsi="宋体" w:cs="宋体"/>
          <w:lang w:val="en-US" w:eastAsia="en-US"/>
        </w:rPr>
        <w:t>C</w:t>
      </w:r>
      <w:r>
        <w:rPr>
          <w:rFonts w:ascii="宋体" w:eastAsia="宋体" w:hAnsi="宋体" w:cs="宋体"/>
        </w:rPr>
        <w:t>．成熟细胞的染色体数量</w:t>
      </w:r>
      <w:r>
        <w:rPr>
          <w:rFonts w:ascii="宋体" w:eastAsia="宋体" w:hAnsi="宋体" w:cs="宋体"/>
          <w:lang w:val="en-US" w:eastAsia="en-US"/>
        </w:rPr>
        <w:t>                  D</w:t>
      </w:r>
      <w:r>
        <w:rPr>
          <w:rFonts w:ascii="宋体" w:eastAsia="宋体" w:hAnsi="宋体" w:cs="宋体"/>
        </w:rPr>
        <w:t>．细胞遗传物质的变化</w:t>
      </w:r>
    </w:p>
    <w:p>
      <w:pPr>
        <w:spacing w:after="240"/>
        <w:rPr>
          <w:rFonts w:ascii="Times New Roman" w:eastAsia="Times New Roman" w:hAnsi="Times New Roman" w:cs="Times New Roman"/>
          <w:b/>
          <w:bCs/>
        </w:rPr>
      </w:pPr>
      <w:r>
        <w:rPr>
          <w:rFonts w:ascii="SimSun" w:eastAsia="SimSun" w:hAnsi="SimSun" w:cs="SimSun"/>
          <w:b/>
          <w:bCs/>
        </w:rPr>
        <w:t>参考答案：</w:t>
      </w:r>
    </w:p>
    <w:p>
      <w:pPr>
        <w:pStyle w:val="MsoNormal"/>
        <w:spacing w:after="240"/>
        <w:rPr>
          <w:rFonts w:ascii="Times New Roman" w:eastAsia="Times New Roman" w:hAnsi="Times New Roman" w:cs="Times New Roman"/>
        </w:rPr>
        <w:sectPr>
          <w:type w:val="nextPage"/>
          <w:pgSz w:w="12240" w:h="15840"/>
          <w:pgMar w:top="1440" w:right="1800" w:bottom="1440" w:left="1800" w:header="708" w:footer="708" w:gutter="0"/>
          <w:pgNumType w:start="7"/>
          <w:cols w:space="708"/>
          <w:titlePg w:val="0"/>
          <w:docGrid w:linePitch="360"/>
        </w:sectPr>
      </w:pPr>
      <w:r>
        <w:rPr>
          <w:rFonts w:ascii="Times New Roman" w:eastAsia="Times New Roman" w:hAnsi="Times New Roman" w:cs="Times New Roman"/>
          <w:lang w:val="en-US" w:eastAsia="en-US"/>
        </w:rPr>
        <w:t>B</w:t>
      </w:r>
    </w:p>
    <w:p>
      <w:pPr>
        <w:pStyle w:val="MsoNormal"/>
        <w:spacing w:after="240"/>
        <w:rPr>
          <w:rFonts w:ascii="Times New Roman" w:eastAsia="Times New Roman" w:hAnsi="Times New Roman" w:cs="Times New Roman"/>
        </w:rPr>
      </w:pPr>
      <w:r>
        <w:rPr>
          <w:rFonts w:ascii="Times New Roman" w:eastAsia="Times New Roman" w:hAnsi="Times New Roman" w:cs="Times New Roman"/>
        </w:rPr>
        <w:t xml:space="preserve">18. </w:t>
      </w:r>
      <w:r>
        <w:rPr>
          <w:rFonts w:ascii="新宋体" w:eastAsia="新宋体" w:hAnsi="新宋体" w:cs="新宋体"/>
        </w:rPr>
        <w:t>我国复旦大学科学家揭示了母亲分泌乳汁的生物学机制。研究显示，母亲在哺乳过程中下丘脑神经细胞展现出非常有规律的同步分泌大量的促使乳腺分泌乳汁的激素</w:t>
      </w:r>
      <w:r>
        <w:rPr>
          <w:rFonts w:ascii="Times New Roman" w:eastAsia="Times New Roman" w:hAnsi="Times New Roman" w:cs="Times New Roman"/>
          <w:lang w:val="en-US" w:eastAsia="en-US"/>
        </w:rPr>
        <w:t>M</w:t>
      </w:r>
      <w:r>
        <w:rPr>
          <w:rFonts w:ascii="新宋体" w:eastAsia="新宋体" w:hAnsi="新宋体" w:cs="新宋体"/>
        </w:rPr>
        <w:t>。同时母亲大脑中的神经细胞</w:t>
      </w:r>
      <w:r>
        <w:rPr>
          <w:rFonts w:ascii="Times New Roman" w:eastAsia="Times New Roman" w:hAnsi="Times New Roman" w:cs="Times New Roman"/>
          <w:lang w:val="en-US" w:eastAsia="en-US"/>
        </w:rPr>
        <w:t>N</w:t>
      </w:r>
      <w:r>
        <w:rPr>
          <w:rFonts w:ascii="新宋体" w:eastAsia="新宋体" w:hAnsi="新宋体" w:cs="新宋体"/>
        </w:rPr>
        <w:t>通过反馈也参与调节激素</w:t>
      </w:r>
      <w:r>
        <w:rPr>
          <w:rFonts w:ascii="Times New Roman" w:eastAsia="Times New Roman" w:hAnsi="Times New Roman" w:cs="Times New Roman"/>
          <w:lang w:val="en-US" w:eastAsia="en-US"/>
        </w:rPr>
        <w:t>M</w:t>
      </w:r>
      <w:r>
        <w:rPr>
          <w:rFonts w:ascii="新宋体" w:eastAsia="新宋体" w:hAnsi="新宋体" w:cs="新宋体"/>
        </w:rPr>
        <w:t>的分泌过程。下列相关说法不正确的是（</w:t>
      </w:r>
      <w:r>
        <w:rPr>
          <w:rFonts w:ascii="Times New Roman" w:eastAsia="Times New Roman" w:hAnsi="Times New Roman" w:cs="Times New Roman"/>
          <w:lang w:val="en-US" w:eastAsia="en-US"/>
        </w:rPr>
        <w:t xml:space="preserve">   </w:t>
      </w:r>
      <w:r>
        <w:rPr>
          <w:rFonts w:ascii="新宋体" w:eastAsia="新宋体" w:hAnsi="新宋体" w:cs="新宋体"/>
        </w:rPr>
        <w:t>）</w:t>
      </w:r>
    </w:p>
    <w:p>
      <w:pPr>
        <w:pStyle w:val="MsoNormal"/>
        <w:spacing w:before="240" w:after="240"/>
        <w:jc w:val="left"/>
        <w:rPr>
          <w:rFonts w:ascii="Times New Roman" w:eastAsia="Times New Roman" w:hAnsi="Times New Roman" w:cs="Times New Roman"/>
        </w:rPr>
      </w:pPr>
      <w:r>
        <w:rPr>
          <w:rFonts w:ascii="Times New Roman" w:eastAsia="Times New Roman" w:hAnsi="Times New Roman" w:cs="Times New Roman"/>
          <w:lang w:val="en-US" w:eastAsia="en-US"/>
        </w:rPr>
        <w:t>A</w:t>
      </w:r>
      <w:r>
        <w:rPr>
          <w:rFonts w:ascii="SimSun" w:eastAsia="SimSun" w:hAnsi="SimSun" w:cs="SimSun"/>
          <w:lang w:val="en-US" w:eastAsia="en-US"/>
        </w:rPr>
        <w:t>．</w:t>
      </w:r>
      <w:r>
        <w:rPr>
          <w:b w:val="0"/>
          <w:bCs w:val="0"/>
          <w:i w:val="0"/>
          <w:iCs w:val="0"/>
          <w:smallCaps w:val="0"/>
          <w:sz w:val="14"/>
          <w:szCs w:val="14"/>
          <w:lang w:val="en-US" w:eastAsia="en-US"/>
        </w:rPr>
        <w:t xml:space="preserve"> </w:t>
      </w:r>
      <w:r>
        <w:rPr>
          <w:rFonts w:ascii="新宋体" w:eastAsia="新宋体" w:hAnsi="新宋体" w:cs="新宋体"/>
        </w:rPr>
        <w:t>下丘脑神经细胞还能分泌促甲状腺激素和抗利尿激素</w:t>
      </w:r>
    </w:p>
    <w:p>
      <w:pPr>
        <w:pStyle w:val="MsoNormal"/>
        <w:spacing w:before="240" w:after="240"/>
        <w:jc w:val="left"/>
        <w:rPr>
          <w:rFonts w:ascii="Times New Roman" w:eastAsia="Times New Roman" w:hAnsi="Times New Roman" w:cs="Times New Roman"/>
        </w:rPr>
      </w:pPr>
      <w:r>
        <w:rPr>
          <w:rFonts w:ascii="Times New Roman" w:eastAsia="Times New Roman" w:hAnsi="Times New Roman" w:cs="Times New Roman"/>
          <w:lang w:val="en-US" w:eastAsia="en-US"/>
        </w:rPr>
        <w:t>B</w:t>
      </w:r>
      <w:r>
        <w:rPr>
          <w:rFonts w:ascii="SimSun" w:eastAsia="SimSun" w:hAnsi="SimSun" w:cs="SimSun"/>
          <w:lang w:val="en-US" w:eastAsia="en-US"/>
        </w:rPr>
        <w:t>．</w:t>
      </w:r>
      <w:r>
        <w:rPr>
          <w:b w:val="0"/>
          <w:bCs w:val="0"/>
          <w:i w:val="0"/>
          <w:iCs w:val="0"/>
          <w:smallCaps w:val="0"/>
          <w:sz w:val="14"/>
          <w:szCs w:val="14"/>
          <w:lang w:val="en-US" w:eastAsia="en-US"/>
        </w:rPr>
        <w:t xml:space="preserve"> </w:t>
      </w:r>
      <w:r>
        <w:rPr>
          <w:rFonts w:ascii="新宋体" w:eastAsia="新宋体" w:hAnsi="新宋体" w:cs="新宋体"/>
        </w:rPr>
        <w:t>乳腺细胞是激素</w:t>
      </w:r>
      <w:r>
        <w:rPr>
          <w:rFonts w:ascii="Times New Roman" w:eastAsia="Times New Roman" w:hAnsi="Times New Roman" w:cs="Times New Roman"/>
          <w:lang w:val="en-US" w:eastAsia="en-US"/>
        </w:rPr>
        <w:t>M</w:t>
      </w:r>
      <w:r>
        <w:rPr>
          <w:rFonts w:ascii="新宋体" w:eastAsia="新宋体" w:hAnsi="新宋体" w:cs="新宋体"/>
        </w:rPr>
        <w:t>的靶细胞</w:t>
      </w:r>
    </w:p>
    <w:p>
      <w:pPr>
        <w:pStyle w:val="MsoNormal"/>
        <w:spacing w:before="240" w:after="240"/>
        <w:jc w:val="left"/>
        <w:rPr>
          <w:rFonts w:ascii="Times New Roman" w:eastAsia="Times New Roman" w:hAnsi="Times New Roman" w:cs="Times New Roman"/>
        </w:rPr>
      </w:pPr>
      <w:r>
        <w:rPr>
          <w:rFonts w:ascii="Times New Roman" w:eastAsia="Times New Roman" w:hAnsi="Times New Roman" w:cs="Times New Roman"/>
          <w:lang w:val="en-US" w:eastAsia="en-US"/>
        </w:rPr>
        <w:t>C</w:t>
      </w:r>
      <w:r>
        <w:rPr>
          <w:rFonts w:ascii="SimSun" w:eastAsia="SimSun" w:hAnsi="SimSun" w:cs="SimSun"/>
          <w:lang w:val="en-US" w:eastAsia="en-US"/>
        </w:rPr>
        <w:t>．</w:t>
      </w:r>
      <w:r>
        <w:rPr>
          <w:b w:val="0"/>
          <w:bCs w:val="0"/>
          <w:i w:val="0"/>
          <w:iCs w:val="0"/>
          <w:smallCaps w:val="0"/>
          <w:sz w:val="14"/>
          <w:szCs w:val="14"/>
          <w:lang w:val="en-US" w:eastAsia="en-US"/>
        </w:rPr>
        <w:t xml:space="preserve">  </w:t>
      </w:r>
      <w:r>
        <w:rPr>
          <w:rFonts w:ascii="新宋体" w:eastAsia="新宋体" w:hAnsi="新宋体" w:cs="新宋体"/>
        </w:rPr>
        <w:t>激素</w:t>
      </w:r>
      <w:r>
        <w:rPr>
          <w:rFonts w:ascii="Times New Roman" w:eastAsia="Times New Roman" w:hAnsi="Times New Roman" w:cs="Times New Roman"/>
          <w:lang w:val="en-US" w:eastAsia="en-US"/>
        </w:rPr>
        <w:t>M</w:t>
      </w:r>
      <w:r>
        <w:rPr>
          <w:rFonts w:ascii="新宋体" w:eastAsia="新宋体" w:hAnsi="新宋体" w:cs="新宋体"/>
        </w:rPr>
        <w:t>的分泌可引起神经细胞</w:t>
      </w:r>
      <w:r>
        <w:rPr>
          <w:rFonts w:ascii="Times New Roman" w:eastAsia="Times New Roman" w:hAnsi="Times New Roman" w:cs="Times New Roman"/>
          <w:lang w:val="en-US" w:eastAsia="en-US"/>
        </w:rPr>
        <w:t>N</w:t>
      </w:r>
      <w:r>
        <w:rPr>
          <w:rFonts w:ascii="新宋体" w:eastAsia="新宋体" w:hAnsi="新宋体" w:cs="新宋体"/>
        </w:rPr>
        <w:t>的兴奋</w:t>
      </w:r>
    </w:p>
    <w:p>
      <w:pPr>
        <w:pStyle w:val="MsoNormal"/>
        <w:spacing w:before="240" w:after="240"/>
        <w:jc w:val="left"/>
        <w:rPr>
          <w:rFonts w:ascii="Times New Roman" w:eastAsia="Times New Roman" w:hAnsi="Times New Roman" w:cs="Times New Roman"/>
        </w:rPr>
      </w:pPr>
      <w:r>
        <w:rPr>
          <w:rFonts w:ascii="Times New Roman" w:eastAsia="Times New Roman" w:hAnsi="Times New Roman" w:cs="Times New Roman"/>
          <w:lang w:val="en-US" w:eastAsia="en-US"/>
        </w:rPr>
        <w:t>        D</w:t>
      </w:r>
      <w:r>
        <w:rPr>
          <w:rFonts w:ascii="宋体" w:eastAsia="宋体" w:hAnsi="宋体" w:cs="宋体"/>
        </w:rPr>
        <w:t>．分泌乳汁的过程受神经和体液双重调节</w:t>
      </w:r>
    </w:p>
    <w:p>
      <w:pPr>
        <w:spacing w:after="240"/>
        <w:rPr>
          <w:rFonts w:ascii="Times New Roman" w:eastAsia="Times New Roman" w:hAnsi="Times New Roman" w:cs="Times New Roman"/>
          <w:b/>
          <w:bCs/>
        </w:rPr>
      </w:pPr>
      <w:r>
        <w:rPr>
          <w:rFonts w:ascii="SimSun" w:eastAsia="SimSun" w:hAnsi="SimSun" w:cs="SimSun"/>
          <w:b/>
          <w:bCs/>
        </w:rPr>
        <w:t>参考答案：</w:t>
      </w:r>
    </w:p>
    <w:p>
      <w:pPr>
        <w:pStyle w:val="MsoNormal"/>
        <w:spacing w:after="240"/>
        <w:rPr>
          <w:rFonts w:ascii="Times New Roman" w:eastAsia="Times New Roman" w:hAnsi="Times New Roman" w:cs="Times New Roman"/>
        </w:rPr>
      </w:pPr>
      <w:r>
        <w:rPr>
          <w:rFonts w:ascii="Times New Roman" w:eastAsia="Times New Roman" w:hAnsi="Times New Roman" w:cs="Times New Roman"/>
          <w:lang w:val="en-US" w:eastAsia="en-US"/>
        </w:rPr>
        <w:t>A</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19. </w:t>
      </w:r>
      <w:r>
        <w:rPr>
          <w:rFonts w:ascii="宋体" w:eastAsia="宋体" w:hAnsi="宋体" w:cs="宋体"/>
          <w:sz w:val="22"/>
          <w:szCs w:val="22"/>
        </w:rPr>
        <w:t>在啤酒生产中用于代替大麦芽完成糖化过程的植物激素是（ ）</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A. 生长素</w:t>
      </w:r>
      <w:r>
        <w:rPr>
          <w:rFonts w:ascii="宋体" w:eastAsia="宋体" w:hAnsi="宋体" w:cs="宋体"/>
          <w:sz w:val="22"/>
          <w:szCs w:val="22"/>
        </w:rPr>
        <w:tab/>
      </w:r>
      <w:r>
        <w:rPr>
          <w:rFonts w:ascii="宋体" w:eastAsia="宋体" w:hAnsi="宋体" w:cs="宋体"/>
          <w:sz w:val="22"/>
          <w:szCs w:val="22"/>
        </w:rPr>
        <w:t>B. 赤霉素</w:t>
      </w:r>
      <w:r>
        <w:rPr>
          <w:rFonts w:ascii="宋体" w:eastAsia="宋体" w:hAnsi="宋体" w:cs="宋体"/>
          <w:sz w:val="22"/>
          <w:szCs w:val="22"/>
        </w:rPr>
        <w:tab/>
      </w:r>
      <w:r>
        <w:rPr>
          <w:rFonts w:ascii="宋体" w:eastAsia="宋体" w:hAnsi="宋体" w:cs="宋体"/>
          <w:sz w:val="22"/>
          <w:szCs w:val="22"/>
        </w:rPr>
        <w:t>C. 细胞分裂素</w:t>
      </w:r>
      <w:r>
        <w:rPr>
          <w:rFonts w:ascii="宋体" w:eastAsia="宋体" w:hAnsi="宋体" w:cs="宋体"/>
          <w:sz w:val="22"/>
          <w:szCs w:val="22"/>
        </w:rPr>
        <w:tab/>
      </w:r>
      <w:r>
        <w:rPr>
          <w:rFonts w:ascii="宋体" w:eastAsia="宋体" w:hAnsi="宋体" w:cs="宋体"/>
          <w:sz w:val="22"/>
          <w:szCs w:val="22"/>
        </w:rPr>
        <w:t>D. 脱落酸</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B</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试题分析：赤霉素能打破休眠，促进种子的萌发，故本题选B，A促进生长，C促进分裂D促进脱落，不符合题意。</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考点：植物激素</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点评：本题考查了学生的识记能力，难度不大，只要记住相关知识点即可得出答案。</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rPr>
        <w:t xml:space="preserve">20. </w:t>
      </w:r>
      <w:r>
        <w:rPr>
          <w:rFonts w:ascii="SimSun" w:eastAsia="SimSun" w:hAnsi="SimSun" w:cs="SimSun"/>
        </w:rPr>
        <w:t>将人体红细胞分别放在蒸馏水、</w:t>
      </w:r>
      <w:r>
        <w:rPr>
          <w:rFonts w:ascii="Times New Roman" w:eastAsia="Times New Roman" w:hAnsi="Times New Roman" w:cs="Times New Roman"/>
          <w:lang w:val="en-US" w:eastAsia="en-US"/>
        </w:rPr>
        <w:t>0.9%</w:t>
      </w:r>
      <w:r>
        <w:rPr>
          <w:rFonts w:ascii="SimSun" w:eastAsia="SimSun" w:hAnsi="SimSun" w:cs="SimSun"/>
        </w:rPr>
        <w:t>生理盐水、浓盐水、</w:t>
      </w:r>
      <w:r>
        <w:rPr>
          <w:rFonts w:ascii="Times New Roman" w:eastAsia="Times New Roman" w:hAnsi="Times New Roman" w:cs="Times New Roman"/>
          <w:lang w:val="en-US" w:eastAsia="en-US"/>
        </w:rPr>
        <w:t>0.01%</w:t>
      </w:r>
      <w:r>
        <w:rPr>
          <w:rFonts w:ascii="SimSun" w:eastAsia="SimSun" w:hAnsi="SimSun" w:cs="SimSun"/>
        </w:rPr>
        <w:t>葡萄糖溶液中，一段</w:t>
      </w:r>
      <w:r>
        <w:rPr>
          <w:rFonts w:ascii="Times New Roman" w:eastAsia="Times New Roman" w:hAnsi="Times New Roman" w:cs="Times New Roman"/>
          <w:lang w:val="en-US" w:eastAsia="en-US"/>
        </w:rPr>
        <w:t xml:space="preserve">       </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 xml:space="preserve">    </w:t>
      </w:r>
      <w:r>
        <w:rPr>
          <w:rFonts w:ascii="宋体" w:eastAsia="宋体" w:hAnsi="宋体" w:cs="宋体"/>
        </w:rPr>
        <w:t>时间后，下列对红细胞形态变化的叙述不正确的是</w:t>
      </w:r>
      <w:r>
        <w:rPr>
          <w:rFonts w:ascii="宋体" w:eastAsia="宋体" w:hAnsi="宋体" w:cs="宋体"/>
          <w:lang w:val="en-US" w:eastAsia="en-US"/>
        </w:rPr>
        <w:t xml:space="preserve"> </w:t>
      </w:r>
    </w:p>
    <w:p>
      <w:pPr>
        <w:pStyle w:val="MsoNormal"/>
        <w:spacing w:before="240" w:after="240" w:line="360" w:lineRule="auto"/>
        <w:ind w:firstLine="420"/>
        <w:rPr>
          <w:rFonts w:ascii="Times New Roman" w:eastAsia="Times New Roman" w:hAnsi="Times New Roman" w:cs="Times New Roman"/>
        </w:rPr>
      </w:pPr>
      <w:r>
        <w:rPr>
          <w:rFonts w:ascii="宋体" w:eastAsia="宋体" w:hAnsi="宋体" w:cs="宋体"/>
          <w:lang w:val="en-US" w:eastAsia="en-US"/>
        </w:rPr>
        <w:t>A</w:t>
      </w:r>
      <w:r>
        <w:rPr>
          <w:rFonts w:ascii="宋体" w:eastAsia="宋体" w:hAnsi="宋体" w:cs="宋体"/>
        </w:rPr>
        <w:t>．蒸馏水中的红细胞无变化</w:t>
      </w:r>
      <w:r>
        <w:rPr>
          <w:rFonts w:ascii="宋体" w:eastAsia="宋体" w:hAnsi="宋体" w:cs="宋体"/>
          <w:lang w:val="en-US" w:eastAsia="en-US"/>
        </w:rPr>
        <w:t>       B</w:t>
      </w:r>
      <w:r>
        <w:rPr>
          <w:rFonts w:ascii="宋体" w:eastAsia="宋体" w:hAnsi="宋体" w:cs="宋体"/>
        </w:rPr>
        <w:t>．</w:t>
      </w:r>
      <w:r>
        <w:rPr>
          <w:rFonts w:ascii="宋体" w:eastAsia="宋体" w:hAnsi="宋体" w:cs="宋体"/>
          <w:lang w:val="en-US" w:eastAsia="en-US"/>
        </w:rPr>
        <w:t>0.9%</w:t>
      </w:r>
      <w:r>
        <w:rPr>
          <w:rFonts w:ascii="宋体" w:eastAsia="宋体" w:hAnsi="宋体" w:cs="宋体"/>
        </w:rPr>
        <w:t>生理盐水中的红细胞无变化</w:t>
      </w:r>
      <w:r>
        <w:rPr>
          <w:rFonts w:ascii="宋体" w:eastAsia="宋体" w:hAnsi="宋体" w:cs="宋体"/>
          <w:lang w:val="en-US" w:eastAsia="en-US"/>
        </w:rPr>
        <w:t xml:space="preserve">    </w:t>
      </w:r>
    </w:p>
    <w:p>
      <w:pPr>
        <w:pStyle w:val="MsoNormal"/>
        <w:spacing w:before="240" w:after="240" w:line="360" w:lineRule="auto"/>
        <w:ind w:firstLine="420"/>
        <w:rPr>
          <w:rFonts w:ascii="Times New Roman" w:eastAsia="Times New Roman" w:hAnsi="Times New Roman" w:cs="Times New Roman"/>
        </w:rPr>
      </w:pPr>
      <w:r>
        <w:rPr>
          <w:rFonts w:ascii="宋体" w:eastAsia="宋体" w:hAnsi="宋体" w:cs="宋体"/>
          <w:lang w:val="en-US" w:eastAsia="en-US"/>
        </w:rPr>
        <w:t>C</w:t>
      </w:r>
      <w:r>
        <w:rPr>
          <w:rFonts w:ascii="宋体" w:eastAsia="宋体" w:hAnsi="宋体" w:cs="宋体"/>
        </w:rPr>
        <w:t>．浓盐水中的红细胞皱缩</w:t>
      </w:r>
      <w:r>
        <w:rPr>
          <w:rFonts w:ascii="宋体" w:eastAsia="宋体" w:hAnsi="宋体" w:cs="宋体"/>
          <w:lang w:val="en-US" w:eastAsia="en-US"/>
        </w:rPr>
        <w:t>          D</w:t>
      </w:r>
      <w:r>
        <w:rPr>
          <w:rFonts w:ascii="宋体" w:eastAsia="宋体" w:hAnsi="宋体" w:cs="宋体"/>
        </w:rPr>
        <w:t>．</w:t>
      </w:r>
      <w:r>
        <w:rPr>
          <w:rFonts w:ascii="宋体" w:eastAsia="宋体" w:hAnsi="宋体" w:cs="宋体"/>
          <w:lang w:val="en-US" w:eastAsia="en-US"/>
        </w:rPr>
        <w:t>0.01%</w:t>
      </w:r>
      <w:r>
        <w:rPr>
          <w:rFonts w:ascii="宋体" w:eastAsia="宋体" w:hAnsi="宋体" w:cs="宋体"/>
        </w:rPr>
        <w:t>葡萄糖溶液中的红细胞胀破</w:t>
      </w:r>
    </w:p>
    <w:p>
      <w:pPr>
        <w:spacing w:after="240"/>
        <w:rPr>
          <w:rFonts w:ascii="Times New Roman" w:eastAsia="Times New Roman" w:hAnsi="Times New Roman" w:cs="Times New Roman"/>
          <w:b/>
          <w:bCs/>
        </w:rPr>
        <w:sectPr>
          <w:type w:val="nextPage"/>
          <w:pgSz w:w="12240" w:h="15840"/>
          <w:pgMar w:top="1440" w:right="1800" w:bottom="1440" w:left="1800" w:header="708" w:footer="708" w:gutter="0"/>
          <w:pgNumType w:start="8"/>
          <w:cols w:space="708"/>
          <w:titlePg w:val="0"/>
          <w:docGrid w:linePitch="360"/>
        </w:sectPr>
      </w:pPr>
      <w:r>
        <w:rPr>
          <w:rFonts w:ascii="SimSun" w:eastAsia="SimSun" w:hAnsi="SimSun" w:cs="SimSun"/>
          <w:b/>
          <w:bCs/>
        </w:rPr>
        <w:t>参考答案：</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lang w:val="en-US" w:eastAsia="en-US"/>
        </w:rPr>
        <w:t>A</w:t>
      </w:r>
    </w:p>
    <w:p>
      <w:pPr>
        <w:widowControl w:val="0"/>
        <w:spacing w:before="0" w:after="0" w:line="360" w:lineRule="auto"/>
        <w:ind w:left="0" w:right="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21. </w:t>
      </w:r>
      <w:r>
        <w:rPr>
          <w:rFonts w:ascii="宋体" w:eastAsia="宋体" w:hAnsi="宋体" w:cs="宋体"/>
          <w:sz w:val="22"/>
          <w:szCs w:val="22"/>
        </w:rPr>
        <w:t>在性状分离比的模拟实验中,甲、乙容器分别代表某动物的雌、雄生殖器官,小球的颜色和字母表示雌、雄配子的种类,每个容器中小球数量均为12个。则下列装置正确的是 (</w:t>
      </w:r>
      <w:r>
        <w:rPr>
          <w:rFonts w:ascii="宋体" w:eastAsia="宋体" w:hAnsi="宋体" w:cs="宋体"/>
          <w:sz w:val="22"/>
          <w:szCs w:val="22"/>
        </w:rPr>
        <w:t> </w:t>
      </w:r>
      <w:r>
        <w:rPr>
          <w:rFonts w:ascii="宋体" w:eastAsia="宋体" w:hAnsi="宋体" w:cs="宋体"/>
          <w:sz w:val="22"/>
          <w:szCs w:val="22"/>
        </w:rPr>
        <w:t xml:space="preserve"> )</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 xml:space="preserve">A. </w:t>
      </w:r>
      <w:r>
        <w:rPr>
          <w:rFonts w:ascii="Times New Roman" w:eastAsia="Times New Roman" w:hAnsi="Times New Roman" w:cs="Times New Roman"/>
          <w:strike w:val="0"/>
          <w:sz w:val="22"/>
          <w:szCs w:val="22"/>
          <w:u w:val="none"/>
        </w:rPr>
        <w:drawing>
          <wp:inline>
            <wp:extent cx="1667108" cy="1086002"/>
            <wp:docPr id="10000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1667108" cy="1086002"/>
                    </a:xfrm>
                    <a:prstGeom prst="rect">
                      <a:avLst/>
                    </a:prstGeom>
                  </pic:spPr>
                </pic:pic>
              </a:graphicData>
            </a:graphic>
          </wp:inline>
        </w:drawing>
      </w:r>
      <w:r>
        <w:rPr>
          <w:rFonts w:ascii="宋体" w:eastAsia="宋体" w:hAnsi="宋体" w:cs="宋体"/>
          <w:sz w:val="22"/>
          <w:szCs w:val="22"/>
        </w:rPr>
        <w:t xml:space="preserve">    B. </w:t>
      </w:r>
      <w:r>
        <w:rPr>
          <w:rFonts w:ascii="Times New Roman" w:eastAsia="Times New Roman" w:hAnsi="Times New Roman" w:cs="Times New Roman"/>
          <w:strike w:val="0"/>
          <w:sz w:val="22"/>
          <w:szCs w:val="22"/>
          <w:u w:val="none"/>
        </w:rPr>
        <w:drawing>
          <wp:inline>
            <wp:extent cx="1495634" cy="933580"/>
            <wp:docPr id="10000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
                    <pic:cNvPicPr>
                      <a:picLocks noChangeAspect="1"/>
                    </pic:cNvPicPr>
                  </pic:nvPicPr>
                  <pic:blipFill>
                    <a:blip xmlns:r="http://schemas.openxmlformats.org/officeDocument/2006/relationships" r:embed="rId9"/>
                    <a:stretch>
                      <a:fillRect/>
                    </a:stretch>
                  </pic:blipFill>
                  <pic:spPr>
                    <a:xfrm>
                      <a:off x="0" y="0"/>
                      <a:ext cx="1495634" cy="933580"/>
                    </a:xfrm>
                    <a:prstGeom prst="rect">
                      <a:avLst/>
                    </a:prstGeom>
                  </pic:spPr>
                </pic:pic>
              </a:graphicData>
            </a:graphic>
          </wp:inline>
        </w:drawing>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 xml:space="preserve">C. </w:t>
      </w:r>
      <w:r>
        <w:rPr>
          <w:rFonts w:ascii="Times New Roman" w:eastAsia="Times New Roman" w:hAnsi="Times New Roman" w:cs="Times New Roman"/>
          <w:strike w:val="0"/>
          <w:sz w:val="22"/>
          <w:szCs w:val="22"/>
          <w:u w:val="none"/>
        </w:rPr>
        <w:drawing>
          <wp:inline>
            <wp:extent cx="1533739" cy="943107"/>
            <wp:docPr id="10000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0"/>
                    <a:stretch>
                      <a:fillRect/>
                    </a:stretch>
                  </pic:blipFill>
                  <pic:spPr>
                    <a:xfrm>
                      <a:off x="0" y="0"/>
                      <a:ext cx="1533739" cy="943107"/>
                    </a:xfrm>
                    <a:prstGeom prst="rect">
                      <a:avLst/>
                    </a:prstGeom>
                  </pic:spPr>
                </pic:pic>
              </a:graphicData>
            </a:graphic>
          </wp:inline>
        </w:drawing>
      </w:r>
      <w:r>
        <w:rPr>
          <w:rFonts w:ascii="宋体" w:eastAsia="宋体" w:hAnsi="宋体" w:cs="宋体"/>
          <w:sz w:val="22"/>
          <w:szCs w:val="22"/>
        </w:rPr>
        <w:t xml:space="preserve">    D. </w:t>
      </w:r>
      <w:r>
        <w:rPr>
          <w:rFonts w:ascii="Times New Roman" w:eastAsia="Times New Roman" w:hAnsi="Times New Roman" w:cs="Times New Roman"/>
          <w:strike w:val="0"/>
          <w:sz w:val="22"/>
          <w:szCs w:val="22"/>
          <w:u w:val="none"/>
        </w:rPr>
        <w:drawing>
          <wp:inline>
            <wp:extent cx="1486107" cy="943107"/>
            <wp:docPr id="10000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
                    <pic:cNvPicPr>
                      <a:picLocks noChangeAspect="1"/>
                    </pic:cNvPicPr>
                  </pic:nvPicPr>
                  <pic:blipFill>
                    <a:blip xmlns:r="http://schemas.openxmlformats.org/officeDocument/2006/relationships" r:embed="rId11"/>
                    <a:stretch>
                      <a:fillRect/>
                    </a:stretch>
                  </pic:blipFill>
                  <pic:spPr>
                    <a:xfrm>
                      <a:off x="0" y="0"/>
                      <a:ext cx="1486107" cy="943107"/>
                    </a:xfrm>
                    <a:prstGeom prst="rect">
                      <a:avLst/>
                    </a:prstGeom>
                  </pic:spPr>
                </pic:pic>
              </a:graphicData>
            </a:graphic>
          </wp:inline>
        </w:drawing>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rPr>
          <w:rFonts w:ascii="Times New Roman" w:eastAsia="Times New Roman" w:hAnsi="Times New Roman" w:cs="Times New Roman"/>
          <w:sz w:val="22"/>
          <w:szCs w:val="22"/>
        </w:rPr>
      </w:pPr>
      <w:r>
        <w:rPr>
          <w:rFonts w:ascii="Times New Roman" w:eastAsia="Times New Roman" w:hAnsi="Times New Roman" w:cs="Times New Roman"/>
          <w:sz w:val="22"/>
          <w:szCs w:val="22"/>
        </w:rPr>
        <w:t>D</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实验中甲、乙容器分别代表某动物的雌、雄生殖器官，根据题意卵巢应能产生A和a两种卵细胞，比例为1：1；而精巢也能产生A和a两种精子，比例也为1：1，因此两种小桶中均放了两种A和a的小球，并且比例是均等的，也就是6：6，以模拟配子的比例，故选D。</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【点睛】解答本题的关键是明确两个容器中产生的两种配子的比例都是1:1，即两个容器中的两种配子的数量应该相等。</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rPr>
        <w:t xml:space="preserve">22. </w:t>
      </w:r>
      <w:r>
        <w:rPr>
          <w:rFonts w:ascii="SimSun" w:eastAsia="SimSun" w:hAnsi="SimSun" w:cs="SimSun"/>
        </w:rPr>
        <w:t>下图是人体反射弧示意简图，观察此图回答</w:t>
      </w:r>
      <w:r>
        <w:rPr>
          <w:rFonts w:ascii="Times New Roman" w:eastAsia="Times New Roman" w:hAnsi="Times New Roman" w:cs="Times New Roman"/>
          <w:lang w:val="en-US" w:eastAsia="en-US"/>
        </w:rPr>
        <w:t>1-6</w:t>
      </w:r>
      <w:r>
        <w:rPr>
          <w:rFonts w:ascii="SimSun" w:eastAsia="SimSun" w:hAnsi="SimSun" w:cs="SimSun"/>
        </w:rPr>
        <w:t>题</w:t>
      </w:r>
    </w:p>
    <w:p>
      <w:pPr>
        <w:pStyle w:val="MsoNormal"/>
        <w:spacing w:before="240" w:after="240" w:line="360" w:lineRule="auto"/>
        <w:rPr>
          <w:rFonts w:ascii="Times New Roman" w:eastAsia="Times New Roman" w:hAnsi="Times New Roman" w:cs="Times New Roman"/>
        </w:rPr>
      </w:pPr>
      <w:r>
        <w:rPr>
          <w:rFonts w:ascii="宋体" w:eastAsia="宋体" w:hAnsi="宋体" w:cs="宋体"/>
          <w:strike w:val="0"/>
          <w:u w:val="none"/>
          <w:lang w:val="en-US" w:eastAsia="en-US"/>
        </w:rPr>
        <w:drawing>
          <wp:inline>
            <wp:extent cx="2305050" cy="752475"/>
            <wp:docPr id="10000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2"/>
                    <a:stretch>
                      <a:fillRect/>
                    </a:stretch>
                  </pic:blipFill>
                  <pic:spPr>
                    <a:xfrm>
                      <a:off x="0" y="0"/>
                      <a:ext cx="2305050" cy="752475"/>
                    </a:xfrm>
                    <a:prstGeom prst="rect">
                      <a:avLst/>
                    </a:prstGeom>
                  </pic:spPr>
                </pic:pic>
              </a:graphicData>
            </a:graphic>
          </wp:inline>
        </w:drawing>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1.</w:t>
      </w:r>
      <w:r>
        <w:rPr>
          <w:rFonts w:ascii="宋体" w:eastAsia="宋体" w:hAnsi="宋体" w:cs="宋体"/>
        </w:rPr>
        <w:t>此反射弧中突触结构有几个（</w:t>
      </w:r>
      <w:r>
        <w:rPr>
          <w:rFonts w:ascii="宋体" w:eastAsia="宋体" w:hAnsi="宋体" w:cs="宋体"/>
          <w:lang w:val="en-US" w:eastAsia="en-US"/>
        </w:rPr>
        <w:t xml:space="preserve">    </w:t>
      </w:r>
      <w:r>
        <w:rPr>
          <w:rFonts w:ascii="宋体" w:eastAsia="宋体" w:hAnsi="宋体" w:cs="宋体"/>
        </w:rPr>
        <w:t>）</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A</w:t>
      </w:r>
      <w:r>
        <w:rPr>
          <w:rFonts w:ascii="宋体" w:eastAsia="宋体" w:hAnsi="宋体" w:cs="宋体"/>
        </w:rPr>
        <w:t>．</w:t>
      </w:r>
      <w:r>
        <w:rPr>
          <w:rFonts w:ascii="宋体" w:eastAsia="宋体" w:hAnsi="宋体" w:cs="宋体"/>
          <w:lang w:val="en-US" w:eastAsia="en-US"/>
        </w:rPr>
        <w:t>1            B</w:t>
      </w:r>
      <w:r>
        <w:rPr>
          <w:rFonts w:ascii="宋体" w:eastAsia="宋体" w:hAnsi="宋体" w:cs="宋体"/>
        </w:rPr>
        <w:t>．</w:t>
      </w:r>
      <w:r>
        <w:rPr>
          <w:rFonts w:ascii="宋体" w:eastAsia="宋体" w:hAnsi="宋体" w:cs="宋体"/>
          <w:lang w:val="en-US" w:eastAsia="en-US"/>
        </w:rPr>
        <w:t>2        C</w:t>
      </w:r>
      <w:r>
        <w:rPr>
          <w:rFonts w:ascii="宋体" w:eastAsia="宋体" w:hAnsi="宋体" w:cs="宋体"/>
        </w:rPr>
        <w:t>．</w:t>
      </w:r>
      <w:r>
        <w:rPr>
          <w:rFonts w:ascii="宋体" w:eastAsia="宋体" w:hAnsi="宋体" w:cs="宋体"/>
          <w:lang w:val="en-US" w:eastAsia="en-US"/>
        </w:rPr>
        <w:t>3              D</w:t>
      </w:r>
      <w:r>
        <w:rPr>
          <w:rFonts w:ascii="宋体" w:eastAsia="宋体" w:hAnsi="宋体" w:cs="宋体"/>
        </w:rPr>
        <w:t>．</w:t>
      </w:r>
      <w:r>
        <w:rPr>
          <w:rFonts w:ascii="宋体" w:eastAsia="宋体" w:hAnsi="宋体" w:cs="宋体"/>
          <w:lang w:val="en-US" w:eastAsia="en-US"/>
        </w:rPr>
        <w:t>4</w:t>
      </w:r>
    </w:p>
    <w:p>
      <w:pPr>
        <w:pStyle w:val="MsoNormal"/>
        <w:spacing w:before="240" w:after="240" w:line="360" w:lineRule="auto"/>
        <w:rPr>
          <w:rFonts w:ascii="Times New Roman" w:eastAsia="Times New Roman" w:hAnsi="Times New Roman" w:cs="Times New Roman"/>
        </w:rPr>
        <w:sectPr>
          <w:type w:val="nextPage"/>
          <w:pgSz w:w="12240" w:h="15840"/>
          <w:pgMar w:top="1440" w:right="1800" w:bottom="1440" w:left="1800" w:header="708" w:footer="708" w:gutter="0"/>
          <w:pgNumType w:start="9"/>
          <w:cols w:space="708"/>
          <w:titlePg w:val="0"/>
          <w:docGrid w:linePitch="360"/>
        </w:sectPr>
      </w:pPr>
      <w:r>
        <w:rPr>
          <w:rFonts w:ascii="宋体" w:eastAsia="宋体" w:hAnsi="宋体" w:cs="宋体"/>
          <w:lang w:val="en-US" w:eastAsia="en-US"/>
        </w:rPr>
        <w:t>2.</w:t>
      </w:r>
      <w:r>
        <w:rPr>
          <w:rFonts w:ascii="宋体" w:eastAsia="宋体" w:hAnsi="宋体" w:cs="宋体"/>
        </w:rPr>
        <w:t>在②处接受刺激后，</w:t>
      </w:r>
      <w:r>
        <w:rPr>
          <w:rFonts w:ascii="宋体" w:eastAsia="宋体" w:hAnsi="宋体" w:cs="宋体"/>
        </w:rPr>
        <w:t>该处的细胞膜内外的电位表现(   )</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A</w:t>
      </w:r>
      <w:r>
        <w:rPr>
          <w:rFonts w:ascii="宋体" w:eastAsia="宋体" w:hAnsi="宋体" w:cs="宋体"/>
        </w:rPr>
        <w:t xml:space="preserve">外正内正   </w:t>
      </w:r>
      <w:r>
        <w:rPr>
          <w:rFonts w:ascii="宋体" w:eastAsia="宋体" w:hAnsi="宋体" w:cs="宋体"/>
          <w:lang w:val="en-US" w:eastAsia="en-US"/>
        </w:rPr>
        <w:t>B</w:t>
      </w:r>
      <w:r>
        <w:rPr>
          <w:rFonts w:ascii="宋体" w:eastAsia="宋体" w:hAnsi="宋体" w:cs="宋体"/>
        </w:rPr>
        <w:t xml:space="preserve">． </w:t>
      </w:r>
      <w:r>
        <w:rPr>
          <w:rFonts w:ascii="宋体" w:eastAsia="宋体" w:hAnsi="宋体" w:cs="宋体"/>
        </w:rPr>
        <w:t>外负内负</w:t>
      </w:r>
      <w:r>
        <w:rPr>
          <w:rFonts w:ascii="宋体" w:eastAsia="宋体" w:hAnsi="宋体" w:cs="宋体"/>
          <w:lang w:val="en-US" w:eastAsia="en-US"/>
        </w:rPr>
        <w:t>      C</w:t>
      </w:r>
      <w:r>
        <w:rPr>
          <w:rFonts w:ascii="宋体" w:eastAsia="宋体" w:hAnsi="宋体" w:cs="宋体"/>
        </w:rPr>
        <w:t>．</w:t>
      </w:r>
      <w:r>
        <w:rPr>
          <w:rFonts w:ascii="宋体" w:eastAsia="宋体" w:hAnsi="宋体" w:cs="宋体"/>
        </w:rPr>
        <w:t>外负内正</w:t>
      </w:r>
      <w:r>
        <w:rPr>
          <w:rFonts w:ascii="宋体" w:eastAsia="宋体" w:hAnsi="宋体" w:cs="宋体"/>
          <w:lang w:val="en-US" w:eastAsia="en-US"/>
        </w:rPr>
        <w:t>    D</w:t>
      </w:r>
      <w:r>
        <w:rPr>
          <w:rFonts w:ascii="宋体" w:eastAsia="宋体" w:hAnsi="宋体" w:cs="宋体"/>
        </w:rPr>
        <w:t>．</w:t>
      </w:r>
      <w:r>
        <w:rPr>
          <w:rFonts w:ascii="宋体" w:eastAsia="宋体" w:hAnsi="宋体" w:cs="宋体"/>
        </w:rPr>
        <w:t>外正内负</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3.</w:t>
      </w:r>
      <w:r>
        <w:rPr>
          <w:rFonts w:ascii="宋体" w:eastAsia="宋体" w:hAnsi="宋体" w:cs="宋体"/>
        </w:rPr>
        <w:t>在此反射弧中，神经冲动的传导不可能由</w:t>
      </w:r>
      <w:r>
        <w:rPr>
          <w:rFonts w:ascii="宋体" w:eastAsia="宋体" w:hAnsi="宋体" w:cs="宋体"/>
          <w:lang w:val="en-US" w:eastAsia="en-US"/>
        </w:rPr>
        <w:t>(     )</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A</w:t>
      </w:r>
      <w:r>
        <w:rPr>
          <w:rFonts w:ascii="宋体" w:eastAsia="宋体" w:hAnsi="宋体" w:cs="宋体"/>
        </w:rPr>
        <w:t>．树突→轴突→细胞体</w:t>
      </w:r>
      <w:r>
        <w:rPr>
          <w:rFonts w:ascii="宋体" w:eastAsia="宋体" w:hAnsi="宋体" w:cs="宋体"/>
          <w:lang w:val="en-US" w:eastAsia="en-US"/>
        </w:rPr>
        <w:t>                  B</w:t>
      </w:r>
      <w:r>
        <w:rPr>
          <w:rFonts w:ascii="宋体" w:eastAsia="宋体" w:hAnsi="宋体" w:cs="宋体"/>
        </w:rPr>
        <w:t>．轴突→树突→细胞体</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C</w:t>
      </w:r>
      <w:r>
        <w:rPr>
          <w:rFonts w:ascii="宋体" w:eastAsia="宋体" w:hAnsi="宋体" w:cs="宋体"/>
        </w:rPr>
        <w:t>．树突→细胞体→轴突</w:t>
      </w:r>
      <w:r>
        <w:rPr>
          <w:rFonts w:ascii="宋体" w:eastAsia="宋体" w:hAnsi="宋体" w:cs="宋体"/>
          <w:lang w:val="en-US" w:eastAsia="en-US"/>
        </w:rPr>
        <w:t>                  D</w:t>
      </w:r>
      <w:r>
        <w:rPr>
          <w:rFonts w:ascii="宋体" w:eastAsia="宋体" w:hAnsi="宋体" w:cs="宋体"/>
        </w:rPr>
        <w:t>．细胞体→轴突→树突</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4.</w:t>
      </w:r>
      <w:r>
        <w:rPr>
          <w:rFonts w:ascii="宋体" w:eastAsia="宋体" w:hAnsi="宋体" w:cs="宋体"/>
        </w:rPr>
        <w:t>兴奋在此反射弧中按单一方向传导的原因是</w:t>
      </w:r>
      <w:r>
        <w:rPr>
          <w:rFonts w:ascii="宋体" w:eastAsia="宋体" w:hAnsi="宋体" w:cs="宋体"/>
          <w:lang w:val="en-US" w:eastAsia="en-US"/>
        </w:rPr>
        <w:t>(    )</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A</w:t>
      </w:r>
      <w:r>
        <w:rPr>
          <w:rFonts w:ascii="宋体" w:eastAsia="宋体" w:hAnsi="宋体" w:cs="宋体"/>
        </w:rPr>
        <w:t>．在②中兴奋传导是单一方向</w:t>
      </w:r>
      <w:r>
        <w:rPr>
          <w:rFonts w:ascii="宋体" w:eastAsia="宋体" w:hAnsi="宋体" w:cs="宋体"/>
          <w:lang w:val="en-US" w:eastAsia="en-US"/>
        </w:rPr>
        <w:t>           B</w:t>
      </w:r>
      <w:r>
        <w:rPr>
          <w:rFonts w:ascii="宋体" w:eastAsia="宋体" w:hAnsi="宋体" w:cs="宋体"/>
        </w:rPr>
        <w:t>．在③中兴奋传导是单一方向</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C</w:t>
      </w:r>
      <w:r>
        <w:rPr>
          <w:rFonts w:ascii="宋体" w:eastAsia="宋体" w:hAnsi="宋体" w:cs="宋体"/>
        </w:rPr>
        <w:t>．在④中兴奋传导是单一方向</w:t>
      </w:r>
      <w:r>
        <w:rPr>
          <w:rFonts w:ascii="宋体" w:eastAsia="宋体" w:hAnsi="宋体" w:cs="宋体"/>
          <w:lang w:val="en-US" w:eastAsia="en-US"/>
        </w:rPr>
        <w:t>           D</w:t>
      </w:r>
      <w:r>
        <w:rPr>
          <w:rFonts w:ascii="宋体" w:eastAsia="宋体" w:hAnsi="宋体" w:cs="宋体"/>
        </w:rPr>
        <w:t>．以上说法都对</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5.</w:t>
      </w:r>
      <w:r>
        <w:rPr>
          <w:rFonts w:ascii="宋体" w:eastAsia="宋体" w:hAnsi="宋体" w:cs="宋体"/>
        </w:rPr>
        <w:t>在突触传递中递质一旦释放，无论是否与突触后膜上的受体结合都会迅速地被分解或被重吸收到突触小体或扩散离开突触间隙，从而使（</w:t>
      </w:r>
      <w:r>
        <w:rPr>
          <w:rFonts w:ascii="宋体" w:eastAsia="宋体" w:hAnsi="宋体" w:cs="宋体"/>
          <w:lang w:val="en-US" w:eastAsia="en-US"/>
        </w:rPr>
        <w:t xml:space="preserve">    </w:t>
      </w:r>
      <w:r>
        <w:rPr>
          <w:rFonts w:ascii="宋体" w:eastAsia="宋体" w:hAnsi="宋体" w:cs="宋体"/>
        </w:rPr>
        <w:t>）</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A</w:t>
      </w:r>
      <w:r>
        <w:rPr>
          <w:rFonts w:ascii="宋体" w:eastAsia="宋体" w:hAnsi="宋体" w:cs="宋体"/>
        </w:rPr>
        <w:t>．另一神经元产生兴奋</w:t>
      </w:r>
      <w:r>
        <w:rPr>
          <w:rFonts w:ascii="宋体" w:eastAsia="宋体" w:hAnsi="宋体" w:cs="宋体"/>
          <w:lang w:val="en-US" w:eastAsia="en-US"/>
        </w:rPr>
        <w:t>                   B</w:t>
      </w:r>
      <w:r>
        <w:rPr>
          <w:rFonts w:ascii="宋体" w:eastAsia="宋体" w:hAnsi="宋体" w:cs="宋体"/>
        </w:rPr>
        <w:t>．突触得以为下一次传递作好准备</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C</w:t>
      </w:r>
      <w:r>
        <w:rPr>
          <w:rFonts w:ascii="宋体" w:eastAsia="宋体" w:hAnsi="宋体" w:cs="宋体"/>
        </w:rPr>
        <w:t>．另一神经元受到抑制</w:t>
      </w:r>
      <w:r>
        <w:rPr>
          <w:rFonts w:ascii="宋体" w:eastAsia="宋体" w:hAnsi="宋体" w:cs="宋体"/>
          <w:lang w:val="en-US" w:eastAsia="en-US"/>
        </w:rPr>
        <w:t>                   D</w:t>
      </w:r>
      <w:r>
        <w:rPr>
          <w:rFonts w:ascii="宋体" w:eastAsia="宋体" w:hAnsi="宋体" w:cs="宋体"/>
        </w:rPr>
        <w:t>．反射过程完成</w:t>
      </w:r>
    </w:p>
    <w:p>
      <w:pPr>
        <w:pStyle w:val="MsoNormal"/>
        <w:spacing w:before="240" w:after="240" w:line="360" w:lineRule="auto"/>
        <w:rPr>
          <w:rFonts w:ascii="Times New Roman" w:eastAsia="Times New Roman" w:hAnsi="Times New Roman" w:cs="Times New Roman"/>
        </w:rPr>
      </w:pPr>
      <w:r>
        <w:rPr>
          <w:rFonts w:ascii="宋体" w:eastAsia="宋体" w:hAnsi="宋体" w:cs="宋体"/>
          <w:lang w:val="en-US" w:eastAsia="en-US"/>
        </w:rPr>
        <w:t>6.</w:t>
      </w:r>
      <w:r>
        <w:rPr>
          <w:rFonts w:ascii="宋体" w:eastAsia="宋体" w:hAnsi="宋体" w:cs="宋体"/>
        </w:rPr>
        <w:t>决定此反射弧反射时间长短的主要因素是（</w:t>
      </w:r>
      <w:r>
        <w:rPr>
          <w:rFonts w:ascii="宋体" w:eastAsia="宋体" w:hAnsi="宋体" w:cs="宋体"/>
          <w:lang w:val="en-US" w:eastAsia="en-US"/>
        </w:rPr>
        <w:t xml:space="preserve">     </w:t>
      </w:r>
      <w:r>
        <w:rPr>
          <w:rFonts w:ascii="宋体" w:eastAsia="宋体" w:hAnsi="宋体" w:cs="宋体"/>
        </w:rPr>
        <w:t>）</w:t>
      </w:r>
    </w:p>
    <w:p>
      <w:pPr>
        <w:pStyle w:val="MsoPlainText"/>
        <w:spacing w:before="240" w:after="240" w:line="360" w:lineRule="auto"/>
        <w:jc w:val="left"/>
        <w:rPr>
          <w:rFonts w:ascii="Times New Roman" w:eastAsia="Times New Roman" w:hAnsi="Times New Roman" w:cs="Times New Roman"/>
        </w:rPr>
      </w:pPr>
      <w:r>
        <w:rPr>
          <w:rFonts w:ascii="Times New Roman" w:eastAsia="Times New Roman" w:hAnsi="Times New Roman" w:cs="Times New Roman"/>
          <w:lang w:val="en-US" w:eastAsia="en-US"/>
        </w:rPr>
        <w:t>A</w:t>
      </w:r>
      <w:r>
        <w:rPr>
          <w:rFonts w:ascii="SimSun" w:eastAsia="SimSun" w:hAnsi="SimSun" w:cs="SimSun"/>
        </w:rPr>
        <w:t>．刺激强度的大小</w:t>
      </w:r>
      <w:r>
        <w:rPr>
          <w:rFonts w:ascii="Times New Roman" w:eastAsia="Times New Roman" w:hAnsi="Times New Roman" w:cs="Times New Roman"/>
          <w:lang w:val="en-US" w:eastAsia="en-US"/>
        </w:rPr>
        <w:t>   B</w:t>
      </w:r>
      <w:r>
        <w:rPr>
          <w:rFonts w:ascii="SimSun" w:eastAsia="SimSun" w:hAnsi="SimSun" w:cs="SimSun"/>
        </w:rPr>
        <w:t>．感受器的兴奋性</w:t>
      </w:r>
      <w:r>
        <w:rPr>
          <w:rFonts w:ascii="Times New Roman" w:eastAsia="Times New Roman" w:hAnsi="Times New Roman" w:cs="Times New Roman"/>
          <w:lang w:val="en-US" w:eastAsia="en-US"/>
        </w:rPr>
        <w:t>   C</w:t>
      </w:r>
      <w:r>
        <w:rPr>
          <w:rFonts w:ascii="SimSun" w:eastAsia="SimSun" w:hAnsi="SimSun" w:cs="SimSun"/>
        </w:rPr>
        <w:t>．突触数目的多少</w:t>
      </w:r>
      <w:r>
        <w:rPr>
          <w:rFonts w:ascii="Times New Roman" w:eastAsia="Times New Roman" w:hAnsi="Times New Roman" w:cs="Times New Roman"/>
          <w:lang w:val="en-US" w:eastAsia="en-US"/>
        </w:rPr>
        <w:t xml:space="preserve"> D</w:t>
      </w:r>
      <w:r>
        <w:rPr>
          <w:rFonts w:ascii="SimSun" w:eastAsia="SimSun" w:hAnsi="SimSun" w:cs="SimSun"/>
        </w:rPr>
        <w:t>．效应器的兴奋性</w:t>
      </w:r>
    </w:p>
    <w:p>
      <w:pPr>
        <w:spacing w:after="240"/>
        <w:rPr>
          <w:rFonts w:ascii="Times New Roman" w:eastAsia="Times New Roman" w:hAnsi="Times New Roman" w:cs="Times New Roman"/>
          <w:b/>
          <w:bCs/>
        </w:rPr>
      </w:pPr>
      <w:r>
        <w:rPr>
          <w:rFonts w:ascii="SimSun" w:eastAsia="SimSun" w:hAnsi="SimSun" w:cs="SimSun"/>
          <w:b/>
          <w:bCs/>
        </w:rPr>
        <w:t>参考答案：</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lang w:val="en-US" w:eastAsia="en-US"/>
        </w:rPr>
        <w:t>CCABBC</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23. </w:t>
      </w:r>
      <w:r>
        <w:rPr>
          <w:rFonts w:ascii="宋体" w:eastAsia="宋体" w:hAnsi="宋体" w:cs="宋体"/>
          <w:sz w:val="22"/>
          <w:szCs w:val="22"/>
        </w:rPr>
        <w:t>在其他条件具备情况下，在试管中</w:t>
      </w:r>
      <w:r>
        <w:rPr>
          <w:rFonts w:ascii="宋体" w:eastAsia="宋体" w:hAnsi="宋体" w:cs="宋体"/>
          <w:sz w:val="22"/>
          <w:szCs w:val="22"/>
        </w:rPr>
        <w:t>加入</w:t>
      </w:r>
      <w:r>
        <w:rPr>
          <w:rFonts w:ascii="宋体" w:eastAsia="宋体" w:hAnsi="宋体" w:cs="宋体"/>
          <w:sz w:val="22"/>
          <w:szCs w:val="22"/>
        </w:rPr>
        <w:t>物质X和物质Z，可得到相应产物Y。下列叙述正确的是</w:t>
      </w:r>
    </w:p>
    <w:p>
      <w:pPr>
        <w:widowControl w:val="0"/>
        <w:spacing w:before="0" w:after="0"/>
        <w:ind w:left="0" w:right="0"/>
        <w:rPr>
          <w:rFonts w:ascii="Times New Roman" w:eastAsia="Times New Roman" w:hAnsi="Times New Roman" w:cs="Times New Roman"/>
        </w:rPr>
      </w:pPr>
      <w:r>
        <w:rPr>
          <w:rFonts w:ascii="宋体" w:eastAsia="宋体" w:hAnsi="宋体" w:cs="宋体"/>
          <w:sz w:val="22"/>
          <w:szCs w:val="22"/>
        </w:rPr>
        <w:t>A</w:t>
      </w:r>
      <w:r>
        <w:rPr>
          <w:rFonts w:ascii="宋体" w:eastAsia="宋体" w:hAnsi="宋体" w:cs="宋体"/>
          <w:sz w:val="22"/>
          <w:szCs w:val="22"/>
        </w:rPr>
        <w:t>．</w:t>
      </w:r>
      <w:r>
        <w:rPr>
          <w:rFonts w:ascii="宋体" w:eastAsia="宋体" w:hAnsi="宋体" w:cs="宋体"/>
          <w:sz w:val="22"/>
          <w:szCs w:val="22"/>
        </w:rPr>
        <w:t>若X是DNA，Y是RNA，则Z是逆转录酶</w:t>
      </w:r>
    </w:p>
    <w:p>
      <w:pPr>
        <w:widowControl w:val="0"/>
        <w:spacing w:before="0" w:after="0"/>
        <w:ind w:left="0" w:right="0"/>
        <w:rPr>
          <w:rFonts w:ascii="Times New Roman" w:eastAsia="Times New Roman" w:hAnsi="Times New Roman" w:cs="Times New Roman"/>
        </w:rPr>
      </w:pPr>
      <w:r>
        <w:rPr>
          <w:rFonts w:ascii="宋体" w:eastAsia="宋体" w:hAnsi="宋体" w:cs="宋体"/>
          <w:sz w:val="22"/>
          <w:szCs w:val="22"/>
        </w:rPr>
        <w:t>B</w:t>
      </w:r>
      <w:r>
        <w:rPr>
          <w:rFonts w:ascii="宋体" w:eastAsia="宋体" w:hAnsi="宋体" w:cs="宋体"/>
          <w:sz w:val="22"/>
          <w:szCs w:val="22"/>
        </w:rPr>
        <w:t>．</w:t>
      </w:r>
      <w:r>
        <w:rPr>
          <w:rFonts w:ascii="宋体" w:eastAsia="宋体" w:hAnsi="宋体" w:cs="宋体"/>
          <w:sz w:val="22"/>
          <w:szCs w:val="22"/>
        </w:rPr>
        <w:t>若X是DNA，Y是mRNA，则Z是脱氧核苷</w:t>
      </w:r>
      <w:r>
        <w:rPr>
          <w:rFonts w:ascii="宋体" w:eastAsia="宋体" w:hAnsi="宋体" w:cs="宋体"/>
          <w:sz w:val="22"/>
          <w:szCs w:val="22"/>
        </w:rPr>
        <w:t>酸</w:t>
      </w:r>
    </w:p>
    <w:p>
      <w:pPr>
        <w:widowControl w:val="0"/>
        <w:spacing w:before="0" w:after="0"/>
        <w:ind w:left="0" w:right="0"/>
        <w:rPr>
          <w:rFonts w:ascii="Times New Roman" w:eastAsia="Times New Roman" w:hAnsi="Times New Roman" w:cs="Times New Roman"/>
        </w:rPr>
      </w:pPr>
      <w:r>
        <w:rPr>
          <w:rFonts w:ascii="宋体" w:eastAsia="宋体" w:hAnsi="宋体" w:cs="宋体"/>
          <w:sz w:val="22"/>
          <w:szCs w:val="22"/>
        </w:rPr>
        <w:t>C</w:t>
      </w:r>
      <w:r>
        <w:rPr>
          <w:rFonts w:ascii="宋体" w:eastAsia="宋体" w:hAnsi="宋体" w:cs="宋体"/>
          <w:sz w:val="22"/>
          <w:szCs w:val="22"/>
        </w:rPr>
        <w:t>．</w:t>
      </w:r>
      <w:r>
        <w:rPr>
          <w:rFonts w:ascii="宋体" w:eastAsia="宋体" w:hAnsi="宋体" w:cs="宋体"/>
          <w:sz w:val="22"/>
          <w:szCs w:val="22"/>
        </w:rPr>
        <w:t>若X是RNA，Y是DNA，则Z是限制性内切酶</w:t>
      </w:r>
      <w:r>
        <w:rPr>
          <w:rFonts w:ascii="Times New Roman" w:eastAsia="Times New Roman" w:hAnsi="Times New Roman" w:cs="Times New Roman"/>
        </w:rPr>
        <w:br/>
      </w:r>
      <w:r>
        <w:rPr>
          <w:rFonts w:ascii="Times New Roman" w:eastAsia="Times New Roman" w:hAnsi="Times New Roman" w:cs="Times New Roman"/>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3" w:history="1">
        <w:r>
          <w:rPr>
            <w:rFonts w:ascii="SimSun" w:eastAsia="SimSun" w:hAnsi="SimSun" w:cs="SimSun"/>
            <w:b/>
            <w:bCs/>
            <w:color w:val="0000EE"/>
            <w:sz w:val="30"/>
            <w:szCs w:val="30"/>
            <w:u w:val="single" w:color="0000EE"/>
          </w:rPr>
          <w:t>https://d.book118.com/898131053037006030</w:t>
        </w:r>
      </w:hyperlink>
    </w:p>
    <w:p>
      <w:pPr>
        <w:widowControl w:val="0"/>
        <w:spacing w:before="0" w:after="0"/>
        <w:ind w:left="0" w:right="0"/>
        <w:rPr>
          <w:rFonts w:ascii="Times New Roman" w:eastAsia="Times New Roman" w:hAnsi="Times New Roman" w:cs="Times New Roman"/>
        </w:rPr>
      </w:pPr>
    </w:p>
    <w:sectPr>
      <w:type w:val="nextPage"/>
      <w:pgSz w:w="12240" w:h="15840"/>
      <w:pgMar w:top="1440" w:right="1800" w:bottom="1440" w:left="1800" w:header="708" w:footer="708" w:gutter="0"/>
      <w:pgNumType w:start="10"/>
      <w:cols w:space="708"/>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2">
    <w:name w:val="heading 2"/>
    <w:basedOn w:val="Normal"/>
    <w:next w:val="Normal"/>
    <w:qFormat/>
    <w:rsid w:val="00EF7B96"/>
    <w:pPr>
      <w:keepNext/>
      <w:spacing w:before="240" w:after="60"/>
      <w:outlineLvl w:val="1"/>
    </w:pPr>
    <w:rPr>
      <w:rFonts w:ascii="Arial" w:hAnsi="Arial" w:cs="Arial"/>
      <w:b/>
      <w:bCs/>
      <w:i/>
      <w:iCs/>
      <w:sz w:val="28"/>
      <w:szCs w:val="28"/>
    </w:rPr>
  </w:style>
  <w:style w:type="paragraph" w:styleId="Heading4">
    <w:name w:val="heading 4"/>
    <w:basedOn w:val="Normal"/>
    <w:next w:val="Normal"/>
    <w:qFormat/>
    <w:rsid w:val="00EF7B96"/>
    <w:pPr>
      <w:keepNext/>
      <w:spacing w:before="240" w:after="60"/>
      <w:outlineLvl w:val="3"/>
    </w:pPr>
    <w:rPr>
      <w:b/>
      <w:bCs/>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MsoNormal">
    <w:name w:val="MsoNormal"/>
    <w:basedOn w:val="Normal"/>
  </w:style>
  <w:style w:type="table" w:customStyle="1" w:styleId="MsoNormalTable">
    <w:name w:val="MsoNormalTable"/>
    <w:basedOn w:val="TableNormal"/>
    <w:tblPr/>
  </w:style>
  <w:style w:type="paragraph" w:customStyle="1" w:styleId="MsoPlainText">
    <w:name w:val="MsoPlainText"/>
    <w:basedOn w:val="Normal"/>
  </w:style>
  <w:style w:type="paragraph" w:customStyle="1" w:styleId="NewNewNewNewNewNewNewNewNewNewNewNewNewNewNewNew">
    <w:name w:val="NewNewNewNewNewNewNewNewNewNewNewNewNewNewNewNew"/>
    <w:basedOn w:val="Normal"/>
  </w:style>
  <w:style w:type="table" w:customStyle="1" w:styleId="MsoNormalTable0">
    <w:name w:val="MsoNormalTable_0"/>
    <w:basedOn w:val="TableNormal"/>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jpeg" /><Relationship Id="rId13" Type="http://schemas.openxmlformats.org/officeDocument/2006/relationships/hyperlink" Target="https://d.book118.com/898131053037006030" TargetMode="External" /><Relationship Id="rId14" Type="http://schemas.openxmlformats.org/officeDocument/2006/relationships/theme" Target="theme/theme1.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jpe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10</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coreProperties>
</file>