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电动特种车项目规划设计纲要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9923" w:history="1">
        <w:r>
          <w:rPr>
            <w:rFonts w:ascii="仿宋" w:eastAsia="仿宋" w:hAnsi="仿宋" w:cs="仿宋" w:hint="eastAsia"/>
            <w:lang w:eastAsia="zh-CN"/>
          </w:rPr>
          <w:t>前言</w:t>
        </w:r>
        <w:r>
          <w:tab/>
        </w:r>
        <w:r>
          <w:fldChar w:fldCharType="begin"/>
        </w:r>
        <w:r>
          <w:instrText xml:space="preserve"> PAGEREF _Toc19923 \h </w:instrText>
        </w:r>
        <w:r>
          <w:fldChar w:fldCharType="separate"/>
        </w:r>
        <w:r>
          <w:t>3</w:t>
        </w:r>
        <w:r>
          <w:fldChar w:fldCharType="end"/>
        </w:r>
      </w:hyperlink>
    </w:p>
    <w:p>
      <w:pPr>
        <w:pStyle w:val="TOC1"/>
        <w:tabs>
          <w:tab w:val="right" w:leader="dot" w:pos="8306"/>
        </w:tabs>
      </w:pPr>
      <w:hyperlink w:anchor="_Toc1746" w:history="1">
        <w:r>
          <w:rPr>
            <w:rFonts w:ascii="仿宋" w:eastAsia="仿宋" w:hAnsi="仿宋" w:cs="仿宋" w:hint="eastAsia"/>
            <w:lang w:eastAsia="zh-CN"/>
          </w:rPr>
          <w:t>一、电动特种车项目危机管理</w:t>
        </w:r>
        <w:r>
          <w:tab/>
        </w:r>
        <w:r>
          <w:fldChar w:fldCharType="begin"/>
        </w:r>
        <w:r>
          <w:instrText xml:space="preserve"> PAGEREF _Toc1746 \h </w:instrText>
        </w:r>
        <w:r>
          <w:fldChar w:fldCharType="separate"/>
        </w:r>
        <w:r>
          <w:t>3</w:t>
        </w:r>
        <w:r>
          <w:fldChar w:fldCharType="end"/>
        </w:r>
      </w:hyperlink>
    </w:p>
    <w:p>
      <w:pPr>
        <w:pStyle w:val="TOC2"/>
        <w:tabs>
          <w:tab w:val="right" w:leader="dot" w:pos="8306"/>
        </w:tabs>
      </w:pPr>
      <w:hyperlink w:anchor="_Toc30960" w:history="1">
        <w:r>
          <w:rPr>
            <w:rFonts w:ascii="仿宋" w:eastAsia="仿宋" w:hAnsi="仿宋" w:cs="仿宋" w:hint="eastAsia"/>
            <w:lang w:eastAsia="zh-CN"/>
          </w:rPr>
          <w:t>(一)、危机预警与识别</w:t>
        </w:r>
        <w:r>
          <w:tab/>
        </w:r>
        <w:r>
          <w:fldChar w:fldCharType="begin"/>
        </w:r>
        <w:r>
          <w:instrText xml:space="preserve"> PAGEREF _Toc30960 \h </w:instrText>
        </w:r>
        <w:r>
          <w:fldChar w:fldCharType="separate"/>
        </w:r>
        <w:r>
          <w:t>3</w:t>
        </w:r>
        <w:r>
          <w:fldChar w:fldCharType="end"/>
        </w:r>
      </w:hyperlink>
    </w:p>
    <w:p>
      <w:pPr>
        <w:pStyle w:val="TOC2"/>
        <w:tabs>
          <w:tab w:val="right" w:leader="dot" w:pos="8306"/>
        </w:tabs>
      </w:pPr>
      <w:hyperlink w:anchor="_Toc14457" w:history="1">
        <w:r>
          <w:rPr>
            <w:rFonts w:ascii="仿宋" w:eastAsia="仿宋" w:hAnsi="仿宋" w:cs="仿宋" w:hint="eastAsia"/>
            <w:lang w:eastAsia="zh-CN"/>
          </w:rPr>
          <w:t>(二)、危机应对与恢复</w:t>
        </w:r>
        <w:r>
          <w:tab/>
        </w:r>
        <w:r>
          <w:fldChar w:fldCharType="begin"/>
        </w:r>
        <w:r>
          <w:instrText xml:space="preserve"> PAGEREF _Toc14457 \h </w:instrText>
        </w:r>
        <w:r>
          <w:fldChar w:fldCharType="separate"/>
        </w:r>
        <w:r>
          <w:t>4</w:t>
        </w:r>
        <w:r>
          <w:fldChar w:fldCharType="end"/>
        </w:r>
      </w:hyperlink>
    </w:p>
    <w:p>
      <w:pPr>
        <w:pStyle w:val="TOC1"/>
        <w:tabs>
          <w:tab w:val="right" w:leader="dot" w:pos="8306"/>
        </w:tabs>
      </w:pPr>
      <w:hyperlink w:anchor="_Toc12451" w:history="1">
        <w:r>
          <w:rPr>
            <w:rFonts w:ascii="仿宋" w:eastAsia="仿宋" w:hAnsi="仿宋" w:cs="仿宋" w:hint="eastAsia"/>
            <w:lang w:eastAsia="zh-CN"/>
          </w:rPr>
          <w:t>二、电动特种车项目选址可行性分析</w:t>
        </w:r>
        <w:r>
          <w:tab/>
        </w:r>
        <w:r>
          <w:fldChar w:fldCharType="begin"/>
        </w:r>
        <w:r>
          <w:instrText xml:space="preserve"> PAGEREF _Toc12451 \h </w:instrText>
        </w:r>
        <w:r>
          <w:fldChar w:fldCharType="separate"/>
        </w:r>
        <w:r>
          <w:t>5</w:t>
        </w:r>
        <w:r>
          <w:fldChar w:fldCharType="end"/>
        </w:r>
      </w:hyperlink>
    </w:p>
    <w:p>
      <w:pPr>
        <w:pStyle w:val="TOC2"/>
        <w:tabs>
          <w:tab w:val="right" w:leader="dot" w:pos="8306"/>
        </w:tabs>
      </w:pPr>
      <w:hyperlink w:anchor="_Toc31363" w:history="1">
        <w:r>
          <w:rPr>
            <w:rFonts w:ascii="仿宋" w:eastAsia="仿宋" w:hAnsi="仿宋" w:cs="仿宋" w:hint="eastAsia"/>
            <w:lang w:eastAsia="zh-CN"/>
          </w:rPr>
          <w:t>(一)、电动特种车项目选址</w:t>
        </w:r>
        <w:r>
          <w:tab/>
        </w:r>
        <w:r>
          <w:fldChar w:fldCharType="begin"/>
        </w:r>
        <w:r>
          <w:instrText xml:space="preserve"> PAGEREF _Toc31363 \h </w:instrText>
        </w:r>
        <w:r>
          <w:fldChar w:fldCharType="separate"/>
        </w:r>
        <w:r>
          <w:t>5</w:t>
        </w:r>
        <w:r>
          <w:fldChar w:fldCharType="end"/>
        </w:r>
      </w:hyperlink>
    </w:p>
    <w:p>
      <w:pPr>
        <w:pStyle w:val="TOC2"/>
        <w:tabs>
          <w:tab w:val="right" w:leader="dot" w:pos="8306"/>
        </w:tabs>
      </w:pPr>
      <w:hyperlink w:anchor="_Toc16825" w:history="1">
        <w:r>
          <w:rPr>
            <w:rFonts w:ascii="仿宋" w:eastAsia="仿宋" w:hAnsi="仿宋" w:cs="仿宋" w:hint="eastAsia"/>
            <w:lang w:eastAsia="zh-CN"/>
          </w:rPr>
          <w:t>(二)、用地控制指标</w:t>
        </w:r>
        <w:r>
          <w:tab/>
        </w:r>
        <w:r>
          <w:fldChar w:fldCharType="begin"/>
        </w:r>
        <w:r>
          <w:instrText xml:space="preserve"> PAGEREF _Toc16825 \h </w:instrText>
        </w:r>
        <w:r>
          <w:fldChar w:fldCharType="separate"/>
        </w:r>
        <w:r>
          <w:t>5</w:t>
        </w:r>
        <w:r>
          <w:fldChar w:fldCharType="end"/>
        </w:r>
      </w:hyperlink>
    </w:p>
    <w:p>
      <w:pPr>
        <w:pStyle w:val="TOC2"/>
        <w:tabs>
          <w:tab w:val="right" w:leader="dot" w:pos="8306"/>
        </w:tabs>
      </w:pPr>
      <w:hyperlink w:anchor="_Toc2503" w:history="1">
        <w:r>
          <w:rPr>
            <w:rFonts w:ascii="仿宋" w:eastAsia="仿宋" w:hAnsi="仿宋" w:cs="仿宋" w:hint="eastAsia"/>
            <w:lang w:eastAsia="zh-CN"/>
          </w:rPr>
          <w:t>(三)、节约用地措施</w:t>
        </w:r>
        <w:r>
          <w:tab/>
        </w:r>
        <w:r>
          <w:fldChar w:fldCharType="begin"/>
        </w:r>
        <w:r>
          <w:instrText xml:space="preserve"> PAGEREF _Toc2503 \h </w:instrText>
        </w:r>
        <w:r>
          <w:fldChar w:fldCharType="separate"/>
        </w:r>
        <w:r>
          <w:t>7</w:t>
        </w:r>
        <w:r>
          <w:fldChar w:fldCharType="end"/>
        </w:r>
      </w:hyperlink>
    </w:p>
    <w:p>
      <w:pPr>
        <w:pStyle w:val="TOC2"/>
        <w:tabs>
          <w:tab w:val="right" w:leader="dot" w:pos="8306"/>
        </w:tabs>
      </w:pPr>
      <w:hyperlink w:anchor="_Toc29693" w:history="1">
        <w:r>
          <w:rPr>
            <w:rFonts w:ascii="仿宋" w:eastAsia="仿宋" w:hAnsi="仿宋" w:cs="仿宋" w:hint="eastAsia"/>
            <w:lang w:eastAsia="zh-CN"/>
          </w:rPr>
          <w:t>(四)、总图布置方案</w:t>
        </w:r>
        <w:r>
          <w:tab/>
        </w:r>
        <w:r>
          <w:fldChar w:fldCharType="begin"/>
        </w:r>
        <w:r>
          <w:instrText xml:space="preserve"> PAGEREF _Toc29693 \h </w:instrText>
        </w:r>
        <w:r>
          <w:fldChar w:fldCharType="separate"/>
        </w:r>
        <w:r>
          <w:t>8</w:t>
        </w:r>
        <w:r>
          <w:fldChar w:fldCharType="end"/>
        </w:r>
      </w:hyperlink>
    </w:p>
    <w:p>
      <w:pPr>
        <w:pStyle w:val="TOC2"/>
        <w:tabs>
          <w:tab w:val="right" w:leader="dot" w:pos="8306"/>
        </w:tabs>
      </w:pPr>
      <w:hyperlink w:anchor="_Toc23532" w:history="1">
        <w:r>
          <w:rPr>
            <w:rFonts w:ascii="仿宋" w:eastAsia="仿宋" w:hAnsi="仿宋" w:cs="仿宋" w:hint="eastAsia"/>
            <w:lang w:eastAsia="zh-CN"/>
          </w:rPr>
          <w:t>(五)、选址综合评价</w:t>
        </w:r>
        <w:r>
          <w:tab/>
        </w:r>
        <w:r>
          <w:fldChar w:fldCharType="begin"/>
        </w:r>
        <w:r>
          <w:instrText xml:space="preserve"> PAGEREF _Toc23532 \h </w:instrText>
        </w:r>
        <w:r>
          <w:fldChar w:fldCharType="separate"/>
        </w:r>
        <w:r>
          <w:t>10</w:t>
        </w:r>
        <w:r>
          <w:fldChar w:fldCharType="end"/>
        </w:r>
      </w:hyperlink>
    </w:p>
    <w:p>
      <w:pPr>
        <w:pStyle w:val="TOC1"/>
        <w:tabs>
          <w:tab w:val="right" w:leader="dot" w:pos="8306"/>
        </w:tabs>
      </w:pPr>
      <w:hyperlink w:anchor="_Toc10077" w:history="1">
        <w:r>
          <w:rPr>
            <w:rFonts w:ascii="仿宋" w:eastAsia="仿宋" w:hAnsi="仿宋" w:cs="仿宋" w:hint="eastAsia"/>
            <w:lang w:eastAsia="zh-CN"/>
          </w:rPr>
          <w:t>三、电动特种车项目绩效评估</w:t>
        </w:r>
        <w:r>
          <w:tab/>
        </w:r>
        <w:r>
          <w:fldChar w:fldCharType="begin"/>
        </w:r>
        <w:r>
          <w:instrText xml:space="preserve"> PAGEREF _Toc10077 \h </w:instrText>
        </w:r>
        <w:r>
          <w:fldChar w:fldCharType="separate"/>
        </w:r>
        <w:r>
          <w:t>11</w:t>
        </w:r>
        <w:r>
          <w:fldChar w:fldCharType="end"/>
        </w:r>
      </w:hyperlink>
    </w:p>
    <w:p>
      <w:pPr>
        <w:pStyle w:val="TOC2"/>
        <w:tabs>
          <w:tab w:val="right" w:leader="dot" w:pos="8306"/>
        </w:tabs>
      </w:pPr>
      <w:hyperlink w:anchor="_Toc5763" w:history="1">
        <w:r>
          <w:rPr>
            <w:rFonts w:ascii="仿宋" w:eastAsia="仿宋" w:hAnsi="仿宋" w:cs="仿宋" w:hint="eastAsia"/>
            <w:lang w:eastAsia="zh-CN"/>
          </w:rPr>
          <w:t>(一)、绩效评估指标</w:t>
        </w:r>
        <w:r>
          <w:tab/>
        </w:r>
        <w:r>
          <w:fldChar w:fldCharType="begin"/>
        </w:r>
        <w:r>
          <w:instrText xml:space="preserve"> PAGEREF _Toc5763 \h </w:instrText>
        </w:r>
        <w:r>
          <w:fldChar w:fldCharType="separate"/>
        </w:r>
        <w:r>
          <w:t>11</w:t>
        </w:r>
        <w:r>
          <w:fldChar w:fldCharType="end"/>
        </w:r>
      </w:hyperlink>
    </w:p>
    <w:p>
      <w:pPr>
        <w:pStyle w:val="TOC2"/>
        <w:tabs>
          <w:tab w:val="right" w:leader="dot" w:pos="8306"/>
        </w:tabs>
      </w:pPr>
      <w:hyperlink w:anchor="_Toc790" w:history="1">
        <w:r>
          <w:rPr>
            <w:rFonts w:ascii="仿宋" w:eastAsia="仿宋" w:hAnsi="仿宋" w:cs="仿宋" w:hint="eastAsia"/>
            <w:lang w:eastAsia="zh-CN"/>
          </w:rPr>
          <w:t>(二)、绩效评估方法</w:t>
        </w:r>
        <w:r>
          <w:tab/>
        </w:r>
        <w:r>
          <w:fldChar w:fldCharType="begin"/>
        </w:r>
        <w:r>
          <w:instrText xml:space="preserve"> PAGEREF _Toc790 \h </w:instrText>
        </w:r>
        <w:r>
          <w:fldChar w:fldCharType="separate"/>
        </w:r>
        <w:r>
          <w:t>12</w:t>
        </w:r>
        <w:r>
          <w:fldChar w:fldCharType="end"/>
        </w:r>
      </w:hyperlink>
    </w:p>
    <w:p>
      <w:pPr>
        <w:pStyle w:val="TOC2"/>
        <w:tabs>
          <w:tab w:val="right" w:leader="dot" w:pos="8306"/>
        </w:tabs>
      </w:pPr>
      <w:hyperlink w:anchor="_Toc17404" w:history="1">
        <w:r>
          <w:rPr>
            <w:rFonts w:ascii="仿宋" w:eastAsia="仿宋" w:hAnsi="仿宋" w:cs="仿宋" w:hint="eastAsia"/>
            <w:lang w:eastAsia="zh-CN"/>
          </w:rPr>
          <w:t>(三)、绩效评估周期</w:t>
        </w:r>
        <w:r>
          <w:tab/>
        </w:r>
        <w:r>
          <w:fldChar w:fldCharType="begin"/>
        </w:r>
        <w:r>
          <w:instrText xml:space="preserve"> PAGEREF _Toc17404 \h </w:instrText>
        </w:r>
        <w:r>
          <w:fldChar w:fldCharType="separate"/>
        </w:r>
        <w:r>
          <w:t>13</w:t>
        </w:r>
        <w:r>
          <w:fldChar w:fldCharType="end"/>
        </w:r>
      </w:hyperlink>
    </w:p>
    <w:p>
      <w:pPr>
        <w:pStyle w:val="TOC1"/>
        <w:tabs>
          <w:tab w:val="right" w:leader="dot" w:pos="8306"/>
        </w:tabs>
      </w:pPr>
      <w:hyperlink w:anchor="_Toc3931" w:history="1">
        <w:r>
          <w:rPr>
            <w:rFonts w:ascii="仿宋" w:eastAsia="仿宋" w:hAnsi="仿宋" w:cs="仿宋" w:hint="eastAsia"/>
            <w:lang w:eastAsia="zh-CN"/>
          </w:rPr>
          <w:t>四、电动特种车项目文档管理</w:t>
        </w:r>
        <w:r>
          <w:tab/>
        </w:r>
        <w:r>
          <w:fldChar w:fldCharType="begin"/>
        </w:r>
        <w:r>
          <w:instrText xml:space="preserve"> PAGEREF _Toc3931 \h </w:instrText>
        </w:r>
        <w:r>
          <w:fldChar w:fldCharType="separate"/>
        </w:r>
        <w:r>
          <w:t>14</w:t>
        </w:r>
        <w:r>
          <w:fldChar w:fldCharType="end"/>
        </w:r>
      </w:hyperlink>
    </w:p>
    <w:p>
      <w:pPr>
        <w:pStyle w:val="TOC2"/>
        <w:tabs>
          <w:tab w:val="right" w:leader="dot" w:pos="8306"/>
        </w:tabs>
      </w:pPr>
      <w:hyperlink w:anchor="_Toc23867" w:history="1">
        <w:r>
          <w:rPr>
            <w:rFonts w:ascii="仿宋" w:eastAsia="仿宋" w:hAnsi="仿宋" w:cs="仿宋" w:hint="eastAsia"/>
            <w:lang w:eastAsia="zh-CN"/>
          </w:rPr>
          <w:t>(一)、文档编制与审查</w:t>
        </w:r>
        <w:r>
          <w:tab/>
        </w:r>
        <w:r>
          <w:fldChar w:fldCharType="begin"/>
        </w:r>
        <w:r>
          <w:instrText xml:space="preserve"> PAGEREF _Toc23867 \h </w:instrText>
        </w:r>
        <w:r>
          <w:fldChar w:fldCharType="separate"/>
        </w:r>
        <w:r>
          <w:t>14</w:t>
        </w:r>
        <w:r>
          <w:fldChar w:fldCharType="end"/>
        </w:r>
      </w:hyperlink>
    </w:p>
    <w:p>
      <w:pPr>
        <w:pStyle w:val="TOC2"/>
        <w:tabs>
          <w:tab w:val="right" w:leader="dot" w:pos="8306"/>
        </w:tabs>
      </w:pPr>
      <w:hyperlink w:anchor="_Toc5395" w:history="1">
        <w:r>
          <w:rPr>
            <w:rFonts w:ascii="仿宋" w:eastAsia="仿宋" w:hAnsi="仿宋" w:cs="仿宋" w:hint="eastAsia"/>
            <w:lang w:eastAsia="zh-CN"/>
          </w:rPr>
          <w:t>(二)、文档发布与分发</w:t>
        </w:r>
        <w:r>
          <w:tab/>
        </w:r>
        <w:r>
          <w:fldChar w:fldCharType="begin"/>
        </w:r>
        <w:r>
          <w:instrText xml:space="preserve"> PAGEREF _Toc5395 \h </w:instrText>
        </w:r>
        <w:r>
          <w:fldChar w:fldCharType="separate"/>
        </w:r>
        <w:r>
          <w:t>15</w:t>
        </w:r>
        <w:r>
          <w:fldChar w:fldCharType="end"/>
        </w:r>
      </w:hyperlink>
    </w:p>
    <w:p>
      <w:pPr>
        <w:pStyle w:val="TOC2"/>
        <w:tabs>
          <w:tab w:val="right" w:leader="dot" w:pos="8306"/>
        </w:tabs>
      </w:pPr>
      <w:hyperlink w:anchor="_Toc13525" w:history="1">
        <w:r>
          <w:rPr>
            <w:rFonts w:ascii="仿宋" w:eastAsia="仿宋" w:hAnsi="仿宋" w:cs="仿宋" w:hint="eastAsia"/>
            <w:lang w:eastAsia="zh-CN"/>
          </w:rPr>
          <w:t>(三)、文档存档与归档</w:t>
        </w:r>
        <w:r>
          <w:tab/>
        </w:r>
        <w:r>
          <w:fldChar w:fldCharType="begin"/>
        </w:r>
        <w:r>
          <w:instrText xml:space="preserve"> PAGEREF _Toc13525 \h </w:instrText>
        </w:r>
        <w:r>
          <w:fldChar w:fldCharType="separate"/>
        </w:r>
        <w:r>
          <w:t>16</w:t>
        </w:r>
        <w:r>
          <w:fldChar w:fldCharType="end"/>
        </w:r>
      </w:hyperlink>
    </w:p>
    <w:p>
      <w:pPr>
        <w:pStyle w:val="TOC1"/>
        <w:tabs>
          <w:tab w:val="right" w:leader="dot" w:pos="8306"/>
        </w:tabs>
      </w:pPr>
      <w:hyperlink w:anchor="_Toc15518" w:history="1">
        <w:r>
          <w:rPr>
            <w:rFonts w:ascii="仿宋" w:eastAsia="仿宋" w:hAnsi="仿宋" w:cs="仿宋" w:hint="eastAsia"/>
            <w:lang w:eastAsia="zh-CN"/>
          </w:rPr>
          <w:t>五、工艺说明</w:t>
        </w:r>
        <w:r>
          <w:tab/>
        </w:r>
        <w:r>
          <w:fldChar w:fldCharType="begin"/>
        </w:r>
        <w:r>
          <w:instrText xml:space="preserve"> PAGEREF _Toc15518 \h </w:instrText>
        </w:r>
        <w:r>
          <w:fldChar w:fldCharType="separate"/>
        </w:r>
        <w:r>
          <w:t>17</w:t>
        </w:r>
        <w:r>
          <w:fldChar w:fldCharType="end"/>
        </w:r>
      </w:hyperlink>
    </w:p>
    <w:p>
      <w:pPr>
        <w:pStyle w:val="TOC2"/>
        <w:tabs>
          <w:tab w:val="right" w:leader="dot" w:pos="8306"/>
        </w:tabs>
      </w:pPr>
      <w:hyperlink w:anchor="_Toc31042" w:history="1">
        <w:r>
          <w:rPr>
            <w:rFonts w:ascii="仿宋" w:eastAsia="仿宋" w:hAnsi="仿宋" w:cs="仿宋" w:hint="eastAsia"/>
            <w:lang w:eastAsia="zh-CN"/>
          </w:rPr>
          <w:t>(一)、技术管理特点</w:t>
        </w:r>
        <w:r>
          <w:tab/>
        </w:r>
        <w:r>
          <w:fldChar w:fldCharType="begin"/>
        </w:r>
        <w:r>
          <w:instrText xml:space="preserve"> PAGEREF _Toc31042 \h </w:instrText>
        </w:r>
        <w:r>
          <w:fldChar w:fldCharType="separate"/>
        </w:r>
        <w:r>
          <w:t>17</w:t>
        </w:r>
        <w:r>
          <w:fldChar w:fldCharType="end"/>
        </w:r>
      </w:hyperlink>
    </w:p>
    <w:p>
      <w:pPr>
        <w:pStyle w:val="TOC2"/>
        <w:tabs>
          <w:tab w:val="right" w:leader="dot" w:pos="8306"/>
        </w:tabs>
      </w:pPr>
      <w:hyperlink w:anchor="_Toc27595" w:history="1">
        <w:r>
          <w:rPr>
            <w:rFonts w:ascii="仿宋" w:eastAsia="仿宋" w:hAnsi="仿宋" w:cs="仿宋" w:hint="eastAsia"/>
            <w:lang w:eastAsia="zh-CN"/>
          </w:rPr>
          <w:t>(二)、电动特种车项目工艺技术设计方案</w:t>
        </w:r>
        <w:r>
          <w:tab/>
        </w:r>
        <w:r>
          <w:fldChar w:fldCharType="begin"/>
        </w:r>
        <w:r>
          <w:instrText xml:space="preserve"> PAGEREF _Toc27595 \h </w:instrText>
        </w:r>
        <w:r>
          <w:fldChar w:fldCharType="separate"/>
        </w:r>
        <w:r>
          <w:t>18</w:t>
        </w:r>
        <w:r>
          <w:fldChar w:fldCharType="end"/>
        </w:r>
      </w:hyperlink>
    </w:p>
    <w:p>
      <w:pPr>
        <w:pStyle w:val="TOC2"/>
        <w:tabs>
          <w:tab w:val="right" w:leader="dot" w:pos="8306"/>
        </w:tabs>
      </w:pPr>
      <w:hyperlink w:anchor="_Toc28033" w:history="1">
        <w:r>
          <w:rPr>
            <w:rFonts w:ascii="仿宋" w:eastAsia="仿宋" w:hAnsi="仿宋" w:cs="仿宋" w:hint="eastAsia"/>
            <w:lang w:eastAsia="zh-CN"/>
          </w:rPr>
          <w:t>(三)、设备选型方案</w:t>
        </w:r>
        <w:r>
          <w:tab/>
        </w:r>
        <w:r>
          <w:fldChar w:fldCharType="begin"/>
        </w:r>
        <w:r>
          <w:instrText xml:space="preserve"> PAGEREF _Toc28033 \h </w:instrText>
        </w:r>
        <w:r>
          <w:fldChar w:fldCharType="separate"/>
        </w:r>
        <w:r>
          <w:t>20</w:t>
        </w:r>
        <w:r>
          <w:fldChar w:fldCharType="end"/>
        </w:r>
      </w:hyperlink>
    </w:p>
    <w:p>
      <w:pPr>
        <w:pStyle w:val="TOC1"/>
        <w:tabs>
          <w:tab w:val="right" w:leader="dot" w:pos="8306"/>
        </w:tabs>
      </w:pPr>
      <w:hyperlink w:anchor="_Toc9309" w:history="1">
        <w:r>
          <w:rPr>
            <w:rFonts w:ascii="仿宋" w:eastAsia="仿宋" w:hAnsi="仿宋" w:cs="仿宋" w:hint="eastAsia"/>
            <w:lang w:eastAsia="zh-CN"/>
          </w:rPr>
          <w:t>六、电动特种车项目概论</w:t>
        </w:r>
        <w:r>
          <w:tab/>
        </w:r>
        <w:r>
          <w:fldChar w:fldCharType="begin"/>
        </w:r>
        <w:r>
          <w:instrText xml:space="preserve"> PAGEREF _Toc9309 \h </w:instrText>
        </w:r>
        <w:r>
          <w:fldChar w:fldCharType="separate"/>
        </w:r>
        <w:r>
          <w:t>21</w:t>
        </w:r>
        <w:r>
          <w:fldChar w:fldCharType="end"/>
        </w:r>
      </w:hyperlink>
    </w:p>
    <w:p>
      <w:pPr>
        <w:pStyle w:val="TOC2"/>
        <w:tabs>
          <w:tab w:val="right" w:leader="dot" w:pos="8306"/>
        </w:tabs>
      </w:pPr>
      <w:hyperlink w:anchor="_Toc13315" w:history="1">
        <w:r>
          <w:rPr>
            <w:rFonts w:ascii="仿宋" w:eastAsia="仿宋" w:hAnsi="仿宋" w:cs="仿宋" w:hint="eastAsia"/>
            <w:lang w:eastAsia="zh-CN"/>
          </w:rPr>
          <w:t>(一)、电动特种车项目概况</w:t>
        </w:r>
        <w:r>
          <w:tab/>
        </w:r>
        <w:r>
          <w:fldChar w:fldCharType="begin"/>
        </w:r>
        <w:r>
          <w:instrText xml:space="preserve"> PAGEREF _Toc13315 \h </w:instrText>
        </w:r>
        <w:r>
          <w:fldChar w:fldCharType="separate"/>
        </w:r>
        <w:r>
          <w:t>21</w:t>
        </w:r>
        <w:r>
          <w:fldChar w:fldCharType="end"/>
        </w:r>
      </w:hyperlink>
    </w:p>
    <w:p>
      <w:pPr>
        <w:pStyle w:val="TOC2"/>
        <w:tabs>
          <w:tab w:val="right" w:leader="dot" w:pos="8306"/>
        </w:tabs>
      </w:pPr>
      <w:hyperlink w:anchor="_Toc28623" w:history="1">
        <w:r>
          <w:rPr>
            <w:rFonts w:ascii="仿宋" w:eastAsia="仿宋" w:hAnsi="仿宋" w:cs="仿宋" w:hint="eastAsia"/>
            <w:lang w:eastAsia="zh-CN"/>
          </w:rPr>
          <w:t>(二)、电动特种车项目目标</w:t>
        </w:r>
        <w:r>
          <w:tab/>
        </w:r>
        <w:r>
          <w:fldChar w:fldCharType="begin"/>
        </w:r>
        <w:r>
          <w:instrText xml:space="preserve"> PAGEREF _Toc28623 \h </w:instrText>
        </w:r>
        <w:r>
          <w:fldChar w:fldCharType="separate"/>
        </w:r>
        <w:r>
          <w:t>23</w:t>
        </w:r>
        <w:r>
          <w:fldChar w:fldCharType="end"/>
        </w:r>
      </w:hyperlink>
    </w:p>
    <w:p>
      <w:pPr>
        <w:pStyle w:val="TOC2"/>
        <w:tabs>
          <w:tab w:val="right" w:leader="dot" w:pos="8306"/>
        </w:tabs>
      </w:pPr>
      <w:hyperlink w:anchor="_Toc9696" w:history="1">
        <w:r>
          <w:rPr>
            <w:rFonts w:ascii="仿宋" w:eastAsia="仿宋" w:hAnsi="仿宋" w:cs="仿宋" w:hint="eastAsia"/>
            <w:lang w:eastAsia="zh-CN"/>
          </w:rPr>
          <w:t>(三)、电动特种车项目提出的理由</w:t>
        </w:r>
        <w:r>
          <w:tab/>
        </w:r>
        <w:r>
          <w:fldChar w:fldCharType="begin"/>
        </w:r>
        <w:r>
          <w:instrText xml:space="preserve"> PAGEREF _Toc9696 \h </w:instrText>
        </w:r>
        <w:r>
          <w:fldChar w:fldCharType="separate"/>
        </w:r>
        <w:r>
          <w:t>24</w:t>
        </w:r>
        <w:r>
          <w:fldChar w:fldCharType="end"/>
        </w:r>
      </w:hyperlink>
    </w:p>
    <w:p>
      <w:pPr>
        <w:pStyle w:val="TOC2"/>
        <w:tabs>
          <w:tab w:val="right" w:leader="dot" w:pos="8306"/>
        </w:tabs>
      </w:pPr>
      <w:hyperlink w:anchor="_Toc2624" w:history="1">
        <w:r>
          <w:rPr>
            <w:rFonts w:ascii="仿宋" w:eastAsia="仿宋" w:hAnsi="仿宋" w:cs="仿宋" w:hint="eastAsia"/>
            <w:lang w:eastAsia="zh-CN"/>
          </w:rPr>
          <w:t>(四)、电动特种车项目意义</w:t>
        </w:r>
        <w:r>
          <w:tab/>
        </w:r>
        <w:r>
          <w:fldChar w:fldCharType="begin"/>
        </w:r>
        <w:r>
          <w:instrText xml:space="preserve"> PAGEREF _Toc2624 \h </w:instrText>
        </w:r>
        <w:r>
          <w:fldChar w:fldCharType="separate"/>
        </w:r>
        <w:r>
          <w:t>26</w:t>
        </w:r>
        <w:r>
          <w:fldChar w:fldCharType="end"/>
        </w:r>
      </w:hyperlink>
    </w:p>
    <w:p>
      <w:pPr>
        <w:pStyle w:val="TOC2"/>
        <w:tabs>
          <w:tab w:val="right" w:leader="dot" w:pos="8306"/>
        </w:tabs>
      </w:pPr>
      <w:hyperlink w:anchor="_Toc16534" w:history="1">
        <w:r>
          <w:rPr>
            <w:rFonts w:ascii="仿宋" w:eastAsia="仿宋" w:hAnsi="仿宋" w:cs="仿宋" w:hint="eastAsia"/>
            <w:lang w:eastAsia="zh-CN"/>
          </w:rPr>
          <w:t>(五)、电动特种车项目背景</w:t>
        </w:r>
        <w:r>
          <w:tab/>
        </w:r>
        <w:r>
          <w:fldChar w:fldCharType="begin"/>
        </w:r>
        <w:r>
          <w:instrText xml:space="preserve"> PAGEREF _Toc16534 \h </w:instrText>
        </w:r>
        <w:r>
          <w:fldChar w:fldCharType="separate"/>
        </w:r>
        <w:r>
          <w:t>27</w:t>
        </w:r>
        <w:r>
          <w:fldChar w:fldCharType="end"/>
        </w:r>
      </w:hyperlink>
    </w:p>
    <w:p>
      <w:pPr>
        <w:pStyle w:val="TOC1"/>
        <w:tabs>
          <w:tab w:val="right" w:leader="dot" w:pos="8306"/>
        </w:tabs>
      </w:pPr>
      <w:hyperlink w:anchor="_Toc19880" w:history="1">
        <w:r>
          <w:rPr>
            <w:rFonts w:ascii="仿宋" w:eastAsia="仿宋" w:hAnsi="仿宋" w:cs="仿宋" w:hint="eastAsia"/>
            <w:lang w:eastAsia="zh-CN"/>
          </w:rPr>
          <w:t>七、电动特种车项目经营效益</w:t>
        </w:r>
        <w:r>
          <w:tab/>
        </w:r>
        <w:r>
          <w:fldChar w:fldCharType="begin"/>
        </w:r>
        <w:r>
          <w:instrText xml:space="preserve"> PAGEREF _Toc19880 \h </w:instrText>
        </w:r>
        <w:r>
          <w:fldChar w:fldCharType="separate"/>
        </w:r>
        <w:r>
          <w:t>27</w:t>
        </w:r>
        <w:r>
          <w:fldChar w:fldCharType="end"/>
        </w:r>
      </w:hyperlink>
    </w:p>
    <w:p>
      <w:pPr>
        <w:pStyle w:val="TOC2"/>
        <w:tabs>
          <w:tab w:val="right" w:leader="dot" w:pos="8306"/>
        </w:tabs>
      </w:pPr>
      <w:hyperlink w:anchor="_Toc18149" w:history="1">
        <w:r>
          <w:rPr>
            <w:rFonts w:ascii="仿宋" w:eastAsia="仿宋" w:hAnsi="仿宋" w:cs="仿宋" w:hint="eastAsia"/>
            <w:lang w:eastAsia="zh-CN"/>
          </w:rPr>
          <w:t>(一)、经济评价财务测算</w:t>
        </w:r>
        <w:r>
          <w:tab/>
        </w:r>
        <w:r>
          <w:fldChar w:fldCharType="begin"/>
        </w:r>
        <w:r>
          <w:instrText xml:space="preserve"> PAGEREF _Toc18149 \h </w:instrText>
        </w:r>
        <w:r>
          <w:fldChar w:fldCharType="separate"/>
        </w:r>
        <w:r>
          <w:t>27</w:t>
        </w:r>
        <w:r>
          <w:fldChar w:fldCharType="end"/>
        </w:r>
      </w:hyperlink>
    </w:p>
    <w:p>
      <w:pPr>
        <w:pStyle w:val="TOC2"/>
        <w:tabs>
          <w:tab w:val="right" w:leader="dot" w:pos="8306"/>
        </w:tabs>
      </w:pPr>
      <w:hyperlink w:anchor="_Toc10180" w:history="1">
        <w:r>
          <w:rPr>
            <w:rFonts w:ascii="仿宋" w:eastAsia="仿宋" w:hAnsi="仿宋" w:cs="仿宋" w:hint="eastAsia"/>
            <w:lang w:eastAsia="zh-CN"/>
          </w:rPr>
          <w:t>(二)、电动特种车项目盈利能力分析</w:t>
        </w:r>
        <w:r>
          <w:tab/>
        </w:r>
        <w:r>
          <w:fldChar w:fldCharType="begin"/>
        </w:r>
        <w:r>
          <w:instrText xml:space="preserve"> PAGEREF _Toc10180 \h </w:instrText>
        </w:r>
        <w:r>
          <w:fldChar w:fldCharType="separate"/>
        </w:r>
        <w:r>
          <w:t>29</w:t>
        </w:r>
        <w:r>
          <w:fldChar w:fldCharType="end"/>
        </w:r>
      </w:hyperlink>
    </w:p>
    <w:p>
      <w:pPr>
        <w:pStyle w:val="TOC1"/>
        <w:tabs>
          <w:tab w:val="right" w:leader="dot" w:pos="8306"/>
        </w:tabs>
      </w:pPr>
      <w:hyperlink w:anchor="_Toc21905" w:history="1">
        <w:r>
          <w:rPr>
            <w:rFonts w:ascii="仿宋" w:eastAsia="仿宋" w:hAnsi="仿宋" w:cs="仿宋" w:hint="eastAsia"/>
            <w:lang w:eastAsia="zh-CN"/>
          </w:rPr>
          <w:t>八、电动特种车项目计划安排</w:t>
        </w:r>
        <w:r>
          <w:tab/>
        </w:r>
        <w:r>
          <w:fldChar w:fldCharType="begin"/>
        </w:r>
        <w:r>
          <w:instrText xml:space="preserve"> PAGEREF _Toc21905 \h </w:instrText>
        </w:r>
        <w:r>
          <w:fldChar w:fldCharType="separate"/>
        </w:r>
        <w:r>
          <w:t>29</w:t>
        </w:r>
        <w:r>
          <w:fldChar w:fldCharType="end"/>
        </w:r>
      </w:hyperlink>
    </w:p>
    <w:p>
      <w:pPr>
        <w:pStyle w:val="TOC2"/>
        <w:tabs>
          <w:tab w:val="right" w:leader="dot" w:pos="8306"/>
        </w:tabs>
      </w:pPr>
      <w:hyperlink w:anchor="_Toc30815" w:history="1">
        <w:r>
          <w:rPr>
            <w:rFonts w:ascii="仿宋" w:eastAsia="仿宋" w:hAnsi="仿宋" w:cs="仿宋" w:hint="eastAsia"/>
            <w:lang w:eastAsia="zh-CN"/>
          </w:rPr>
          <w:t>(一)、建设周期</w:t>
        </w:r>
        <w:r>
          <w:tab/>
        </w:r>
        <w:r>
          <w:fldChar w:fldCharType="begin"/>
        </w:r>
        <w:r>
          <w:instrText xml:space="preserve"> PAGEREF _Toc30815 \h </w:instrText>
        </w:r>
        <w:r>
          <w:fldChar w:fldCharType="separate"/>
        </w:r>
        <w:r>
          <w:t>29</w:t>
        </w:r>
        <w:r>
          <w:fldChar w:fldCharType="end"/>
        </w:r>
      </w:hyperlink>
    </w:p>
    <w:p>
      <w:pPr>
        <w:pStyle w:val="TOC2"/>
        <w:tabs>
          <w:tab w:val="right" w:leader="dot" w:pos="8306"/>
        </w:tabs>
      </w:pPr>
      <w:hyperlink w:anchor="_Toc29442" w:history="1">
        <w:r>
          <w:rPr>
            <w:rFonts w:ascii="仿宋" w:eastAsia="仿宋" w:hAnsi="仿宋" w:cs="仿宋" w:hint="eastAsia"/>
            <w:lang w:eastAsia="zh-CN"/>
          </w:rPr>
          <w:t>(二)、建设进度</w:t>
        </w:r>
        <w:r>
          <w:tab/>
        </w:r>
        <w:r>
          <w:fldChar w:fldCharType="begin"/>
        </w:r>
        <w:r>
          <w:instrText xml:space="preserve"> PAGEREF _Toc29442 \h </w:instrText>
        </w:r>
        <w:r>
          <w:fldChar w:fldCharType="separate"/>
        </w:r>
        <w:r>
          <w:t>30</w:t>
        </w:r>
        <w:r>
          <w:fldChar w:fldCharType="end"/>
        </w:r>
      </w:hyperlink>
    </w:p>
    <w:p>
      <w:pPr>
        <w:pStyle w:val="TOC2"/>
        <w:tabs>
          <w:tab w:val="right" w:leader="dot" w:pos="8306"/>
        </w:tabs>
      </w:pPr>
      <w:hyperlink w:anchor="_Toc25312" w:history="1">
        <w:r>
          <w:rPr>
            <w:rFonts w:ascii="仿宋" w:eastAsia="仿宋" w:hAnsi="仿宋" w:cs="仿宋" w:hint="eastAsia"/>
            <w:lang w:eastAsia="zh-CN"/>
          </w:rPr>
          <w:t>(三)、进度安排注意事项</w:t>
        </w:r>
        <w:r>
          <w:tab/>
        </w:r>
        <w:r>
          <w:fldChar w:fldCharType="begin"/>
        </w:r>
        <w:r>
          <w:instrText xml:space="preserve"> PAGEREF _Toc25312 \h </w:instrText>
        </w:r>
        <w:r>
          <w:fldChar w:fldCharType="separate"/>
        </w:r>
        <w:r>
          <w:t>31</w:t>
        </w:r>
        <w:r>
          <w:fldChar w:fldCharType="end"/>
        </w:r>
      </w:hyperlink>
    </w:p>
    <w:p>
      <w:pPr>
        <w:pStyle w:val="TOC2"/>
        <w:tabs>
          <w:tab w:val="right" w:leader="dot" w:pos="8306"/>
        </w:tabs>
      </w:pPr>
      <w:hyperlink w:anchor="_Toc6433" w:history="1">
        <w:r>
          <w:rPr>
            <w:rFonts w:ascii="仿宋" w:eastAsia="仿宋" w:hAnsi="仿宋" w:cs="仿宋" w:hint="eastAsia"/>
            <w:lang w:eastAsia="zh-CN"/>
          </w:rPr>
          <w:t>(四)、人力资源配置</w:t>
        </w:r>
        <w:r>
          <w:tab/>
        </w:r>
        <w:r>
          <w:fldChar w:fldCharType="begin"/>
        </w:r>
        <w:r>
          <w:instrText xml:space="preserve"> PAGEREF _Toc6433 \h </w:instrText>
        </w:r>
        <w:r>
          <w:fldChar w:fldCharType="separate"/>
        </w:r>
        <w:r>
          <w:t>33</w:t>
        </w:r>
        <w:r>
          <w:fldChar w:fldCharType="end"/>
        </w:r>
      </w:hyperlink>
    </w:p>
    <w:p>
      <w:pPr>
        <w:pStyle w:val="TOC1"/>
        <w:tabs>
          <w:tab w:val="right" w:leader="dot" w:pos="8306"/>
        </w:tabs>
      </w:pPr>
      <w:hyperlink w:anchor="_Toc13635" w:history="1">
        <w:r>
          <w:rPr>
            <w:rFonts w:ascii="仿宋" w:eastAsia="仿宋" w:hAnsi="仿宋" w:cs="仿宋" w:hint="eastAsia"/>
            <w:lang w:eastAsia="zh-CN"/>
          </w:rPr>
          <w:t>九、电动特种车项目社会影响</w:t>
        </w:r>
        <w:r>
          <w:tab/>
        </w:r>
        <w:r>
          <w:fldChar w:fldCharType="begin"/>
        </w:r>
        <w:r>
          <w:instrText xml:space="preserve"> PAGEREF _Toc13635 \h </w:instrText>
        </w:r>
        <w:r>
          <w:fldChar w:fldCharType="separate"/>
        </w:r>
        <w:r>
          <w:t>34</w:t>
        </w:r>
        <w:r>
          <w:fldChar w:fldCharType="end"/>
        </w:r>
      </w:hyperlink>
    </w:p>
    <w:p>
      <w:pPr>
        <w:pStyle w:val="TOC2"/>
        <w:tabs>
          <w:tab w:val="right" w:leader="dot" w:pos="8306"/>
        </w:tabs>
      </w:pPr>
      <w:hyperlink w:anchor="_Toc29409" w:history="1">
        <w:r>
          <w:rPr>
            <w:rFonts w:ascii="仿宋" w:eastAsia="仿宋" w:hAnsi="仿宋" w:cs="仿宋" w:hint="eastAsia"/>
            <w:lang w:eastAsia="zh-CN"/>
          </w:rPr>
          <w:t>(一)、社会责任与义务</w:t>
        </w:r>
        <w:r>
          <w:tab/>
        </w:r>
        <w:r>
          <w:fldChar w:fldCharType="begin"/>
        </w:r>
        <w:r>
          <w:instrText xml:space="preserve"> PAGEREF _Toc29409 \h </w:instrText>
        </w:r>
        <w:r>
          <w:fldChar w:fldCharType="separate"/>
        </w:r>
        <w:r>
          <w:t>34</w:t>
        </w:r>
        <w:r>
          <w:fldChar w:fldCharType="end"/>
        </w:r>
      </w:hyperlink>
    </w:p>
    <w:p>
      <w:pPr>
        <w:pStyle w:val="TOC2"/>
        <w:tabs>
          <w:tab w:val="right" w:leader="dot" w:pos="8306"/>
        </w:tabs>
      </w:pPr>
      <w:hyperlink w:anchor="_Toc22505" w:history="1">
        <w:r>
          <w:rPr>
            <w:rFonts w:ascii="仿宋" w:eastAsia="仿宋" w:hAnsi="仿宋" w:cs="仿宋" w:hint="eastAsia"/>
            <w:lang w:eastAsia="zh-CN"/>
          </w:rPr>
          <w:t>(二)、社会参与与沟通</w:t>
        </w:r>
        <w:r>
          <w:tab/>
        </w:r>
        <w:r>
          <w:fldChar w:fldCharType="begin"/>
        </w:r>
        <w:r>
          <w:instrText xml:space="preserve"> PAGEREF _Toc22505 \h </w:instrText>
        </w:r>
        <w:r>
          <w:fldChar w:fldCharType="separate"/>
        </w:r>
        <w:r>
          <w:t>34</w:t>
        </w:r>
        <w:r>
          <w:fldChar w:fldCharType="end"/>
        </w:r>
      </w:hyperlink>
    </w:p>
    <w:p>
      <w:pPr>
        <w:pStyle w:val="TOC1"/>
        <w:tabs>
          <w:tab w:val="right" w:leader="dot" w:pos="8306"/>
        </w:tabs>
      </w:pPr>
      <w:hyperlink w:anchor="_Toc4953" w:history="1">
        <w:r>
          <w:rPr>
            <w:rFonts w:ascii="仿宋" w:eastAsia="仿宋" w:hAnsi="仿宋" w:cs="仿宋" w:hint="eastAsia"/>
            <w:lang w:eastAsia="zh-CN"/>
          </w:rPr>
          <w:t>十、电动特种车项目创新与研发</w:t>
        </w:r>
        <w:r>
          <w:tab/>
        </w:r>
        <w:r>
          <w:fldChar w:fldCharType="begin"/>
        </w:r>
        <w:r>
          <w:instrText xml:space="preserve"> PAGEREF _Toc4953 \h </w:instrText>
        </w:r>
        <w:r>
          <w:fldChar w:fldCharType="separate"/>
        </w:r>
        <w:r>
          <w:t>35</w:t>
        </w:r>
        <w:r>
          <w:fldChar w:fldCharType="end"/>
        </w:r>
      </w:hyperlink>
    </w:p>
    <w:p>
      <w:pPr>
        <w:pStyle w:val="TOC2"/>
        <w:tabs>
          <w:tab w:val="right" w:leader="dot" w:pos="8306"/>
        </w:tabs>
      </w:pPr>
      <w:hyperlink w:anchor="_Toc5350" w:history="1">
        <w:r>
          <w:rPr>
            <w:rFonts w:ascii="仿宋" w:eastAsia="仿宋" w:hAnsi="仿宋" w:cs="仿宋" w:hint="eastAsia"/>
            <w:lang w:eastAsia="zh-CN"/>
          </w:rPr>
          <w:t>(一)、创新策略与方向</w:t>
        </w:r>
        <w:r>
          <w:tab/>
        </w:r>
        <w:r>
          <w:fldChar w:fldCharType="begin"/>
        </w:r>
        <w:r>
          <w:instrText xml:space="preserve"> PAGEREF _Toc5350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3125" w:history="1">
        <w:r>
          <w:rPr>
            <w:rFonts w:ascii="仿宋" w:eastAsia="仿宋" w:hAnsi="仿宋" w:cs="仿宋" w:hint="eastAsia"/>
            <w:lang w:eastAsia="zh-CN"/>
          </w:rPr>
          <w:t>(二)、研发规划与投入</w:t>
        </w:r>
        <w:r>
          <w:tab/>
        </w:r>
        <w:r>
          <w:fldChar w:fldCharType="begin"/>
        </w:r>
        <w:r>
          <w:instrText xml:space="preserve"> PAGEREF _Toc23125 \h </w:instrText>
        </w:r>
        <w:r>
          <w:fldChar w:fldCharType="separate"/>
        </w:r>
        <w:r>
          <w:t>37</w:t>
        </w:r>
        <w:r>
          <w:fldChar w:fldCharType="end"/>
        </w:r>
      </w:hyperlink>
    </w:p>
    <w:p>
      <w:pPr>
        <w:pStyle w:val="TOC1"/>
        <w:tabs>
          <w:tab w:val="right" w:leader="dot" w:pos="8306"/>
        </w:tabs>
      </w:pPr>
      <w:hyperlink w:anchor="_Toc15027" w:history="1">
        <w:r>
          <w:rPr>
            <w:rFonts w:ascii="仿宋" w:eastAsia="仿宋" w:hAnsi="仿宋" w:cs="仿宋" w:hint="eastAsia"/>
            <w:lang w:eastAsia="zh-CN"/>
          </w:rPr>
          <w:t>十一、电动特种车项目技术管理</w:t>
        </w:r>
        <w:r>
          <w:tab/>
        </w:r>
        <w:r>
          <w:fldChar w:fldCharType="begin"/>
        </w:r>
        <w:r>
          <w:instrText xml:space="preserve"> PAGEREF _Toc15027 \h </w:instrText>
        </w:r>
        <w:r>
          <w:fldChar w:fldCharType="separate"/>
        </w:r>
        <w:r>
          <w:t>38</w:t>
        </w:r>
        <w:r>
          <w:fldChar w:fldCharType="end"/>
        </w:r>
      </w:hyperlink>
    </w:p>
    <w:p>
      <w:pPr>
        <w:pStyle w:val="TOC2"/>
        <w:tabs>
          <w:tab w:val="right" w:leader="dot" w:pos="8306"/>
        </w:tabs>
      </w:pPr>
      <w:hyperlink w:anchor="_Toc6857" w:history="1">
        <w:r>
          <w:rPr>
            <w:rFonts w:ascii="仿宋" w:eastAsia="仿宋" w:hAnsi="仿宋" w:cs="仿宋" w:hint="eastAsia"/>
            <w:lang w:eastAsia="zh-CN"/>
          </w:rPr>
          <w:t>(一)、技术方案选用方向</w:t>
        </w:r>
        <w:r>
          <w:tab/>
        </w:r>
        <w:r>
          <w:fldChar w:fldCharType="begin"/>
        </w:r>
        <w:r>
          <w:instrText xml:space="preserve"> PAGEREF _Toc6857 \h </w:instrText>
        </w:r>
        <w:r>
          <w:fldChar w:fldCharType="separate"/>
        </w:r>
        <w:r>
          <w:t>38</w:t>
        </w:r>
        <w:r>
          <w:fldChar w:fldCharType="end"/>
        </w:r>
      </w:hyperlink>
    </w:p>
    <w:p>
      <w:pPr>
        <w:pStyle w:val="TOC2"/>
        <w:tabs>
          <w:tab w:val="right" w:leader="dot" w:pos="8306"/>
        </w:tabs>
      </w:pPr>
      <w:hyperlink w:anchor="_Toc32105" w:history="1">
        <w:r>
          <w:rPr>
            <w:rFonts w:ascii="仿宋" w:eastAsia="仿宋" w:hAnsi="仿宋" w:cs="仿宋" w:hint="eastAsia"/>
            <w:lang w:eastAsia="zh-CN"/>
          </w:rPr>
          <w:t>(二)、工艺技术方案选用原则</w:t>
        </w:r>
        <w:r>
          <w:tab/>
        </w:r>
        <w:r>
          <w:fldChar w:fldCharType="begin"/>
        </w:r>
        <w:r>
          <w:instrText xml:space="preserve"> PAGEREF _Toc32105 \h </w:instrText>
        </w:r>
        <w:r>
          <w:fldChar w:fldCharType="separate"/>
        </w:r>
        <w:r>
          <w:t>40</w:t>
        </w:r>
        <w:r>
          <w:fldChar w:fldCharType="end"/>
        </w:r>
      </w:hyperlink>
    </w:p>
    <w:p>
      <w:pPr>
        <w:pStyle w:val="TOC2"/>
        <w:tabs>
          <w:tab w:val="right" w:leader="dot" w:pos="8306"/>
        </w:tabs>
      </w:pPr>
      <w:hyperlink w:anchor="_Toc31120" w:history="1">
        <w:r>
          <w:rPr>
            <w:rFonts w:ascii="仿宋" w:eastAsia="仿宋" w:hAnsi="仿宋" w:cs="仿宋" w:hint="eastAsia"/>
            <w:lang w:eastAsia="zh-CN"/>
          </w:rPr>
          <w:t>(三)、工艺技术方案要求</w:t>
        </w:r>
        <w:r>
          <w:tab/>
        </w:r>
        <w:r>
          <w:fldChar w:fldCharType="begin"/>
        </w:r>
        <w:r>
          <w:instrText xml:space="preserve"> PAGEREF _Toc31120 \h </w:instrText>
        </w:r>
        <w:r>
          <w:fldChar w:fldCharType="separate"/>
        </w:r>
        <w:r>
          <w:t>42</w:t>
        </w:r>
        <w:r>
          <w:fldChar w:fldCharType="end"/>
        </w:r>
      </w:hyperlink>
    </w:p>
    <w:p>
      <w:pPr>
        <w:pStyle w:val="TOC1"/>
        <w:tabs>
          <w:tab w:val="right" w:leader="dot" w:pos="8306"/>
        </w:tabs>
      </w:pPr>
      <w:hyperlink w:anchor="_Toc21241" w:history="1">
        <w:r>
          <w:rPr>
            <w:rFonts w:ascii="仿宋" w:eastAsia="仿宋" w:hAnsi="仿宋" w:cs="仿宋" w:hint="eastAsia"/>
            <w:lang w:eastAsia="zh-CN"/>
          </w:rPr>
          <w:t>十二、电动特种车项目人力资源培养与发展</w:t>
        </w:r>
        <w:r>
          <w:tab/>
        </w:r>
        <w:r>
          <w:fldChar w:fldCharType="begin"/>
        </w:r>
        <w:r>
          <w:instrText xml:space="preserve"> PAGEREF _Toc21241 \h </w:instrText>
        </w:r>
        <w:r>
          <w:fldChar w:fldCharType="separate"/>
        </w:r>
        <w:r>
          <w:t>45</w:t>
        </w:r>
        <w:r>
          <w:fldChar w:fldCharType="end"/>
        </w:r>
      </w:hyperlink>
    </w:p>
    <w:p>
      <w:pPr>
        <w:pStyle w:val="TOC2"/>
        <w:tabs>
          <w:tab w:val="right" w:leader="dot" w:pos="8306"/>
        </w:tabs>
      </w:pPr>
      <w:hyperlink w:anchor="_Toc28499" w:history="1">
        <w:r>
          <w:rPr>
            <w:rFonts w:ascii="仿宋" w:eastAsia="仿宋" w:hAnsi="仿宋" w:cs="仿宋" w:hint="eastAsia"/>
            <w:lang w:eastAsia="zh-CN"/>
          </w:rPr>
          <w:t>(一)、人才需求与规划</w:t>
        </w:r>
        <w:r>
          <w:tab/>
        </w:r>
        <w:r>
          <w:fldChar w:fldCharType="begin"/>
        </w:r>
        <w:r>
          <w:instrText xml:space="preserve"> PAGEREF _Toc28499 \h </w:instrText>
        </w:r>
        <w:r>
          <w:fldChar w:fldCharType="separate"/>
        </w:r>
        <w:r>
          <w:t>45</w:t>
        </w:r>
        <w:r>
          <w:fldChar w:fldCharType="end"/>
        </w:r>
      </w:hyperlink>
    </w:p>
    <w:p>
      <w:pPr>
        <w:pStyle w:val="TOC2"/>
        <w:tabs>
          <w:tab w:val="right" w:leader="dot" w:pos="8306"/>
        </w:tabs>
      </w:pPr>
      <w:hyperlink w:anchor="_Toc10745" w:history="1">
        <w:r>
          <w:rPr>
            <w:rFonts w:ascii="仿宋" w:eastAsia="仿宋" w:hAnsi="仿宋" w:cs="仿宋" w:hint="eastAsia"/>
            <w:lang w:eastAsia="zh-CN"/>
          </w:rPr>
          <w:t>(二)、培训与发展计划</w:t>
        </w:r>
        <w:r>
          <w:tab/>
        </w:r>
        <w:r>
          <w:fldChar w:fldCharType="begin"/>
        </w:r>
        <w:r>
          <w:instrText xml:space="preserve"> PAGEREF _Toc10745 \h </w:instrText>
        </w:r>
        <w:r>
          <w:fldChar w:fldCharType="separate"/>
        </w:r>
        <w:r>
          <w:t>45</w:t>
        </w:r>
        <w:r>
          <w:fldChar w:fldCharType="end"/>
        </w:r>
      </w:hyperlink>
    </w:p>
    <w:p>
      <w:pPr>
        <w:pStyle w:val="TOC1"/>
        <w:tabs>
          <w:tab w:val="right" w:leader="dot" w:pos="8306"/>
        </w:tabs>
      </w:pPr>
      <w:hyperlink w:anchor="_Toc28310" w:history="1">
        <w:r>
          <w:rPr>
            <w:rFonts w:ascii="仿宋" w:eastAsia="仿宋" w:hAnsi="仿宋" w:cs="仿宋" w:hint="eastAsia"/>
            <w:lang w:eastAsia="zh-CN"/>
          </w:rPr>
          <w:t>十三、电动特种车项目变更管理</w:t>
        </w:r>
        <w:r>
          <w:tab/>
        </w:r>
        <w:r>
          <w:fldChar w:fldCharType="begin"/>
        </w:r>
        <w:r>
          <w:instrText xml:space="preserve"> PAGEREF _Toc28310 \h </w:instrText>
        </w:r>
        <w:r>
          <w:fldChar w:fldCharType="separate"/>
        </w:r>
        <w:r>
          <w:t>46</w:t>
        </w:r>
        <w:r>
          <w:fldChar w:fldCharType="end"/>
        </w:r>
      </w:hyperlink>
    </w:p>
    <w:p>
      <w:pPr>
        <w:pStyle w:val="TOC2"/>
        <w:tabs>
          <w:tab w:val="right" w:leader="dot" w:pos="8306"/>
        </w:tabs>
      </w:pPr>
      <w:hyperlink w:anchor="_Toc6142" w:history="1">
        <w:r>
          <w:rPr>
            <w:rFonts w:ascii="仿宋" w:eastAsia="仿宋" w:hAnsi="仿宋" w:cs="仿宋" w:hint="eastAsia"/>
            <w:lang w:eastAsia="zh-CN"/>
          </w:rPr>
          <w:t>(一)、变更申请与评估</w:t>
        </w:r>
        <w:r>
          <w:tab/>
        </w:r>
        <w:r>
          <w:fldChar w:fldCharType="begin"/>
        </w:r>
        <w:r>
          <w:instrText xml:space="preserve"> PAGEREF _Toc6142 \h </w:instrText>
        </w:r>
        <w:r>
          <w:fldChar w:fldCharType="separate"/>
        </w:r>
        <w:r>
          <w:t>46</w:t>
        </w:r>
        <w:r>
          <w:fldChar w:fldCharType="end"/>
        </w:r>
      </w:hyperlink>
    </w:p>
    <w:p>
      <w:pPr>
        <w:pStyle w:val="TOC2"/>
        <w:tabs>
          <w:tab w:val="right" w:leader="dot" w:pos="8306"/>
        </w:tabs>
      </w:pPr>
      <w:hyperlink w:anchor="_Toc30522" w:history="1">
        <w:r>
          <w:rPr>
            <w:rFonts w:ascii="仿宋" w:eastAsia="仿宋" w:hAnsi="仿宋" w:cs="仿宋" w:hint="eastAsia"/>
            <w:lang w:eastAsia="zh-CN"/>
          </w:rPr>
          <w:t>(二)、变更实施与控制</w:t>
        </w:r>
        <w:r>
          <w:tab/>
        </w:r>
        <w:r>
          <w:fldChar w:fldCharType="begin"/>
        </w:r>
        <w:r>
          <w:instrText xml:space="preserve"> PAGEREF _Toc30522 \h </w:instrText>
        </w:r>
        <w:r>
          <w:fldChar w:fldCharType="separate"/>
        </w:r>
        <w:r>
          <w:t>46</w:t>
        </w:r>
        <w:r>
          <w:fldChar w:fldCharType="end"/>
        </w:r>
      </w:hyperlink>
    </w:p>
    <w:p>
      <w:pPr>
        <w:pStyle w:val="TOC1"/>
        <w:tabs>
          <w:tab w:val="right" w:leader="dot" w:pos="8306"/>
        </w:tabs>
      </w:pPr>
      <w:hyperlink w:anchor="_Toc17306" w:history="1">
        <w:r>
          <w:rPr>
            <w:rFonts w:ascii="仿宋" w:eastAsia="仿宋" w:hAnsi="仿宋" w:cs="仿宋" w:hint="eastAsia"/>
            <w:lang w:eastAsia="zh-CN"/>
          </w:rPr>
          <w:t>十四、供应链管理</w:t>
        </w:r>
        <w:r>
          <w:tab/>
        </w:r>
        <w:r>
          <w:fldChar w:fldCharType="begin"/>
        </w:r>
        <w:r>
          <w:instrText xml:space="preserve"> PAGEREF _Toc17306 \h </w:instrText>
        </w:r>
        <w:r>
          <w:fldChar w:fldCharType="separate"/>
        </w:r>
        <w:r>
          <w:t>47</w:t>
        </w:r>
        <w:r>
          <w:fldChar w:fldCharType="end"/>
        </w:r>
      </w:hyperlink>
    </w:p>
    <w:p>
      <w:pPr>
        <w:pStyle w:val="TOC2"/>
        <w:tabs>
          <w:tab w:val="right" w:leader="dot" w:pos="8306"/>
        </w:tabs>
      </w:pPr>
      <w:hyperlink w:anchor="_Toc27378" w:history="1">
        <w:r>
          <w:rPr>
            <w:rFonts w:ascii="仿宋" w:eastAsia="仿宋" w:hAnsi="仿宋" w:cs="仿宋" w:hint="eastAsia"/>
            <w:lang w:eastAsia="zh-CN"/>
          </w:rPr>
          <w:t>(一)、供应链战略规划</w:t>
        </w:r>
        <w:r>
          <w:tab/>
        </w:r>
        <w:r>
          <w:fldChar w:fldCharType="begin"/>
        </w:r>
        <w:r>
          <w:instrText xml:space="preserve"> PAGEREF _Toc27378 \h </w:instrText>
        </w:r>
        <w:r>
          <w:fldChar w:fldCharType="separate"/>
        </w:r>
        <w:r>
          <w:t>47</w:t>
        </w:r>
        <w:r>
          <w:fldChar w:fldCharType="end"/>
        </w:r>
      </w:hyperlink>
    </w:p>
    <w:p>
      <w:pPr>
        <w:pStyle w:val="TOC2"/>
        <w:tabs>
          <w:tab w:val="right" w:leader="dot" w:pos="8306"/>
        </w:tabs>
      </w:pPr>
      <w:hyperlink w:anchor="_Toc12149" w:history="1">
        <w:r>
          <w:rPr>
            <w:rFonts w:ascii="仿宋" w:eastAsia="仿宋" w:hAnsi="仿宋" w:cs="仿宋" w:hint="eastAsia"/>
            <w:lang w:eastAsia="zh-CN"/>
          </w:rPr>
          <w:t>(二)、供应商选择与合作</w:t>
        </w:r>
        <w:r>
          <w:tab/>
        </w:r>
        <w:r>
          <w:fldChar w:fldCharType="begin"/>
        </w:r>
        <w:r>
          <w:instrText xml:space="preserve"> PAGEREF _Toc12149 \h </w:instrText>
        </w:r>
        <w:r>
          <w:fldChar w:fldCharType="separate"/>
        </w:r>
        <w:r>
          <w:t>48</w:t>
        </w:r>
        <w:r>
          <w:fldChar w:fldCharType="end"/>
        </w:r>
      </w:hyperlink>
    </w:p>
    <w:p>
      <w:pPr>
        <w:pStyle w:val="TOC2"/>
        <w:tabs>
          <w:tab w:val="right" w:leader="dot" w:pos="8306"/>
        </w:tabs>
      </w:pPr>
      <w:hyperlink w:anchor="_Toc21116" w:history="1">
        <w:r>
          <w:rPr>
            <w:rFonts w:ascii="仿宋" w:eastAsia="仿宋" w:hAnsi="仿宋" w:cs="仿宋" w:hint="eastAsia"/>
            <w:lang w:eastAsia="zh-CN"/>
          </w:rPr>
          <w:t>(三)、物流与库存管理</w:t>
        </w:r>
        <w:r>
          <w:tab/>
        </w:r>
        <w:r>
          <w:fldChar w:fldCharType="begin"/>
        </w:r>
        <w:r>
          <w:instrText xml:space="preserve"> PAGEREF _Toc21116 \h </w:instrText>
        </w:r>
        <w:r>
          <w:fldChar w:fldCharType="separate"/>
        </w:r>
        <w:r>
          <w:t>50</w:t>
        </w:r>
        <w:r>
          <w:fldChar w:fldCharType="end"/>
        </w:r>
      </w:hyperlink>
    </w:p>
    <w:p>
      <w:pPr>
        <w:pStyle w:val="TOC1"/>
        <w:tabs>
          <w:tab w:val="right" w:leader="dot" w:pos="8306"/>
        </w:tabs>
      </w:pPr>
      <w:hyperlink w:anchor="_Toc30499" w:history="1">
        <w:r>
          <w:rPr>
            <w:rFonts w:ascii="仿宋" w:eastAsia="仿宋" w:hAnsi="仿宋" w:cs="仿宋" w:hint="eastAsia"/>
            <w:lang w:eastAsia="zh-CN"/>
          </w:rPr>
          <w:t>十五、风险识别与分类</w:t>
        </w:r>
        <w:r>
          <w:tab/>
        </w:r>
        <w:r>
          <w:fldChar w:fldCharType="begin"/>
        </w:r>
        <w:r>
          <w:instrText xml:space="preserve"> PAGEREF _Toc30499 \h </w:instrText>
        </w:r>
        <w:r>
          <w:fldChar w:fldCharType="separate"/>
        </w:r>
        <w:r>
          <w:t>51</w:t>
        </w:r>
        <w:r>
          <w:fldChar w:fldCharType="end"/>
        </w:r>
      </w:hyperlink>
    </w:p>
    <w:p>
      <w:pPr>
        <w:pStyle w:val="TOC2"/>
        <w:tabs>
          <w:tab w:val="right" w:leader="dot" w:pos="8306"/>
        </w:tabs>
      </w:pPr>
      <w:hyperlink w:anchor="_Toc423" w:history="1">
        <w:r>
          <w:rPr>
            <w:rFonts w:ascii="仿宋" w:eastAsia="仿宋" w:hAnsi="仿宋" w:cs="仿宋" w:hint="eastAsia"/>
            <w:lang w:eastAsia="zh-CN"/>
          </w:rPr>
          <w:t>(一)、风险识别</w:t>
        </w:r>
        <w:r>
          <w:tab/>
        </w:r>
        <w:r>
          <w:fldChar w:fldCharType="begin"/>
        </w:r>
        <w:r>
          <w:instrText xml:space="preserve"> PAGEREF _Toc423 \h </w:instrText>
        </w:r>
        <w:r>
          <w:fldChar w:fldCharType="separate"/>
        </w:r>
        <w:r>
          <w:t>51</w:t>
        </w:r>
        <w:r>
          <w:fldChar w:fldCharType="end"/>
        </w:r>
      </w:hyperlink>
    </w:p>
    <w:p>
      <w:pPr>
        <w:pStyle w:val="TOC2"/>
        <w:tabs>
          <w:tab w:val="right" w:leader="dot" w:pos="8306"/>
        </w:tabs>
      </w:pPr>
      <w:hyperlink w:anchor="_Toc21406" w:history="1">
        <w:r>
          <w:rPr>
            <w:rFonts w:ascii="仿宋" w:eastAsia="仿宋" w:hAnsi="仿宋" w:cs="仿宋" w:hint="eastAsia"/>
            <w:lang w:eastAsia="zh-CN"/>
          </w:rPr>
          <w:t>(二)、风险分类</w:t>
        </w:r>
        <w:r>
          <w:tab/>
        </w:r>
        <w:r>
          <w:fldChar w:fldCharType="begin"/>
        </w:r>
        <w:r>
          <w:instrText xml:space="preserve"> PAGEREF _Toc21406 \h </w:instrText>
        </w:r>
        <w:r>
          <w:fldChar w:fldCharType="separate"/>
        </w:r>
        <w:r>
          <w:t>52</w:t>
        </w:r>
        <w:r>
          <w:fldChar w:fldCharType="end"/>
        </w:r>
      </w:hyperlink>
    </w:p>
    <w:p>
      <w:pPr>
        <w:pStyle w:val="TOC1"/>
        <w:tabs>
          <w:tab w:val="right" w:leader="dot" w:pos="8306"/>
        </w:tabs>
      </w:pPr>
      <w:hyperlink w:anchor="_Toc14434" w:history="1">
        <w:r>
          <w:rPr>
            <w:rFonts w:ascii="仿宋" w:eastAsia="仿宋" w:hAnsi="仿宋" w:cs="仿宋" w:hint="eastAsia"/>
            <w:lang w:eastAsia="zh-CN"/>
          </w:rPr>
          <w:t>十六、质量管理体系</w:t>
        </w:r>
        <w:r>
          <w:tab/>
        </w:r>
        <w:r>
          <w:fldChar w:fldCharType="begin"/>
        </w:r>
        <w:r>
          <w:instrText xml:space="preserve"> PAGEREF _Toc14434 \h </w:instrText>
        </w:r>
        <w:r>
          <w:fldChar w:fldCharType="separate"/>
        </w:r>
        <w:r>
          <w:t>54</w:t>
        </w:r>
        <w:r>
          <w:fldChar w:fldCharType="end"/>
        </w:r>
      </w:hyperlink>
    </w:p>
    <w:p>
      <w:pPr>
        <w:pStyle w:val="TOC2"/>
        <w:tabs>
          <w:tab w:val="right" w:leader="dot" w:pos="8306"/>
        </w:tabs>
      </w:pPr>
      <w:hyperlink w:anchor="_Toc11402" w:history="1">
        <w:r>
          <w:rPr>
            <w:rFonts w:ascii="仿宋" w:eastAsia="仿宋" w:hAnsi="仿宋" w:cs="仿宋" w:hint="eastAsia"/>
            <w:lang w:eastAsia="zh-CN"/>
          </w:rPr>
          <w:t>(一)、质量目标与方针</w:t>
        </w:r>
        <w:r>
          <w:tab/>
        </w:r>
        <w:r>
          <w:fldChar w:fldCharType="begin"/>
        </w:r>
        <w:r>
          <w:instrText xml:space="preserve"> PAGEREF _Toc11402 \h </w:instrText>
        </w:r>
        <w:r>
          <w:fldChar w:fldCharType="separate"/>
        </w:r>
        <w:r>
          <w:t>54</w:t>
        </w:r>
        <w:r>
          <w:fldChar w:fldCharType="end"/>
        </w:r>
      </w:hyperlink>
    </w:p>
    <w:p>
      <w:pPr>
        <w:pStyle w:val="TOC2"/>
        <w:tabs>
          <w:tab w:val="right" w:leader="dot" w:pos="8306"/>
        </w:tabs>
      </w:pPr>
      <w:hyperlink w:anchor="_Toc4457" w:history="1">
        <w:r>
          <w:rPr>
            <w:rFonts w:ascii="仿宋" w:eastAsia="仿宋" w:hAnsi="仿宋" w:cs="仿宋" w:hint="eastAsia"/>
            <w:lang w:eastAsia="zh-CN"/>
          </w:rPr>
          <w:t>(二)、质量管理责任</w:t>
        </w:r>
        <w:r>
          <w:tab/>
        </w:r>
        <w:r>
          <w:fldChar w:fldCharType="begin"/>
        </w:r>
        <w:r>
          <w:instrText xml:space="preserve"> PAGEREF _Toc4457 \h </w:instrText>
        </w:r>
        <w:r>
          <w:fldChar w:fldCharType="separate"/>
        </w:r>
        <w:r>
          <w:t>55</w:t>
        </w:r>
        <w:r>
          <w:fldChar w:fldCharType="end"/>
        </w:r>
      </w:hyperlink>
    </w:p>
    <w:p>
      <w:pPr>
        <w:pStyle w:val="TOC2"/>
        <w:tabs>
          <w:tab w:val="right" w:leader="dot" w:pos="8306"/>
        </w:tabs>
      </w:pPr>
      <w:hyperlink w:anchor="_Toc25779" w:history="1">
        <w:r>
          <w:rPr>
            <w:rFonts w:ascii="仿宋" w:eastAsia="仿宋" w:hAnsi="仿宋" w:cs="仿宋" w:hint="eastAsia"/>
            <w:lang w:eastAsia="zh-CN"/>
          </w:rPr>
          <w:t>(三)、质量管理体系文件</w:t>
        </w:r>
        <w:r>
          <w:tab/>
        </w:r>
        <w:r>
          <w:fldChar w:fldCharType="begin"/>
        </w:r>
        <w:r>
          <w:instrText xml:space="preserve"> PAGEREF _Toc25779 \h </w:instrText>
        </w:r>
        <w:r>
          <w:fldChar w:fldCharType="separate"/>
        </w:r>
        <w:r>
          <w:t>56</w:t>
        </w:r>
        <w:r>
          <w:fldChar w:fldCharType="end"/>
        </w:r>
      </w:hyperlink>
    </w:p>
    <w:p>
      <w:pPr>
        <w:pStyle w:val="TOC2"/>
        <w:tabs>
          <w:tab w:val="right" w:leader="dot" w:pos="8306"/>
        </w:tabs>
      </w:pPr>
      <w:hyperlink w:anchor="_Toc21333" w:history="1">
        <w:r>
          <w:rPr>
            <w:rFonts w:ascii="仿宋" w:eastAsia="仿宋" w:hAnsi="仿宋" w:cs="仿宋" w:hint="eastAsia"/>
            <w:lang w:eastAsia="zh-CN"/>
          </w:rPr>
          <w:t>(四)、质量培训与教育</w:t>
        </w:r>
        <w:r>
          <w:tab/>
        </w:r>
        <w:r>
          <w:fldChar w:fldCharType="begin"/>
        </w:r>
        <w:r>
          <w:instrText xml:space="preserve"> PAGEREF _Toc21333 \h </w:instrText>
        </w:r>
        <w:r>
          <w:fldChar w:fldCharType="separate"/>
        </w:r>
        <w:r>
          <w:t>59</w:t>
        </w:r>
        <w:r>
          <w:fldChar w:fldCharType="end"/>
        </w:r>
      </w:hyperlink>
    </w:p>
    <w:p>
      <w:pPr>
        <w:pStyle w:val="TOC2"/>
        <w:tabs>
          <w:tab w:val="right" w:leader="dot" w:pos="8306"/>
        </w:tabs>
      </w:pPr>
      <w:hyperlink w:anchor="_Toc17250" w:history="1">
        <w:r>
          <w:rPr>
            <w:rFonts w:ascii="仿宋" w:eastAsia="仿宋" w:hAnsi="仿宋" w:cs="仿宋" w:hint="eastAsia"/>
            <w:lang w:eastAsia="zh-CN"/>
          </w:rPr>
          <w:t>(五)、质量审核与评价</w:t>
        </w:r>
        <w:r>
          <w:tab/>
        </w:r>
        <w:r>
          <w:fldChar w:fldCharType="begin"/>
        </w:r>
        <w:r>
          <w:instrText xml:space="preserve"> PAGEREF _Toc17250 \h </w:instrText>
        </w:r>
        <w:r>
          <w:fldChar w:fldCharType="separate"/>
        </w:r>
        <w:r>
          <w:t>60</w:t>
        </w:r>
        <w:r>
          <w:fldChar w:fldCharType="end"/>
        </w:r>
      </w:hyperlink>
    </w:p>
    <w:p>
      <w:pPr>
        <w:pStyle w:val="TOC2"/>
        <w:tabs>
          <w:tab w:val="right" w:leader="dot" w:pos="8306"/>
        </w:tabs>
      </w:pPr>
      <w:hyperlink w:anchor="_Toc7949" w:history="1">
        <w:r>
          <w:rPr>
            <w:rFonts w:ascii="仿宋" w:eastAsia="仿宋" w:hAnsi="仿宋" w:cs="仿宋" w:hint="eastAsia"/>
            <w:lang w:eastAsia="zh-CN"/>
          </w:rPr>
          <w:t>(六)、不符合与纠正措施</w:t>
        </w:r>
        <w:r>
          <w:tab/>
        </w:r>
        <w:r>
          <w:fldChar w:fldCharType="begin"/>
        </w:r>
        <w:r>
          <w:instrText xml:space="preserve"> PAGEREF _Toc7949 \h </w:instrText>
        </w:r>
        <w:r>
          <w:fldChar w:fldCharType="separate"/>
        </w:r>
        <w:r>
          <w:t>61</w:t>
        </w:r>
        <w:r>
          <w:fldChar w:fldCharType="end"/>
        </w:r>
      </w:hyperlink>
    </w:p>
    <w:p>
      <w:pPr>
        <w:pStyle w:val="TOC1"/>
        <w:tabs>
          <w:tab w:val="right" w:leader="dot" w:pos="8306"/>
        </w:tabs>
      </w:pPr>
      <w:hyperlink w:anchor="_Toc10626" w:history="1">
        <w:r>
          <w:rPr>
            <w:rFonts w:ascii="仿宋" w:eastAsia="仿宋" w:hAnsi="仿宋" w:cs="仿宋" w:hint="eastAsia"/>
            <w:lang w:eastAsia="zh-CN"/>
          </w:rPr>
          <w:t>十七、利益相关者分析与沟通计划</w:t>
        </w:r>
        <w:r>
          <w:tab/>
        </w:r>
        <w:r>
          <w:fldChar w:fldCharType="begin"/>
        </w:r>
        <w:r>
          <w:instrText xml:space="preserve"> PAGEREF _Toc10626 \h </w:instrText>
        </w:r>
        <w:r>
          <w:fldChar w:fldCharType="separate"/>
        </w:r>
        <w:r>
          <w:t>62</w:t>
        </w:r>
        <w:r>
          <w:fldChar w:fldCharType="end"/>
        </w:r>
      </w:hyperlink>
    </w:p>
    <w:p>
      <w:pPr>
        <w:pStyle w:val="TOC2"/>
        <w:tabs>
          <w:tab w:val="right" w:leader="dot" w:pos="8306"/>
        </w:tabs>
      </w:pPr>
      <w:hyperlink w:anchor="_Toc3827" w:history="1">
        <w:r>
          <w:rPr>
            <w:rFonts w:ascii="仿宋" w:eastAsia="仿宋" w:hAnsi="仿宋" w:cs="仿宋" w:hint="eastAsia"/>
            <w:lang w:eastAsia="zh-CN"/>
          </w:rPr>
          <w:t>(一)、利益相关者分析</w:t>
        </w:r>
        <w:r>
          <w:tab/>
        </w:r>
        <w:r>
          <w:fldChar w:fldCharType="begin"/>
        </w:r>
        <w:r>
          <w:instrText xml:space="preserve"> PAGEREF _Toc3827 \h </w:instrText>
        </w:r>
        <w:r>
          <w:fldChar w:fldCharType="separate"/>
        </w:r>
        <w:r>
          <w:t>62</w:t>
        </w:r>
        <w:r>
          <w:fldChar w:fldCharType="end"/>
        </w:r>
      </w:hyperlink>
    </w:p>
    <w:p>
      <w:pPr>
        <w:pStyle w:val="TOC2"/>
        <w:tabs>
          <w:tab w:val="right" w:leader="dot" w:pos="8306"/>
        </w:tabs>
      </w:pPr>
      <w:hyperlink w:anchor="_Toc30882" w:history="1">
        <w:r>
          <w:rPr>
            <w:rFonts w:ascii="仿宋" w:eastAsia="仿宋" w:hAnsi="仿宋" w:cs="仿宋" w:hint="eastAsia"/>
            <w:lang w:eastAsia="zh-CN"/>
          </w:rPr>
          <w:t>(二)、沟通计划</w:t>
        </w:r>
        <w:r>
          <w:tab/>
        </w:r>
        <w:r>
          <w:fldChar w:fldCharType="begin"/>
        </w:r>
        <w:r>
          <w:instrText xml:space="preserve"> PAGEREF _Toc30882 \h </w:instrText>
        </w:r>
        <w:r>
          <w:fldChar w:fldCharType="separate"/>
        </w:r>
        <w:r>
          <w:t>63</w:t>
        </w:r>
        <w:r>
          <w:fldChar w:fldCharType="end"/>
        </w:r>
      </w:hyperlink>
    </w:p>
    <w:p>
      <w:pPr>
        <w:pStyle w:val="TOC1"/>
        <w:tabs>
          <w:tab w:val="right" w:leader="dot" w:pos="8306"/>
        </w:tabs>
      </w:pPr>
      <w:hyperlink w:anchor="_Toc13375" w:history="1">
        <w:r>
          <w:rPr>
            <w:rFonts w:ascii="仿宋" w:eastAsia="仿宋" w:hAnsi="仿宋" w:cs="仿宋" w:hint="eastAsia"/>
            <w:lang w:eastAsia="zh-CN"/>
          </w:rPr>
          <w:t>十八、电动特种车项目工程方案分析</w:t>
        </w:r>
        <w:r>
          <w:tab/>
        </w:r>
        <w:r>
          <w:fldChar w:fldCharType="begin"/>
        </w:r>
        <w:r>
          <w:instrText xml:space="preserve"> PAGEREF _Toc13375 \h </w:instrText>
        </w:r>
        <w:r>
          <w:fldChar w:fldCharType="separate"/>
        </w:r>
        <w:r>
          <w:t>64</w:t>
        </w:r>
        <w:r>
          <w:fldChar w:fldCharType="end"/>
        </w:r>
      </w:hyperlink>
    </w:p>
    <w:p>
      <w:pPr>
        <w:pStyle w:val="TOC2"/>
        <w:tabs>
          <w:tab w:val="right" w:leader="dot" w:pos="8306"/>
        </w:tabs>
      </w:pPr>
      <w:hyperlink w:anchor="_Toc859" w:history="1">
        <w:r>
          <w:rPr>
            <w:rFonts w:ascii="仿宋" w:eastAsia="仿宋" w:hAnsi="仿宋" w:cs="仿宋" w:hint="eastAsia"/>
            <w:lang w:eastAsia="zh-CN"/>
          </w:rPr>
          <w:t>(一)、建筑工程设计原则</w:t>
        </w:r>
        <w:r>
          <w:tab/>
        </w:r>
        <w:r>
          <w:fldChar w:fldCharType="begin"/>
        </w:r>
        <w:r>
          <w:instrText xml:space="preserve"> PAGEREF _Toc859 \h </w:instrText>
        </w:r>
        <w:r>
          <w:fldChar w:fldCharType="separate"/>
        </w:r>
        <w:r>
          <w:t>64</w:t>
        </w:r>
        <w:r>
          <w:fldChar w:fldCharType="end"/>
        </w:r>
      </w:hyperlink>
    </w:p>
    <w:p>
      <w:pPr>
        <w:pStyle w:val="TOC2"/>
        <w:tabs>
          <w:tab w:val="right" w:leader="dot" w:pos="8306"/>
        </w:tabs>
      </w:pPr>
      <w:hyperlink w:anchor="_Toc3170" w:history="1">
        <w:r>
          <w:rPr>
            <w:rFonts w:ascii="仿宋" w:eastAsia="仿宋" w:hAnsi="仿宋" w:cs="仿宋" w:hint="eastAsia"/>
            <w:lang w:eastAsia="zh-CN"/>
          </w:rPr>
          <w:t>(二)、土建工程建设指标</w:t>
        </w:r>
        <w:r>
          <w:tab/>
        </w:r>
        <w:r>
          <w:fldChar w:fldCharType="begin"/>
        </w:r>
        <w:r>
          <w:instrText xml:space="preserve"> PAGEREF _Toc3170 \h </w:instrText>
        </w:r>
        <w:r>
          <w:fldChar w:fldCharType="separate"/>
        </w:r>
        <w:r>
          <w:t>68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9923"/>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746"/>
      <w:r>
        <w:rPr>
          <w:rFonts w:ascii="仿宋" w:eastAsia="仿宋" w:hAnsi="仿宋" w:cs="仿宋" w:hint="eastAsia"/>
          <w:sz w:val="28"/>
          <w:lang w:eastAsia="zh-CN"/>
        </w:rPr>
        <w:t>一、电动特种车项目危机管理</w:t>
      </w:r>
      <w:bookmarkEnd w:id="2"/>
    </w:p>
    <w:p>
      <w:pPr>
        <w:pStyle w:val="Heading2"/>
        <w:rPr>
          <w:rFonts w:ascii="仿宋" w:eastAsia="仿宋" w:hAnsi="仿宋" w:cs="仿宋" w:hint="eastAsia"/>
          <w:lang w:eastAsia="zh-CN"/>
        </w:rPr>
      </w:pPr>
      <w:bookmarkStart w:id="3" w:name="_Toc30960"/>
      <w:r>
        <w:rPr>
          <w:rFonts w:ascii="仿宋" w:eastAsia="仿宋" w:hAnsi="仿宋" w:cs="仿宋" w:hint="eastAsia"/>
          <w:lang w:eastAsia="zh-CN"/>
        </w:rPr>
        <w:t>(一)、危机预警与识别</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电动特种车项目危机管理中，危机预警与识别是确保电动特种车项目稳健运行的核心步骤。通过建立全面的监测机制，电动特种车项目团队旨在及时发现和理解潜在的风险和危机因素，以便采取及时的预防和应对措施，确保电动特种车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首先，通过深入的风险评估，电动特种车项目团队全面分析了整个电动特种车项目和各个阶段可能存在的威胁。这包括准确评估每个潜在风险的发生概率和可能影响的程度，为后续危机预警提供了有力支持。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其次，制定敏感指标和预警机制，电动特种车项目团队着重于明确定义电动特种车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电动特种车项目进展的持续监控，团队能够及时发现潜在问题并作出迅速反应。电动特种车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在这一阶段，团队的专业素养和反应速度将发挥至关重要的作用，以确保潜在危机能够在初期得到有效的处理，最大程度地减轻负面影响。通过危机预警与识别，电动特种车项目得以更有序、可控地推进。</w:t>
      </w:r>
    </w:p>
    <w:p>
      <w:pPr>
        <w:pStyle w:val="Heading2"/>
        <w:ind w:firstLine="560" w:firstLineChars="200"/>
        <w:rPr>
          <w:rFonts w:ascii="仿宋" w:eastAsia="仿宋" w:hAnsi="仿宋" w:cs="仿宋" w:hint="eastAsia"/>
          <w:sz w:val="28"/>
          <w:lang w:eastAsia="zh-CN"/>
        </w:rPr>
      </w:pPr>
      <w:bookmarkStart w:id="4" w:name="_Toc14457"/>
      <w:r>
        <w:rPr>
          <w:rFonts w:ascii="仿宋" w:eastAsia="仿宋" w:hAnsi="仿宋" w:cs="仿宋" w:hint="eastAsia"/>
          <w:sz w:val="28"/>
          <w:lang w:eastAsia="zh-CN"/>
        </w:rPr>
        <w:t>(二)、危机应对与恢复</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在危机发生时，电动特种车项目团队立即行动，成立了应急小组。该小组的任务是迅速制定并实施紧急应对措施，以最小化潜在损失。以下是采取的主要措施：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暂停电动特种车项目进度：为遏制危机蔓延，电动特种车项目暂时停止进行，以便全面评估当前状况。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资源重新分配：重新评估电动特种车项目资源的分配，确保最大限度地减小损失。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实时沟通：与关键利益相关者建立实时沟通机制，向他们传递电动特种车项目危机的实际状况，保障电动特种车项目核心利益。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在紧急应对的同时，电动特种车项目团队强调了团队协作和有效沟通的重要性。以下是团队协作的关键举措：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信息共享机制：建立了信息共享平台，确保团队成员能够及时获取电动特种车项目危机的实时信息。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领导者沟通：电动特种车项目领导者通过定期会议和即时沟通工具，指导团队应对危机，保持团队稳定运行。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随着危机得到初步控制，电动特种车项目团队转向制定恢复计划，以确保电动特种车项目能够从中迅速恢复。主要恢复计划包括：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修复受损的进度计划：重新评估电动特种车项目进度，制定修复计划，确保电动特种车项目尽快回归正常进程。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重新调整资源分配：优化资源分配，确保电动特种车项目在有限资源下高效运转。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风险管理机制加强：对电动特种车项目风险进行全面评估，制定更强化的风险管理策略，以预防未来可能的危机。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5" w:name="_Toc12451"/>
      <w:r>
        <w:rPr>
          <w:rFonts w:ascii="仿宋" w:eastAsia="仿宋" w:hAnsi="仿宋" w:cs="仿宋" w:hint="eastAsia"/>
          <w:sz w:val="28"/>
          <w:lang w:eastAsia="zh-CN"/>
        </w:rPr>
        <w:t>二、电动特种车项目选址可行性分析</w:t>
      </w:r>
      <w:bookmarkEnd w:id="5"/>
    </w:p>
    <w:p>
      <w:pPr>
        <w:pStyle w:val="Heading2"/>
        <w:rPr>
          <w:rFonts w:ascii="仿宋" w:eastAsia="仿宋" w:hAnsi="仿宋" w:cs="仿宋" w:hint="eastAsia"/>
          <w:lang w:eastAsia="zh-CN"/>
        </w:rPr>
      </w:pPr>
      <w:bookmarkStart w:id="6" w:name="_Toc31363"/>
      <w:r>
        <w:rPr>
          <w:rFonts w:ascii="仿宋" w:eastAsia="仿宋" w:hAnsi="仿宋" w:cs="仿宋" w:hint="eastAsia"/>
          <w:lang w:eastAsia="zh-CN"/>
        </w:rPr>
        <w:t>(一)、电动特种车项目选址</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该电动特种车项目选址位于XX省XX市XX区XXX街道</w:t>
      </w:r>
    </w:p>
    <w:p>
      <w:pPr>
        <w:pStyle w:val="Heading2"/>
        <w:ind w:firstLine="560" w:firstLineChars="200"/>
        <w:rPr>
          <w:rFonts w:ascii="仿宋" w:eastAsia="仿宋" w:hAnsi="仿宋" w:cs="仿宋" w:hint="eastAsia"/>
          <w:sz w:val="28"/>
          <w:lang w:eastAsia="zh-CN"/>
        </w:rPr>
      </w:pPr>
      <w:bookmarkStart w:id="7" w:name="_Toc16825"/>
      <w:r>
        <w:rPr>
          <w:rFonts w:ascii="仿宋" w:eastAsia="仿宋" w:hAnsi="仿宋" w:cs="仿宋" w:hint="eastAsia"/>
          <w:sz w:val="28"/>
          <w:lang w:eastAsia="zh-CN"/>
        </w:rPr>
        <w:t>(二)、用地控制指标</w:t>
      </w:r>
      <w:bookmarkEnd w:id="7"/>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征地面积：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电动特种车项目的征地面积将根据电动特种车项目的实际规模和需求进行精确规划。具体面积XXX平方米，旨在确保电动特种车项目不仅能够满足当前的发展需求，还能够预留空间以适应未来的扩展。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净用地面积是在征地面积基础上去除不可利用面积后的实际可开发用地。具体面积XXX平方米，考虑到环保、交通、安全等多方面因素，以确保电动特种车项目在整体利用效率上达到最优。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电动特种车项目计划建设的建筑总规模具体面积XXX平方米。这一规模的确定综合考虑了电动特种车项目的性质、规模，以及城市规划的相关要求，确保建筑布局与周边环境协调一致。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绿地率是电动特种车项目用地中被规划为绿地的比例。具体面积XXX平方米，旨在通过合理规划绿地，改善电动特种车项目周边环境，提升居民生活质量，并符合城市整体绿化规划。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容积率是用地上可以建设的建筑总体积与用地面积之比。具体面积XXX，通过合理的容积率规划，确保电动特种车项目建筑规模与周边环境和谐共生。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电动特种车项目选址与当地城市规划相一致，具体面积XXX平方米。通过与城市规划部门深入沟通，确保电动特种车项目不仅符合城市的整体发展方向，还能够融入城市的发展布局，为城市的长远发展贡献力量。</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7.</w:t>
      </w:r>
      <w:r>
        <w:rPr>
          <w:rFonts w:ascii="仿宋" w:eastAsia="仿宋" w:hAnsi="仿宋" w:cs="仿宋" w:hint="eastAsia"/>
          <w:sz w:val="28"/>
          <w:lang w:eastAsia="zh-CN"/>
        </w:rPr>
        <w:t xml:space="preserve"> 产业政策符合性：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充分了解并确保电动特种车项目选址符合当地产业政策，具体面积XXX平方米。这包括电动特种车项目对当地经济的促进作用，以及对相关产业的带动效应，确保电动特种车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用地总体要求必须符合环保和可持续发展的原则，具体面积XXX平方米。通过采用绿色建筑设计、节能减排等措施，确保电动特种车项目在建设和运营过程中对环境的影响最小化，达到可持续发展的要求。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确保电动特种车项目选址具备必要的公共设施配套，具体面积XXX平方米。这包括交通便利性、教育、医疗等基础设施，以提高居民生活品质，使得电动特种车项目选址更具吸引力。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考虑用地总体要求对当地社会稳定性的影响，具体面积XXX平方米。通过深入了解当地社区反馈，确保电动特种车项目的选址和建设过程对当地社会和谐稳定产生积极作用。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电动特种车项目选址不仅符合法规和规划，还在实际操作中具有可行性。这一全面规划将为电动特种车项目的成功实施提供坚实的基础，确保电动特种车项目选址阶段就能够奠定良好的发展基础。</w:t>
      </w:r>
    </w:p>
    <w:p>
      <w:pPr>
        <w:pStyle w:val="Heading2"/>
        <w:ind w:firstLine="560" w:firstLineChars="200"/>
        <w:rPr>
          <w:rFonts w:ascii="仿宋" w:eastAsia="仿宋" w:hAnsi="仿宋" w:cs="仿宋" w:hint="eastAsia"/>
          <w:sz w:val="28"/>
          <w:lang w:eastAsia="zh-CN"/>
        </w:rPr>
      </w:pPr>
      <w:bookmarkStart w:id="8" w:name="_Toc2503"/>
      <w:r>
        <w:rPr>
          <w:rFonts w:ascii="仿宋" w:eastAsia="仿宋" w:hAnsi="仿宋" w:cs="仿宋" w:hint="eastAsia"/>
          <w:sz w:val="28"/>
          <w:lang w:eastAsia="zh-CN"/>
        </w:rPr>
        <w:t>(三)、节约用地措施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电动特种车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电动特种车项目的设备规划和空间设计中，我们将采取灵活设备布局的措施。设备布局将根据实际需求进行灵活设计，避免不必要的浪费。通过合理规划设备摆放位置，我们将提高设备的利用率，减少设备间距，以确保电动特种车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电动特种车项目内部引入共享设施的概念，例如共享会议室、办公区等。通过这种方式，我们可以减少对资源的重复建设，提高资源共享效率，从而减小电动特种车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9" w:name="_Toc29693"/>
      <w:r>
        <w:rPr>
          <w:rFonts w:ascii="仿宋" w:eastAsia="仿宋" w:hAnsi="仿宋" w:cs="仿宋" w:hint="eastAsia"/>
          <w:sz w:val="28"/>
          <w:lang w:eastAsia="zh-CN"/>
        </w:rPr>
        <w:t>(四)、总图布置方案</w:t>
      </w:r>
      <w:bookmarkEnd w:id="9"/>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功能分区规划：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电动特种车项目的总图布置中，我们将不同功能区域进行明确的规划，以最大程度满足电动特种车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0" w:name="_Toc23532"/>
      <w:r>
        <w:rPr>
          <w:rFonts w:ascii="仿宋" w:eastAsia="仿宋" w:hAnsi="仿宋" w:cs="仿宋" w:hint="eastAsia"/>
          <w:sz w:val="28"/>
          <w:lang w:eastAsia="zh-CN"/>
        </w:rPr>
        <w:t>(五)、选址综合评价</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电动特种车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电动特种车项目对环境的影响是综合评价的重要因素之一。我们将详细考虑选址周边的自然环境、生态保护区、水源地等情况，确保电动特种车项目的建设和运营对环境影响最小化，并符合当地的环保法规标准。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对选址的评价还需充分考虑当地政府的产业政策和法规。我们将详细了解电动特种车项目所在地的相关政策，确保电动特种车项目的规划和运营与当地法规相符，降低不必要的法律风险。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考虑到社会稳定性对企业运营的重要性，我们将评估选址地区的社会安全情况、劳工关系、社区反馈等方面，以确保电动特种车项目的建设和运营不会受到社会稳定性的负面影响。</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最后，我们将综合考虑用地成本，包括土地购置费用、土地开发成本等。通过对用地成本的详细评估，我们能够做出更为精确的经济效益分析，为电动特种车项目的投资决策提供有力支持。</w:t>
      </w:r>
    </w:p>
    <w:p>
      <w:pPr>
        <w:pStyle w:val="Heading1"/>
        <w:ind w:firstLine="560" w:firstLineChars="200"/>
        <w:rPr>
          <w:rFonts w:ascii="仿宋" w:eastAsia="仿宋" w:hAnsi="仿宋" w:cs="仿宋" w:hint="eastAsia"/>
          <w:sz w:val="28"/>
          <w:lang w:eastAsia="zh-CN"/>
        </w:rPr>
      </w:pPr>
      <w:bookmarkStart w:id="11" w:name="_Toc10077"/>
      <w:r>
        <w:rPr>
          <w:rFonts w:ascii="仿宋" w:eastAsia="仿宋" w:hAnsi="仿宋" w:cs="仿宋" w:hint="eastAsia"/>
          <w:sz w:val="28"/>
          <w:lang w:eastAsia="zh-CN"/>
        </w:rPr>
        <w:t>三、电动特种车项目绩效评估</w:t>
      </w:r>
      <w:bookmarkEnd w:id="11"/>
    </w:p>
    <w:p>
      <w:pPr>
        <w:pStyle w:val="Heading2"/>
        <w:rPr>
          <w:rFonts w:ascii="仿宋" w:eastAsia="仿宋" w:hAnsi="仿宋" w:cs="仿宋" w:hint="eastAsia"/>
          <w:lang w:eastAsia="zh-CN"/>
        </w:rPr>
      </w:pPr>
      <w:bookmarkStart w:id="12" w:name="_Toc5763"/>
      <w:r>
        <w:rPr>
          <w:rFonts w:ascii="仿宋" w:eastAsia="仿宋" w:hAnsi="仿宋" w:cs="仿宋" w:hint="eastAsia"/>
          <w:lang w:eastAsia="zh-CN"/>
        </w:rPr>
        <w:t>(一)、绩效评估指标</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电动特种车项目中，我们设计了一套全面的绩效评估指标，以确保电动特种车项目的可控和成功交付。这些指标跨足电动特种车项目目标、成本、进度和质量等多个维度，为我们提供了全面洞察电动特种车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电动特种车项目目标达成率是我们关注的首要指标。我们设定了明确的目标，并通过定期监测和评估，迅速发现并应对潜在的目标偏差。这为电动特种车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成本绩效是另一个核心关注点。通过实际成本与预算成本的对比分析，我们深入了解成本差异的原因，及时调整资源分配，保持电动特种车项目在经济效益方面的合理水平。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电动特种车项目进度作为关键的绩效指标之一，得到了精心的关注。我们制定了详细的电动特种车项目进度计划，并设立了进度符合度指标，确保实际进度与计划进度保持一致。这使我们能够快速发现和解决潜在的进度问题，保持电动特种车项目的正常推进。</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电动特种车项目绩效的不可或缺的一环。我们引入了一系列的质量标准和客户满意度指标，以确保电动特种车项目交付的成果在质量上达到或超越预期水平。通过持续监测这些指标，我们努力提升电动特种车项目整体质量水平，为电动特种车项目的成功交付提供有力保障。通过这些科学且全面的绩效评估，我们能够更好地引导电动特种车项目的持续改进，确保电动特种车项目目标的顺利达成。</w:t>
      </w:r>
    </w:p>
    <w:p>
      <w:pPr>
        <w:pStyle w:val="Heading2"/>
        <w:ind w:firstLine="560" w:firstLineChars="200"/>
        <w:rPr>
          <w:rFonts w:ascii="仿宋" w:eastAsia="仿宋" w:hAnsi="仿宋" w:cs="仿宋" w:hint="eastAsia"/>
          <w:sz w:val="28"/>
          <w:lang w:eastAsia="zh-CN"/>
        </w:rPr>
      </w:pPr>
      <w:bookmarkStart w:id="13" w:name="_Toc790"/>
      <w:r>
        <w:rPr>
          <w:rFonts w:ascii="仿宋" w:eastAsia="仿宋" w:hAnsi="仿宋" w:cs="仿宋" w:hint="eastAsia"/>
          <w:sz w:val="28"/>
          <w:lang w:eastAsia="zh-CN"/>
        </w:rPr>
        <w:t>(二)、绩效评估方法</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绩效评估是电动特种车项目中的关键环节，为确保电动特种车项目达到预期目标，我们采用了多层次、多维度的绩效评估方法。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电动特种车项目的战略目标对齐，确保每个决策和行动都与电动特种车项目整体目标保持一致。团队会定期召开战略对齐会议，审视当前工作与电动特种车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电动特种车项目进度、质量、成本和风险等方面。这些指标通过数据收集和分析，为电动特种车项目管理团队提供了客观的评估依据。例如，我们通过电动特种车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绩效评估不仅仅停留在电动特种车项目内部，还考虑了电动特种车项目对外部环境的影响。我们定期进行干系人满意度调查，以了解各利益相关方对电动特种车项目的期望和满意度，并及时做出调整。</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这种多层次、多角度的绩效评估方法，使得我们能够全面了解电动特种车项目的运行状态，及时做出调整，确保电动特种车项目在不断变化的环境中保持稳健前行。</w:t>
      </w:r>
    </w:p>
    <w:p>
      <w:pPr>
        <w:pStyle w:val="Heading2"/>
        <w:ind w:firstLine="560" w:firstLineChars="200"/>
        <w:rPr>
          <w:rFonts w:ascii="仿宋" w:eastAsia="仿宋" w:hAnsi="仿宋" w:cs="仿宋" w:hint="eastAsia"/>
          <w:sz w:val="28"/>
          <w:lang w:eastAsia="zh-CN"/>
        </w:rPr>
      </w:pPr>
      <w:bookmarkStart w:id="14" w:name="_Toc17404"/>
      <w:r>
        <w:rPr>
          <w:rFonts w:ascii="仿宋" w:eastAsia="仿宋" w:hAnsi="仿宋" w:cs="仿宋" w:hint="eastAsia"/>
          <w:sz w:val="28"/>
          <w:lang w:eastAsia="zh-CN"/>
        </w:rPr>
        <w:t>(三)、绩效评估周期</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为了确保电动特种车项目的有效管理和不断优化，我们采用了精心设计的绩效评估周期。这个周期旨在实现灵活、实时和全面的评估，以适应电动特种车项目执行中的各种挑战。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电动特种车项目的不同需求，分为短期、中期和长期。短期评估关注每个迭代或工作周期，以及时发现和解决当前任务中的问题。中期评估涵盖几个迭代，深入了解整体电动特种车项目的趋势和性能。长期评估则着眼于整个电动特种车项目阶段，确保电动特种车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电动特种车项目管理工具和协作平台，团队成员能够随时更新和分享电动特种车项目数据。这种实时性的反馈机制使我们能够及时察觉潜在问题，快速调整，保持电动特种车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电动特种车项目的决策制定密不可分。每个周期的电动特种车项目回顾会议成为集体总结经验、识别问题深层次原因并找到创新解决方案的平台。这种定期的反思与调整机制使电动特种车项目能够不断学习、进化，以更好地适应变化的环境。</w:t>
      </w:r>
    </w:p>
    <w:p>
      <w:pPr>
        <w:pStyle w:val="Heading1"/>
        <w:ind w:firstLine="560" w:firstLineChars="200"/>
        <w:rPr>
          <w:rFonts w:ascii="仿宋" w:eastAsia="仿宋" w:hAnsi="仿宋" w:cs="仿宋" w:hint="eastAsia"/>
          <w:sz w:val="28"/>
          <w:lang w:eastAsia="zh-CN"/>
        </w:rPr>
      </w:pPr>
      <w:bookmarkStart w:id="15" w:name="_Toc3931"/>
      <w:r>
        <w:rPr>
          <w:rFonts w:ascii="仿宋" w:eastAsia="仿宋" w:hAnsi="仿宋" w:cs="仿宋" w:hint="eastAsia"/>
          <w:sz w:val="28"/>
          <w:lang w:eastAsia="zh-CN"/>
        </w:rPr>
        <w:t>四、电动特种车项目文档管理</w:t>
      </w:r>
      <w:bookmarkEnd w:id="15"/>
    </w:p>
    <w:p>
      <w:pPr>
        <w:pStyle w:val="Heading2"/>
        <w:rPr>
          <w:rFonts w:ascii="仿宋" w:eastAsia="仿宋" w:hAnsi="仿宋" w:cs="仿宋" w:hint="eastAsia"/>
          <w:lang w:eastAsia="zh-CN"/>
        </w:rPr>
      </w:pPr>
      <w:bookmarkStart w:id="16" w:name="_Toc23867"/>
      <w:r>
        <w:rPr>
          <w:rFonts w:ascii="仿宋" w:eastAsia="仿宋" w:hAnsi="仿宋" w:cs="仿宋" w:hint="eastAsia"/>
          <w:lang w:eastAsia="zh-CN"/>
        </w:rPr>
        <w:t>(一)、文档编制与审查</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电动特种车项目高度重视文档的质量和准确性，以支持电动特种车项目的各项活动和决策。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电动特种车项目文档的编制始于电动特种车项目计划的初期，我们制定了详细的文档编制计划，明确了每个文档的内容、格式和编写责任人。在电动特种车项目启动阶段，我们首先编制了电动特种车项目章程，明确定义了电动特种车项目的目标、范围、风险等关键要素。随后，电动特种车项目团队根据计划陆续编制了需求文档、设计文档、测试文档等各类文档，确保电动特种车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电动特种车项目管理中的重要环节，旨在确保电动特种车项目文档符合质量标准和电动特种车项目需求。在电动特种车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电动特种车项目相关利益方和专业领域的专家对文档进行独立审查。这有助于获取更全面、客观的反馈，确保电动特种车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电动特种车项目在文档编制与审查方面建立了严格的管理机制，通过规范的流程和多维度的审查，确保电动特种车项目文档的质量、准确性和可靠性，为电动特种车项目的顺利推进提供了有力支持。</w:t>
      </w:r>
    </w:p>
    <w:p>
      <w:pPr>
        <w:pStyle w:val="Heading2"/>
        <w:ind w:firstLine="560" w:firstLineChars="200"/>
        <w:rPr>
          <w:rFonts w:ascii="仿宋" w:eastAsia="仿宋" w:hAnsi="仿宋" w:cs="仿宋" w:hint="eastAsia"/>
          <w:sz w:val="28"/>
          <w:lang w:eastAsia="zh-CN"/>
        </w:rPr>
      </w:pPr>
      <w:bookmarkStart w:id="17" w:name="_Toc5395"/>
      <w:r>
        <w:rPr>
          <w:rFonts w:ascii="仿宋" w:eastAsia="仿宋" w:hAnsi="仿宋" w:cs="仿宋" w:hint="eastAsia"/>
          <w:sz w:val="28"/>
          <w:lang w:eastAsia="zh-CN"/>
        </w:rPr>
        <w:t>(二)、文档发布与分发</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在电动特种车项目中，我们致力于优化文档发布与分发过程，以确保信息的高效传递和团队间协作的顺畅进行。以下是我们采取的关键优化策略：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2. 多渠道发布： 我们通过多渠道发布文档，包括电子邮件、电动特种车项目管理平台、内部网站等，以满足不同团队成员的偏好和需求。多渠道发布确保了信息的全面覆盖。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我们采用了精细的权限控制，确保只有授权人员可以访问敏感信息。这种安全措施保护了电动特种车项目文档的机密性，防止了未经授权的信息泄露。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8" w:name="_Toc13525"/>
      <w:r>
        <w:rPr>
          <w:rFonts w:ascii="仿宋" w:eastAsia="仿宋" w:hAnsi="仿宋" w:cs="仿宋" w:hint="eastAsia"/>
          <w:sz w:val="28"/>
          <w:lang w:eastAsia="zh-CN"/>
        </w:rPr>
        <w:t>(三)、文档存档与归档</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文档存档与归档是电动特种车项目生命周期中一个至关重要的环节，直接关系到电动特种车项目信息的长期保存和历史记录的完整性。在电动特种车项目中，我们实施了一系列有效的文档存档与归档管理策略：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w:t>
      </w:r>
      <w:r>
        <w:rPr>
          <w:rFonts w:ascii="仿宋" w:eastAsia="仿宋" w:hAnsi="仿宋" w:cs="仿宋" w:hint="eastAsia"/>
          <w:sz w:val="28"/>
          <w:lang w:eastAsia="zh-CN"/>
        </w:rPr>
        <w:t xml:space="preserve"> 存档标准制定：</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https://d.book118.com/898131115024006034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电动特种车项目规划设计纲要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电动特种车项目规划设计纲要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电动特种车项目规划设计纲要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电动特种车项目规划设计纲要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电动特种车项目规划设计纲要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电动特种车项目规划设计纲要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电动特种车项目规划设计纲要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电动特种车项目规划设计纲要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电动特种车项目规划设计纲要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电动特种车项目规划设计纲要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电动特种车项目规划设计纲要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电动特种车项目规划设计纲要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电动特种车项目规划设计纲要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电动特种车项目规划设计纲要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电动特种车项目规划设计纲要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电动特种车项目规划设计纲要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电动特种车项目规划设计纲要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4F515D0"/>
    <w:rsid w:val="14F515D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9813111502400603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2024-02-01T09:43:00Z</dcterms:created>
  <dcterms:modified xsi:type="dcterms:W3CDTF">2024-02-01T09:43:47Z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335ACDBF68E042CEB6B97F13A94E2A60_11</vt:lpwstr>
  </property>
  <property fmtid="{D5CDD505-2E9C-101B-9397-08002B2CF9AE}" pid="3" name="KSOProductBuildVer">
    <vt:lpwstr>2052-12.1.0.16250</vt:lpwstr>
  </property>
</Properties>
</file>