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before="36"/>
        <w:ind w:left="1212" w:right="995" w:firstLine="0"/>
        <w:jc w:val="center"/>
        <w:rPr>
          <w:rFonts w:ascii="Microsoft JhengHei" w:eastAsia="Microsoft JhengHei"/>
          <w:b/>
          <w:sz w:val="44"/>
        </w:rPr>
      </w:pPr>
      <w:r>
        <w:rPr>
          <w:rFonts w:ascii="Microsoft JhengHei" w:eastAsia="Microsoft JhengHei"/>
          <w:b/>
          <w:sz w:val="44"/>
        </w:rPr>
        <w:t>中</w:t>
      </w:r>
      <w:r>
        <w:rPr>
          <w:rFonts w:ascii="Microsoft JhengHei" w:eastAsia="Microsoft JhengHei"/>
          <w:b/>
          <w:w w:val="115"/>
          <w:sz w:val="44"/>
        </w:rPr>
        <w:t>ft</w:t>
      </w:r>
      <w:r>
        <w:rPr>
          <w:rFonts w:ascii="Microsoft JhengHei" w:eastAsia="Microsoft JhengHei"/>
          <w:b/>
          <w:spacing w:val="-1"/>
          <w:sz w:val="44"/>
        </w:rPr>
        <w:t>无线电监测站系统技术维护采购项目</w:t>
      </w:r>
    </w:p>
    <w:p>
      <w:pPr>
        <w:pStyle w:val="BodyText"/>
        <w:rPr>
          <w:rFonts w:ascii="Microsoft JhengHei"/>
          <w:b/>
          <w:sz w:val="45"/>
        </w:rPr>
      </w:pPr>
    </w:p>
    <w:p>
      <w:pPr>
        <w:spacing w:before="1"/>
        <w:ind w:left="1212" w:right="995" w:firstLine="0"/>
        <w:jc w:val="center"/>
        <w:rPr>
          <w:rFonts w:ascii="Microsoft JhengHei" w:eastAsia="Microsoft JhengHei"/>
          <w:b/>
          <w:sz w:val="36"/>
        </w:rPr>
      </w:pPr>
      <w:r>
        <w:rPr>
          <w:rFonts w:ascii="Microsoft JhengHei" w:eastAsia="Microsoft JhengHei"/>
          <w:b/>
          <w:sz w:val="36"/>
        </w:rPr>
        <w:t>（招标编号</w:t>
      </w:r>
      <w:r>
        <w:rPr>
          <w:rFonts w:ascii="Microsoft JhengHei" w:eastAsia="Microsoft JhengHei"/>
          <w:b/>
          <w:spacing w:val="-2"/>
          <w:w w:val="90"/>
          <w:sz w:val="36"/>
        </w:rPr>
        <w:t>：ZZ21424038）</w:t>
      </w:r>
    </w:p>
    <w:p>
      <w:pPr>
        <w:pStyle w:val="BodyText"/>
        <w:spacing w:before="12"/>
        <w:rPr>
          <w:rFonts w:ascii="Microsoft JhengHei"/>
          <w:b/>
          <w:sz w:val="23"/>
        </w:rPr>
      </w:pPr>
    </w:p>
    <w:p>
      <w:pPr>
        <w:spacing w:before="0"/>
        <w:ind w:left="1210" w:right="995" w:firstLine="0"/>
        <w:jc w:val="center"/>
        <w:rPr>
          <w:rFonts w:ascii="Microsoft JhengHei" w:eastAsia="Microsoft JhengHei"/>
          <w:b/>
          <w:sz w:val="84"/>
        </w:rPr>
      </w:pPr>
      <w:r>
        <w:rPr>
          <w:rFonts w:ascii="Microsoft JhengHei" w:eastAsia="Microsoft JhengHei"/>
          <w:b/>
          <w:sz w:val="84"/>
        </w:rPr>
        <w:t>招</w:t>
      </w:r>
      <w:r>
        <w:rPr>
          <w:rFonts w:ascii="Microsoft JhengHei" w:eastAsia="Microsoft JhengHei"/>
          <w:b/>
          <w:spacing w:val="23"/>
          <w:w w:val="150"/>
          <w:sz w:val="84"/>
        </w:rPr>
        <w:t xml:space="preserve"> </w:t>
      </w:r>
      <w:r>
        <w:rPr>
          <w:rFonts w:ascii="Microsoft JhengHei" w:eastAsia="Microsoft JhengHei"/>
          <w:b/>
          <w:sz w:val="84"/>
        </w:rPr>
        <w:t>标</w:t>
      </w:r>
      <w:r>
        <w:rPr>
          <w:rFonts w:ascii="Microsoft JhengHei" w:eastAsia="Microsoft JhengHei"/>
          <w:b/>
          <w:spacing w:val="23"/>
          <w:w w:val="150"/>
          <w:sz w:val="84"/>
        </w:rPr>
        <w:t xml:space="preserve"> </w:t>
      </w:r>
      <w:r>
        <w:rPr>
          <w:rFonts w:ascii="Microsoft JhengHei" w:eastAsia="Microsoft JhengHei"/>
          <w:b/>
          <w:sz w:val="84"/>
        </w:rPr>
        <w:t>文</w:t>
      </w:r>
      <w:r>
        <w:rPr>
          <w:rFonts w:ascii="Microsoft JhengHei" w:eastAsia="Microsoft JhengHei"/>
          <w:b/>
          <w:spacing w:val="23"/>
          <w:w w:val="150"/>
          <w:sz w:val="84"/>
        </w:rPr>
        <w:t xml:space="preserve"> </w:t>
      </w:r>
      <w:r>
        <w:rPr>
          <w:rFonts w:ascii="Microsoft JhengHei" w:eastAsia="Microsoft JhengHei"/>
          <w:b/>
          <w:spacing w:val="-10"/>
          <w:sz w:val="84"/>
        </w:rPr>
        <w:t>件</w:t>
      </w:r>
    </w:p>
    <w:p>
      <w:pPr>
        <w:pStyle w:val="BodyText"/>
        <w:rPr>
          <w:rFonts w:ascii="Microsoft JhengHei"/>
          <w:b/>
          <w:sz w:val="84"/>
        </w:rPr>
      </w:pPr>
    </w:p>
    <w:p>
      <w:pPr>
        <w:pStyle w:val="BodyText"/>
        <w:rPr>
          <w:rFonts w:ascii="Microsoft JhengHei"/>
          <w:b/>
          <w:sz w:val="84"/>
        </w:rPr>
      </w:pPr>
    </w:p>
    <w:p>
      <w:pPr>
        <w:pStyle w:val="BodyText"/>
        <w:rPr>
          <w:rFonts w:ascii="Microsoft JhengHei"/>
          <w:b/>
          <w:sz w:val="84"/>
        </w:rPr>
      </w:pPr>
    </w:p>
    <w:p>
      <w:pPr>
        <w:pStyle w:val="BodyText"/>
        <w:spacing w:before="10"/>
        <w:rPr>
          <w:rFonts w:ascii="Microsoft JhengHei"/>
          <w:b/>
          <w:sz w:val="47"/>
        </w:rPr>
      </w:pPr>
    </w:p>
    <w:p>
      <w:pPr>
        <w:spacing w:before="0" w:line="254" w:lineRule="auto"/>
        <w:ind w:left="3546" w:right="3326" w:firstLine="0"/>
        <w:jc w:val="center"/>
        <w:rPr>
          <w:rFonts w:ascii="Microsoft JhengHei" w:eastAsia="Microsoft JhengHei"/>
          <w:b/>
          <w:sz w:val="32"/>
        </w:rPr>
      </w:pPr>
      <w:r>
        <w:rPr>
          <w:rFonts w:ascii="Microsoft JhengHei" w:eastAsia="Microsoft JhengHei"/>
          <w:b/>
          <w:spacing w:val="-2"/>
          <w:sz w:val="32"/>
        </w:rPr>
        <w:t>广东志正招标有限公司</w:t>
      </w:r>
      <w:r>
        <w:rPr>
          <w:rFonts w:ascii="Microsoft JhengHei" w:eastAsia="Microsoft JhengHei"/>
          <w:b/>
          <w:spacing w:val="-2"/>
          <w:sz w:val="32"/>
        </w:rPr>
        <w:t>二〇一四年八月</w:t>
      </w:r>
    </w:p>
    <w:p>
      <w:pPr>
        <w:spacing w:after="0" w:line="254" w:lineRule="auto"/>
        <w:jc w:val="center"/>
        <w:rPr>
          <w:rFonts w:ascii="Microsoft JhengHei" w:eastAsia="Microsoft JhengHei"/>
          <w:sz w:val="32"/>
        </w:rPr>
        <w:sectPr>
          <w:type w:val="continuous"/>
          <w:pgSz w:w="11910" w:h="16840"/>
          <w:pgMar w:top="1920" w:right="1019" w:bottom="280" w:left="800" w:header="708" w:footer="708"/>
          <w:cols w:space="708"/>
        </w:sectPr>
      </w:pPr>
    </w:p>
    <w:p>
      <w:pPr>
        <w:spacing w:before="0" w:line="484" w:lineRule="exact"/>
        <w:ind w:left="8" w:right="0" w:firstLine="0"/>
        <w:jc w:val="center"/>
        <w:rPr>
          <w:rFonts w:ascii="Microsoft JhengHei" w:eastAsia="Microsoft JhengHei"/>
          <w:b/>
          <w:sz w:val="28"/>
        </w:rPr>
      </w:pPr>
      <w:r>
        <w:rPr>
          <w:rFonts w:ascii="Microsoft JhengHei" w:eastAsia="Microsoft JhengHei"/>
          <w:b/>
          <w:spacing w:val="-3"/>
          <w:sz w:val="28"/>
        </w:rPr>
        <w:t>温馨提示</w:t>
      </w:r>
    </w:p>
    <w:p>
      <w:pPr>
        <w:pStyle w:val="BodyText"/>
        <w:spacing w:before="14"/>
        <w:rPr>
          <w:rFonts w:ascii="Microsoft JhengHei"/>
          <w:b/>
          <w:sz w:val="28"/>
        </w:rPr>
      </w:pPr>
    </w:p>
    <w:p>
      <w:pPr>
        <w:pStyle w:val="BodyText"/>
        <w:spacing w:line="364" w:lineRule="auto"/>
        <w:ind w:left="1145" w:right="282" w:hanging="851"/>
        <w:jc w:val="both"/>
      </w:pPr>
      <w:r>
        <w:t>一、</w:t>
      </w:r>
      <w:r>
        <w:rPr>
          <w:spacing w:val="327"/>
        </w:rPr>
        <w:t xml:space="preserve"> </w:t>
      </w:r>
      <w:r>
        <w:t>投标截止时间一到，政府采购代理机构不接收投标人的任何相关报价资料、文件。为此，请适</w:t>
      </w:r>
      <w:r>
        <w:rPr>
          <w:spacing w:val="-2"/>
        </w:rPr>
        <w:t>当提前到达。</w:t>
      </w:r>
    </w:p>
    <w:p>
      <w:pPr>
        <w:pStyle w:val="BodyText"/>
        <w:spacing w:line="364" w:lineRule="auto"/>
        <w:ind w:left="294" w:right="2640"/>
        <w:jc w:val="both"/>
      </w:pPr>
      <w:r>
        <w:t>二、 请仔细检查投标文件是否已按招标文件要求盖章、签名、签署日期。</w:t>
      </w:r>
      <w:r>
        <w:t>三、</w:t>
      </w:r>
      <w:r>
        <w:rPr>
          <w:spacing w:val="325"/>
        </w:rPr>
        <w:t xml:space="preserve"> </w:t>
      </w:r>
      <w:r>
        <w:t>投标文件应按顺序编制页码。</w:t>
      </w:r>
    </w:p>
    <w:p>
      <w:pPr>
        <w:pStyle w:val="BodyText"/>
        <w:spacing w:line="364" w:lineRule="auto"/>
        <w:ind w:left="1145" w:right="282" w:hanging="851"/>
        <w:jc w:val="both"/>
      </w:pPr>
      <w:r>
        <w:t>四、</w:t>
      </w:r>
      <w:r>
        <w:rPr>
          <w:spacing w:val="327"/>
        </w:rPr>
        <w:t xml:space="preserve"> </w:t>
      </w:r>
      <w:r>
        <w:t>为了提高政府采购效率，节约社会交易成本与时间，本中心希望购买了招标文件而决定不参加</w:t>
      </w:r>
      <w:r>
        <w:rPr>
          <w:spacing w:val="-3"/>
        </w:rPr>
        <w:t xml:space="preserve">本次投标的服务商，在投标文件递交截止时间的 </w:t>
      </w:r>
      <w:r>
        <w:rPr>
          <w:spacing w:val="-2"/>
        </w:rPr>
        <w:t>3</w:t>
      </w:r>
      <w:r>
        <w:rPr>
          <w:spacing w:val="-4"/>
        </w:rPr>
        <w:t xml:space="preserve"> 日前，按《投标邀请函》中的联系方式，以</w:t>
      </w:r>
      <w:r>
        <w:rPr>
          <w:spacing w:val="-2"/>
        </w:rPr>
        <w:t>书面形式告知政府采购代理机构。对您的支持与配合，谨此致谢。</w:t>
      </w:r>
    </w:p>
    <w:p>
      <w:pPr>
        <w:spacing w:after="0" w:line="364" w:lineRule="auto"/>
        <w:jc w:val="both"/>
        <w:sectPr>
          <w:headerReference w:type="default" r:id="rId4"/>
          <w:footerReference w:type="default" r:id="rId5"/>
          <w:pgSz w:w="11910" w:h="16840"/>
          <w:pgMar w:top="1360" w:right="1020" w:bottom="1300" w:left="800" w:header="822" w:footer="1107"/>
          <w:pgNumType w:start="1"/>
          <w:cols w:space="708"/>
        </w:sectPr>
      </w:pPr>
    </w:p>
    <w:p>
      <w:pPr>
        <w:tabs>
          <w:tab w:val="left" w:pos="1991"/>
        </w:tabs>
        <w:spacing w:before="0" w:line="728" w:lineRule="exact"/>
        <w:ind w:left="0" w:right="389" w:firstLine="0"/>
        <w:jc w:val="center"/>
        <w:rPr>
          <w:rFonts w:ascii="Microsoft JhengHei" w:eastAsia="Microsoft JhengHei"/>
          <w:b/>
          <w:sz w:val="44"/>
        </w:rPr>
      </w:pPr>
      <w:r>
        <w:rPr>
          <w:rFonts w:ascii="Microsoft JhengHei" w:eastAsia="Microsoft JhengHei"/>
          <w:b/>
          <w:spacing w:val="-10"/>
          <w:sz w:val="44"/>
        </w:rPr>
        <w:t>目</w:t>
      </w:r>
      <w:r>
        <w:rPr>
          <w:rFonts w:ascii="Microsoft JhengHei" w:eastAsia="Microsoft JhengHei"/>
          <w:b/>
          <w:sz w:val="44"/>
        </w:rPr>
        <w:tab/>
      </w:r>
      <w:r>
        <w:rPr>
          <w:rFonts w:ascii="Microsoft JhengHei" w:eastAsia="Microsoft JhengHei"/>
          <w:b/>
          <w:spacing w:val="-10"/>
          <w:sz w:val="44"/>
        </w:rPr>
        <w:t>录</w:t>
      </w:r>
    </w:p>
    <w:sdt>
      <w:sdtPr>
        <w:id w:val="831393580"/>
        <w:docPartObj>
          <w:docPartGallery w:val="Table of Contents"/>
          <w:docPartUnique/>
        </w:docPartObj>
      </w:sdtPr>
      <w:sdtContent>
        <w:p>
          <w:pPr>
            <w:pStyle w:val="TOC1"/>
            <w:tabs>
              <w:tab w:val="left" w:pos="1397"/>
              <w:tab w:val="right" w:leader="dot" w:pos="9792"/>
            </w:tabs>
            <w:spacing w:before="672"/>
            <w:rPr>
              <w:rFonts w:ascii="Times New Roman" w:eastAsia="Times New Roman"/>
            </w:rPr>
          </w:pPr>
          <w:r>
            <w:fldChar w:fldCharType="begin"/>
          </w:r>
          <w:r>
            <w:instrText xml:space="preserve">TOC \o "1-2" \h \z \u </w:instrText>
          </w:r>
          <w:r>
            <w:fldChar w:fldCharType="separate"/>
          </w:r>
          <w:hyperlink w:anchor="_TOC_250031" w:history="1">
            <w:r>
              <w:t>第一部</w:t>
            </w:r>
            <w:r>
              <w:rPr>
                <w:spacing w:val="-10"/>
              </w:rPr>
              <w:t>分</w:t>
            </w:r>
            <w:r>
              <w:tab/>
              <w:t>投</w:t>
            </w:r>
            <w:r>
              <w:rPr>
                <w:spacing w:val="50"/>
              </w:rPr>
              <w:t xml:space="preserve"> </w:t>
            </w:r>
            <w:r>
              <w:t>标</w:t>
            </w:r>
            <w:r>
              <w:rPr>
                <w:spacing w:val="50"/>
              </w:rPr>
              <w:t xml:space="preserve"> </w:t>
            </w:r>
            <w:r>
              <w:t>邀</w:t>
            </w:r>
            <w:r>
              <w:rPr>
                <w:spacing w:val="50"/>
              </w:rPr>
              <w:t xml:space="preserve"> </w:t>
            </w:r>
            <w:r>
              <w:t>请</w:t>
            </w:r>
            <w:r>
              <w:rPr>
                <w:spacing w:val="50"/>
              </w:rPr>
              <w:t xml:space="preserve"> </w:t>
            </w:r>
            <w:r>
              <w:rPr>
                <w:spacing w:val="-10"/>
              </w:rPr>
              <w:t>函</w:t>
            </w:r>
            <w:r>
              <w:rPr>
                <w:rFonts w:ascii="Times New Roman" w:eastAsia="Times New Roman"/>
                <w:b w:val="0"/>
              </w:rPr>
              <w:tab/>
            </w:r>
            <w:r>
              <w:rPr>
                <w:rFonts w:ascii="Times New Roman" w:eastAsia="Times New Roman"/>
                <w:spacing w:val="-10"/>
              </w:rPr>
              <w:t>3</w:t>
            </w:r>
          </w:hyperlink>
        </w:p>
        <w:p>
          <w:pPr>
            <w:pStyle w:val="TOC1"/>
            <w:tabs>
              <w:tab w:val="left" w:pos="1397"/>
              <w:tab w:val="right" w:leader="dot" w:pos="9792"/>
            </w:tabs>
            <w:rPr>
              <w:rFonts w:ascii="Times New Roman" w:eastAsia="Times New Roman"/>
            </w:rPr>
          </w:pPr>
          <w:hyperlink w:anchor="_TOC_250030" w:history="1">
            <w:r>
              <w:t>第二部</w:t>
            </w:r>
            <w:r>
              <w:rPr>
                <w:spacing w:val="-10"/>
              </w:rPr>
              <w:t>分</w:t>
            </w:r>
            <w:r>
              <w:tab/>
              <w:t>用</w:t>
            </w:r>
            <w:r>
              <w:rPr>
                <w:spacing w:val="50"/>
              </w:rPr>
              <w:t xml:space="preserve"> </w:t>
            </w:r>
            <w:r>
              <w:t>户</w:t>
            </w:r>
            <w:r>
              <w:rPr>
                <w:spacing w:val="50"/>
              </w:rPr>
              <w:t xml:space="preserve"> </w:t>
            </w:r>
            <w:r>
              <w:t>需</w:t>
            </w:r>
            <w:r>
              <w:rPr>
                <w:spacing w:val="50"/>
              </w:rPr>
              <w:t xml:space="preserve"> </w:t>
            </w:r>
            <w:r>
              <w:t>求</w:t>
            </w:r>
            <w:r>
              <w:rPr>
                <w:spacing w:val="50"/>
              </w:rPr>
              <w:t xml:space="preserve"> </w:t>
            </w:r>
            <w:r>
              <w:rPr>
                <w:spacing w:val="-10"/>
              </w:rPr>
              <w:t>书</w:t>
            </w:r>
            <w:r>
              <w:rPr>
                <w:rFonts w:ascii="Times New Roman" w:eastAsia="Times New Roman"/>
                <w:b w:val="0"/>
              </w:rPr>
              <w:tab/>
            </w:r>
            <w:r>
              <w:rPr>
                <w:rFonts w:ascii="Times New Roman" w:eastAsia="Times New Roman"/>
                <w:spacing w:val="-10"/>
              </w:rPr>
              <w:t>6</w:t>
            </w:r>
          </w:hyperlink>
        </w:p>
        <w:p>
          <w:pPr>
            <w:pStyle w:val="TOC1"/>
            <w:tabs>
              <w:tab w:val="left" w:pos="1397"/>
              <w:tab w:val="right" w:leader="dot" w:pos="9792"/>
            </w:tabs>
            <w:rPr>
              <w:rFonts w:ascii="Times New Roman" w:eastAsia="Times New Roman"/>
            </w:rPr>
          </w:pPr>
          <w:hyperlink w:anchor="_TOC_250029" w:history="1">
            <w:r>
              <w:t>第三部</w:t>
            </w:r>
            <w:r>
              <w:rPr>
                <w:spacing w:val="-10"/>
              </w:rPr>
              <w:t>分</w:t>
            </w:r>
            <w:r>
              <w:tab/>
              <w:t>投</w:t>
            </w:r>
            <w:r>
              <w:rPr>
                <w:spacing w:val="50"/>
              </w:rPr>
              <w:t xml:space="preserve"> </w:t>
            </w:r>
            <w:r>
              <w:t>标</w:t>
            </w:r>
            <w:r>
              <w:rPr>
                <w:spacing w:val="50"/>
              </w:rPr>
              <w:t xml:space="preserve"> </w:t>
            </w:r>
            <w:r>
              <w:t>人</w:t>
            </w:r>
            <w:r>
              <w:rPr>
                <w:spacing w:val="50"/>
              </w:rPr>
              <w:t xml:space="preserve"> </w:t>
            </w:r>
            <w:r>
              <w:t>须</w:t>
            </w:r>
            <w:r>
              <w:rPr>
                <w:spacing w:val="50"/>
              </w:rPr>
              <w:t xml:space="preserve"> </w:t>
            </w:r>
            <w:r>
              <w:rPr>
                <w:spacing w:val="-10"/>
              </w:rPr>
              <w:t>知</w:t>
            </w:r>
            <w:r>
              <w:rPr>
                <w:rFonts w:ascii="Times New Roman" w:eastAsia="Times New Roman"/>
                <w:b w:val="0"/>
              </w:rPr>
              <w:tab/>
            </w:r>
            <w:r>
              <w:rPr>
                <w:rFonts w:ascii="Times New Roman" w:eastAsia="Times New Roman"/>
                <w:spacing w:val="-5"/>
              </w:rPr>
              <w:t>20</w:t>
            </w:r>
          </w:hyperlink>
        </w:p>
        <w:p>
          <w:pPr>
            <w:pStyle w:val="TOC2"/>
            <w:tabs>
              <w:tab w:val="right" w:leader="dot" w:pos="9792"/>
            </w:tabs>
            <w:spacing w:before="179"/>
            <w:rPr>
              <w:rFonts w:ascii="Times New Roman" w:eastAsia="Times New Roman"/>
            </w:rPr>
          </w:pPr>
          <w:hyperlink w:anchor="_TOC_250028" w:history="1">
            <w:r>
              <w:t>（一）总</w:t>
            </w:r>
            <w:r>
              <w:rPr>
                <w:spacing w:val="60"/>
              </w:rPr>
              <w:t xml:space="preserve"> </w:t>
            </w:r>
            <w:r>
              <w:rPr>
                <w:spacing w:val="-10"/>
              </w:rPr>
              <w:t>则</w:t>
            </w:r>
            <w:r>
              <w:rPr>
                <w:rFonts w:ascii="Times New Roman" w:eastAsia="Times New Roman"/>
              </w:rPr>
              <w:tab/>
            </w:r>
            <w:r>
              <w:rPr>
                <w:rFonts w:ascii="Times New Roman" w:eastAsia="Times New Roman"/>
                <w:spacing w:val="-5"/>
              </w:rPr>
              <w:t>21</w:t>
            </w:r>
          </w:hyperlink>
        </w:p>
        <w:p>
          <w:pPr>
            <w:pStyle w:val="TOC2"/>
            <w:tabs>
              <w:tab w:val="right" w:leader="dot" w:pos="9792"/>
            </w:tabs>
            <w:spacing w:before="103"/>
            <w:rPr>
              <w:rFonts w:ascii="Times New Roman" w:eastAsia="Times New Roman"/>
            </w:rPr>
          </w:pPr>
          <w:hyperlink w:anchor="_TOC_250027" w:history="1">
            <w:r>
              <w:t>（二）招标文</w:t>
            </w:r>
            <w:r>
              <w:rPr>
                <w:spacing w:val="-10"/>
              </w:rPr>
              <w:t>件</w:t>
            </w:r>
            <w:r>
              <w:rPr>
                <w:rFonts w:ascii="Times New Roman" w:eastAsia="Times New Roman"/>
              </w:rPr>
              <w:tab/>
            </w:r>
            <w:r>
              <w:rPr>
                <w:rFonts w:ascii="Times New Roman" w:eastAsia="Times New Roman"/>
                <w:spacing w:val="-5"/>
              </w:rPr>
              <w:t>24</w:t>
            </w:r>
          </w:hyperlink>
        </w:p>
        <w:p>
          <w:pPr>
            <w:pStyle w:val="TOC2"/>
            <w:tabs>
              <w:tab w:val="right" w:leader="dot" w:pos="9792"/>
            </w:tabs>
            <w:rPr>
              <w:rFonts w:ascii="Times New Roman" w:eastAsia="Times New Roman"/>
            </w:rPr>
          </w:pPr>
          <w:hyperlink w:anchor="_TOC_250026" w:history="1">
            <w:r>
              <w:t>（三）投标文件的编</w:t>
            </w:r>
            <w:r>
              <w:rPr>
                <w:spacing w:val="-10"/>
              </w:rPr>
              <w:t>制</w:t>
            </w:r>
            <w:r>
              <w:rPr>
                <w:rFonts w:ascii="Times New Roman" w:eastAsia="Times New Roman"/>
              </w:rPr>
              <w:tab/>
            </w:r>
            <w:r>
              <w:rPr>
                <w:rFonts w:ascii="Times New Roman" w:eastAsia="Times New Roman"/>
                <w:spacing w:val="-5"/>
              </w:rPr>
              <w:t>26</w:t>
            </w:r>
          </w:hyperlink>
        </w:p>
        <w:p>
          <w:pPr>
            <w:pStyle w:val="TOC2"/>
            <w:tabs>
              <w:tab w:val="right" w:leader="dot" w:pos="9792"/>
            </w:tabs>
            <w:rPr>
              <w:rFonts w:ascii="Times New Roman" w:eastAsia="Times New Roman"/>
            </w:rPr>
          </w:pPr>
          <w:hyperlink w:anchor="_TOC_250025" w:history="1">
            <w:r>
              <w:t>（四）投标文件的递</w:t>
            </w:r>
            <w:r>
              <w:rPr>
                <w:spacing w:val="-10"/>
              </w:rPr>
              <w:t>交</w:t>
            </w:r>
            <w:r>
              <w:rPr>
                <w:rFonts w:ascii="Times New Roman" w:eastAsia="Times New Roman"/>
              </w:rPr>
              <w:tab/>
            </w:r>
            <w:r>
              <w:rPr>
                <w:rFonts w:ascii="Times New Roman" w:eastAsia="Times New Roman"/>
                <w:spacing w:val="-5"/>
              </w:rPr>
              <w:t>31</w:t>
            </w:r>
          </w:hyperlink>
        </w:p>
        <w:p>
          <w:pPr>
            <w:pStyle w:val="TOC2"/>
            <w:tabs>
              <w:tab w:val="right" w:leader="dot" w:pos="9792"/>
            </w:tabs>
            <w:rPr>
              <w:rFonts w:ascii="Times New Roman" w:eastAsia="Times New Roman"/>
            </w:rPr>
          </w:pPr>
          <w:hyperlink w:anchor="_TOC_250024" w:history="1">
            <w:r>
              <w:t>（五）开标与评</w:t>
            </w:r>
            <w:r>
              <w:rPr>
                <w:spacing w:val="-10"/>
              </w:rPr>
              <w:t>标</w:t>
            </w:r>
            <w:r>
              <w:rPr>
                <w:rFonts w:ascii="Times New Roman" w:eastAsia="Times New Roman"/>
              </w:rPr>
              <w:tab/>
            </w:r>
            <w:r>
              <w:rPr>
                <w:rFonts w:ascii="Times New Roman" w:eastAsia="Times New Roman"/>
                <w:spacing w:val="-5"/>
              </w:rPr>
              <w:t>33</w:t>
            </w:r>
          </w:hyperlink>
        </w:p>
        <w:p>
          <w:pPr>
            <w:pStyle w:val="TOC2"/>
            <w:tabs>
              <w:tab w:val="right" w:leader="dot" w:pos="9792"/>
            </w:tabs>
            <w:spacing w:before="103"/>
            <w:rPr>
              <w:rFonts w:ascii="Times New Roman" w:eastAsia="Times New Roman"/>
            </w:rPr>
          </w:pPr>
          <w:hyperlink w:anchor="_TOC_250023" w:history="1">
            <w:r>
              <w:t>（六）授予合</w:t>
            </w:r>
            <w:r>
              <w:rPr>
                <w:spacing w:val="-10"/>
              </w:rPr>
              <w:t>同</w:t>
            </w:r>
            <w:r>
              <w:rPr>
                <w:rFonts w:ascii="Times New Roman" w:eastAsia="Times New Roman"/>
              </w:rPr>
              <w:tab/>
            </w:r>
            <w:r>
              <w:rPr>
                <w:rFonts w:ascii="Times New Roman" w:eastAsia="Times New Roman"/>
                <w:spacing w:val="-5"/>
              </w:rPr>
              <w:t>40</w:t>
            </w:r>
          </w:hyperlink>
        </w:p>
        <w:p>
          <w:pPr>
            <w:pStyle w:val="TOC1"/>
            <w:tabs>
              <w:tab w:val="left" w:pos="1397"/>
              <w:tab w:val="right" w:leader="dot" w:pos="9792"/>
            </w:tabs>
            <w:spacing w:before="158"/>
            <w:rPr>
              <w:rFonts w:ascii="Times New Roman" w:eastAsia="Times New Roman"/>
            </w:rPr>
          </w:pPr>
          <w:hyperlink w:anchor="_TOC_250022" w:history="1">
            <w:r>
              <w:t>第四部</w:t>
            </w:r>
            <w:r>
              <w:rPr>
                <w:spacing w:val="-10"/>
              </w:rPr>
              <w:t>分</w:t>
            </w:r>
            <w:r>
              <w:tab/>
              <w:t>合</w:t>
            </w:r>
            <w:r>
              <w:rPr>
                <w:spacing w:val="50"/>
              </w:rPr>
              <w:t xml:space="preserve"> </w:t>
            </w:r>
            <w:r>
              <w:t>同</w:t>
            </w:r>
            <w:r>
              <w:rPr>
                <w:spacing w:val="50"/>
              </w:rPr>
              <w:t xml:space="preserve"> </w:t>
            </w:r>
            <w:r>
              <w:t>书</w:t>
            </w:r>
            <w:r>
              <w:rPr>
                <w:spacing w:val="50"/>
              </w:rPr>
              <w:t xml:space="preserve"> </w:t>
            </w:r>
            <w:r>
              <w:t>格</w:t>
            </w:r>
            <w:r>
              <w:rPr>
                <w:spacing w:val="50"/>
              </w:rPr>
              <w:t xml:space="preserve"> </w:t>
            </w:r>
            <w:r>
              <w:rPr>
                <w:spacing w:val="-10"/>
              </w:rPr>
              <w:t>式</w:t>
            </w:r>
            <w:r>
              <w:rPr>
                <w:rFonts w:ascii="Times New Roman" w:eastAsia="Times New Roman"/>
                <w:b w:val="0"/>
              </w:rPr>
              <w:tab/>
            </w:r>
            <w:r>
              <w:rPr>
                <w:rFonts w:ascii="Times New Roman" w:eastAsia="Times New Roman"/>
                <w:spacing w:val="-5"/>
              </w:rPr>
              <w:t>46</w:t>
            </w:r>
          </w:hyperlink>
        </w:p>
        <w:p>
          <w:pPr>
            <w:pStyle w:val="TOC1"/>
            <w:tabs>
              <w:tab w:val="left" w:pos="1397"/>
              <w:tab w:val="right" w:leader="dot" w:pos="9792"/>
            </w:tabs>
            <w:rPr>
              <w:rFonts w:ascii="Times New Roman" w:eastAsia="Times New Roman"/>
            </w:rPr>
          </w:pPr>
          <w:hyperlink w:anchor="_TOC_250021" w:history="1">
            <w:r>
              <w:t>第五部</w:t>
            </w:r>
            <w:r>
              <w:rPr>
                <w:spacing w:val="-10"/>
              </w:rPr>
              <w:t>分</w:t>
            </w:r>
            <w:r>
              <w:tab/>
              <w:t>投标文件格</w:t>
            </w:r>
            <w:r>
              <w:rPr>
                <w:spacing w:val="-10"/>
              </w:rPr>
              <w:t>式</w:t>
            </w:r>
            <w:r>
              <w:rPr>
                <w:rFonts w:ascii="Times New Roman" w:eastAsia="Times New Roman"/>
                <w:b w:val="0"/>
              </w:rPr>
              <w:tab/>
            </w:r>
            <w:r>
              <w:rPr>
                <w:rFonts w:ascii="Times New Roman" w:eastAsia="Times New Roman"/>
                <w:spacing w:val="-5"/>
              </w:rPr>
              <w:t>52</w:t>
            </w:r>
          </w:hyperlink>
        </w:p>
        <w:p>
          <w:pPr>
            <w:pStyle w:val="TOC1"/>
            <w:tabs>
              <w:tab w:val="right" w:leader="dot" w:pos="9792"/>
            </w:tabs>
            <w:rPr>
              <w:rFonts w:ascii="Times New Roman" w:eastAsia="Times New Roman"/>
            </w:rPr>
          </w:pPr>
          <w:hyperlink w:anchor="_TOC_250020" w:history="1">
            <w:r>
              <w:t>商</w:t>
            </w:r>
            <w:r>
              <w:rPr>
                <w:spacing w:val="50"/>
              </w:rPr>
              <w:t xml:space="preserve"> </w:t>
            </w:r>
            <w:r>
              <w:t>务</w:t>
            </w:r>
            <w:r>
              <w:rPr>
                <w:spacing w:val="50"/>
              </w:rPr>
              <w:t xml:space="preserve"> </w:t>
            </w:r>
            <w:r>
              <w:rPr>
                <w:spacing w:val="-10"/>
              </w:rPr>
              <w:t>篇</w:t>
            </w:r>
            <w:r>
              <w:rPr>
                <w:rFonts w:ascii="Times New Roman" w:eastAsia="Times New Roman"/>
                <w:b w:val="0"/>
              </w:rPr>
              <w:tab/>
            </w:r>
            <w:r>
              <w:rPr>
                <w:rFonts w:ascii="Times New Roman" w:eastAsia="Times New Roman"/>
                <w:spacing w:val="-5"/>
              </w:rPr>
              <w:t>54</w:t>
            </w:r>
          </w:hyperlink>
        </w:p>
        <w:p>
          <w:pPr>
            <w:pStyle w:val="TOC2"/>
            <w:tabs>
              <w:tab w:val="right" w:leader="dot" w:pos="9792"/>
            </w:tabs>
            <w:spacing w:before="179"/>
            <w:rPr>
              <w:rFonts w:ascii="Times New Roman" w:eastAsia="Times New Roman"/>
            </w:rPr>
          </w:pPr>
          <w:hyperlink w:anchor="_TOC_250019" w:history="1">
            <w:r>
              <w:t>表</w:t>
            </w:r>
            <w:r>
              <w:rPr>
                <w:spacing w:val="-50"/>
              </w:rPr>
              <w:t xml:space="preserve"> </w:t>
            </w:r>
            <w:r>
              <w:rPr>
                <w:rFonts w:ascii="Times New Roman" w:eastAsia="Times New Roman"/>
              </w:rPr>
              <w:t>5-1</w:t>
            </w:r>
            <w:r>
              <w:rPr>
                <w:rFonts w:ascii="Times New Roman" w:eastAsia="Times New Roman"/>
                <w:spacing w:val="110"/>
              </w:rPr>
              <w:t xml:space="preserve"> </w:t>
            </w:r>
            <w:r>
              <w:t>投标</w:t>
            </w:r>
            <w:r>
              <w:rPr>
                <w:spacing w:val="-10"/>
              </w:rPr>
              <w:t>函</w:t>
            </w:r>
            <w:r>
              <w:rPr>
                <w:rFonts w:ascii="Times New Roman" w:eastAsia="Times New Roman"/>
              </w:rPr>
              <w:tab/>
            </w:r>
            <w:r>
              <w:rPr>
                <w:rFonts w:ascii="Times New Roman" w:eastAsia="Times New Roman"/>
                <w:spacing w:val="-5"/>
              </w:rPr>
              <w:t>55</w:t>
            </w:r>
          </w:hyperlink>
        </w:p>
        <w:p>
          <w:pPr>
            <w:pStyle w:val="TOC2"/>
            <w:tabs>
              <w:tab w:val="right" w:leader="dot" w:pos="9792"/>
            </w:tabs>
            <w:spacing w:before="103"/>
            <w:rPr>
              <w:rFonts w:ascii="Times New Roman" w:eastAsia="Times New Roman"/>
            </w:rPr>
          </w:pPr>
          <w:hyperlink w:anchor="_TOC_250018" w:history="1">
            <w:r>
              <w:t>表</w:t>
            </w:r>
            <w:r>
              <w:rPr>
                <w:spacing w:val="-50"/>
              </w:rPr>
              <w:t xml:space="preserve"> </w:t>
            </w:r>
            <w:r>
              <w:rPr>
                <w:rFonts w:ascii="Times New Roman" w:eastAsia="Times New Roman"/>
              </w:rPr>
              <w:t>5-2</w:t>
            </w:r>
            <w:r>
              <w:rPr>
                <w:rFonts w:ascii="Times New Roman" w:eastAsia="Times New Roman"/>
                <w:spacing w:val="110"/>
              </w:rPr>
              <w:t xml:space="preserve"> </w:t>
            </w:r>
            <w:r>
              <w:t>法定代表人证明书</w:t>
            </w:r>
            <w:r>
              <w:rPr>
                <w:rFonts w:ascii="Times New Roman" w:eastAsia="Times New Roman"/>
              </w:rPr>
              <w:t>/</w:t>
            </w:r>
            <w:r>
              <w:t>法定代表人授权</w:t>
            </w:r>
            <w:r>
              <w:rPr>
                <w:spacing w:val="-10"/>
              </w:rPr>
              <w:t>书</w:t>
            </w:r>
            <w:r>
              <w:rPr>
                <w:rFonts w:ascii="Times New Roman" w:eastAsia="Times New Roman"/>
              </w:rPr>
              <w:tab/>
            </w:r>
            <w:r>
              <w:rPr>
                <w:rFonts w:ascii="Times New Roman" w:eastAsia="Times New Roman"/>
                <w:spacing w:val="-5"/>
              </w:rPr>
              <w:t>56</w:t>
            </w:r>
          </w:hyperlink>
        </w:p>
        <w:p>
          <w:pPr>
            <w:pStyle w:val="TOC2"/>
            <w:tabs>
              <w:tab w:val="right" w:leader="dot" w:pos="9792"/>
            </w:tabs>
            <w:rPr>
              <w:rFonts w:ascii="Times New Roman" w:eastAsia="Times New Roman"/>
            </w:rPr>
          </w:pPr>
          <w:hyperlink w:anchor="_TOC_250017" w:history="1">
            <w:r>
              <w:t>表</w:t>
            </w:r>
            <w:r>
              <w:rPr>
                <w:spacing w:val="-50"/>
              </w:rPr>
              <w:t xml:space="preserve"> </w:t>
            </w:r>
            <w:r>
              <w:rPr>
                <w:rFonts w:ascii="Times New Roman" w:eastAsia="Times New Roman"/>
              </w:rPr>
              <w:t>5-3</w:t>
            </w:r>
            <w:r>
              <w:rPr>
                <w:rFonts w:ascii="Times New Roman" w:eastAsia="Times New Roman"/>
                <w:spacing w:val="110"/>
              </w:rPr>
              <w:t xml:space="preserve"> </w:t>
            </w:r>
            <w:r>
              <w:t>中小企业声明函（投标供应商为中小企业时适用</w:t>
            </w:r>
            <w:r>
              <w:rPr>
                <w:spacing w:val="-10"/>
              </w:rPr>
              <w:t>）</w:t>
            </w:r>
            <w:r>
              <w:rPr>
                <w:rFonts w:ascii="Times New Roman" w:eastAsia="Times New Roman"/>
              </w:rPr>
              <w:tab/>
            </w:r>
            <w:r>
              <w:rPr>
                <w:rFonts w:ascii="Times New Roman" w:eastAsia="Times New Roman"/>
                <w:spacing w:val="-5"/>
              </w:rPr>
              <w:t>58</w:t>
            </w:r>
          </w:hyperlink>
        </w:p>
        <w:p>
          <w:pPr>
            <w:pStyle w:val="TOC2"/>
            <w:tabs>
              <w:tab w:val="right" w:leader="dot" w:pos="9792"/>
            </w:tabs>
            <w:rPr>
              <w:rFonts w:ascii="Times New Roman" w:eastAsia="Times New Roman"/>
            </w:rPr>
          </w:pPr>
          <w:hyperlink w:anchor="_TOC_250016" w:history="1">
            <w:r>
              <w:t>表</w:t>
            </w:r>
            <w:r>
              <w:rPr>
                <w:spacing w:val="-50"/>
              </w:rPr>
              <w:t xml:space="preserve"> </w:t>
            </w:r>
            <w:r>
              <w:rPr>
                <w:rFonts w:ascii="Times New Roman" w:eastAsia="Times New Roman"/>
              </w:rPr>
              <w:t>5-4</w:t>
            </w:r>
            <w:r>
              <w:rPr>
                <w:rFonts w:ascii="Times New Roman" w:eastAsia="Times New Roman"/>
                <w:spacing w:val="110"/>
              </w:rPr>
              <w:t xml:space="preserve"> </w:t>
            </w:r>
            <w:r>
              <w:t>开标一览</w:t>
            </w:r>
            <w:r>
              <w:rPr>
                <w:spacing w:val="-10"/>
              </w:rPr>
              <w:t>表</w:t>
            </w:r>
            <w:r>
              <w:rPr>
                <w:rFonts w:ascii="Times New Roman" w:eastAsia="Times New Roman"/>
              </w:rPr>
              <w:tab/>
            </w:r>
            <w:r>
              <w:rPr>
                <w:rFonts w:ascii="Times New Roman" w:eastAsia="Times New Roman"/>
                <w:spacing w:val="-5"/>
              </w:rPr>
              <w:t>59</w:t>
            </w:r>
          </w:hyperlink>
        </w:p>
        <w:p>
          <w:pPr>
            <w:pStyle w:val="TOC2"/>
            <w:tabs>
              <w:tab w:val="right" w:leader="dot" w:pos="9792"/>
            </w:tabs>
            <w:rPr>
              <w:rFonts w:ascii="Times New Roman" w:eastAsia="Times New Roman"/>
            </w:rPr>
          </w:pPr>
          <w:hyperlink w:anchor="_TOC_250015" w:history="1">
            <w:r>
              <w:t>表</w:t>
            </w:r>
            <w:r>
              <w:rPr>
                <w:spacing w:val="-50"/>
              </w:rPr>
              <w:t xml:space="preserve"> </w:t>
            </w:r>
            <w:r>
              <w:rPr>
                <w:rFonts w:ascii="Times New Roman" w:eastAsia="Times New Roman"/>
              </w:rPr>
              <w:t>5-5</w:t>
            </w:r>
            <w:r>
              <w:rPr>
                <w:rFonts w:ascii="Times New Roman" w:eastAsia="Times New Roman"/>
                <w:spacing w:val="110"/>
              </w:rPr>
              <w:t xml:space="preserve"> </w:t>
            </w:r>
            <w:r>
              <w:t>详细报价清</w:t>
            </w:r>
            <w:r>
              <w:rPr>
                <w:spacing w:val="-10"/>
              </w:rPr>
              <w:t>单</w:t>
            </w:r>
            <w:r>
              <w:rPr>
                <w:rFonts w:ascii="Times New Roman" w:eastAsia="Times New Roman"/>
              </w:rPr>
              <w:tab/>
            </w:r>
            <w:r>
              <w:rPr>
                <w:rFonts w:ascii="Times New Roman" w:eastAsia="Times New Roman"/>
                <w:spacing w:val="-5"/>
              </w:rPr>
              <w:t>60</w:t>
            </w:r>
          </w:hyperlink>
        </w:p>
        <w:p>
          <w:pPr>
            <w:pStyle w:val="TOC2"/>
            <w:tabs>
              <w:tab w:val="right" w:leader="dot" w:pos="9792"/>
            </w:tabs>
            <w:spacing w:before="103"/>
            <w:rPr>
              <w:rFonts w:ascii="Times New Roman" w:eastAsia="Times New Roman"/>
            </w:rPr>
          </w:pPr>
          <w:hyperlink w:anchor="_TOC_250014" w:history="1">
            <w:r>
              <w:t>表</w:t>
            </w:r>
            <w:r>
              <w:rPr>
                <w:spacing w:val="-50"/>
              </w:rPr>
              <w:t xml:space="preserve"> </w:t>
            </w:r>
            <w:r>
              <w:rPr>
                <w:rFonts w:ascii="Times New Roman" w:eastAsia="Times New Roman"/>
              </w:rPr>
              <w:t>5-6</w:t>
            </w:r>
            <w:r>
              <w:rPr>
                <w:rFonts w:ascii="Times New Roman" w:eastAsia="Times New Roman"/>
                <w:spacing w:val="110"/>
              </w:rPr>
              <w:t xml:space="preserve"> </w:t>
            </w:r>
            <w:r>
              <w:t>投标商务响应与招标文件差异一览</w:t>
            </w:r>
            <w:r>
              <w:rPr>
                <w:spacing w:val="-10"/>
              </w:rPr>
              <w:t>表</w:t>
            </w:r>
            <w:r>
              <w:rPr>
                <w:rFonts w:ascii="Times New Roman" w:eastAsia="Times New Roman"/>
              </w:rPr>
              <w:tab/>
            </w:r>
            <w:r>
              <w:rPr>
                <w:rFonts w:ascii="Times New Roman" w:eastAsia="Times New Roman"/>
                <w:spacing w:val="-5"/>
              </w:rPr>
              <w:t>61</w:t>
            </w:r>
          </w:hyperlink>
        </w:p>
        <w:p>
          <w:pPr>
            <w:pStyle w:val="TOC2"/>
            <w:tabs>
              <w:tab w:val="right" w:leader="dot" w:pos="9792"/>
            </w:tabs>
            <w:rPr>
              <w:rFonts w:ascii="Times New Roman" w:eastAsia="Times New Roman"/>
            </w:rPr>
          </w:pPr>
          <w:hyperlink w:anchor="_TOC_250013" w:history="1">
            <w:r>
              <w:t>表</w:t>
            </w:r>
            <w:r>
              <w:rPr>
                <w:spacing w:val="-50"/>
              </w:rPr>
              <w:t xml:space="preserve"> </w:t>
            </w:r>
            <w:r>
              <w:rPr>
                <w:rFonts w:ascii="Times New Roman" w:eastAsia="Times New Roman"/>
              </w:rPr>
              <w:t>5-7</w:t>
            </w:r>
            <w:r>
              <w:rPr>
                <w:rFonts w:ascii="Times New Roman" w:eastAsia="Times New Roman"/>
                <w:spacing w:val="110"/>
              </w:rPr>
              <w:t xml:space="preserve"> </w:t>
            </w:r>
            <w:r>
              <w:t>重要指标响应</w:t>
            </w:r>
            <w:r>
              <w:rPr>
                <w:spacing w:val="-10"/>
              </w:rPr>
              <w:t>表</w:t>
            </w:r>
            <w:r>
              <w:rPr>
                <w:rFonts w:ascii="Times New Roman" w:eastAsia="Times New Roman"/>
              </w:rPr>
              <w:tab/>
            </w:r>
            <w:r>
              <w:rPr>
                <w:rFonts w:ascii="Times New Roman" w:eastAsia="Times New Roman"/>
                <w:spacing w:val="-5"/>
              </w:rPr>
              <w:t>62</w:t>
            </w:r>
          </w:hyperlink>
        </w:p>
        <w:p>
          <w:pPr>
            <w:pStyle w:val="TOC2"/>
            <w:tabs>
              <w:tab w:val="right" w:leader="dot" w:pos="9792"/>
            </w:tabs>
            <w:rPr>
              <w:rFonts w:ascii="Times New Roman" w:eastAsia="Times New Roman"/>
            </w:rPr>
          </w:pPr>
          <w:hyperlink w:anchor="_TOC_250012" w:history="1">
            <w:r>
              <w:t>表</w:t>
            </w:r>
            <w:r>
              <w:rPr>
                <w:spacing w:val="-50"/>
              </w:rPr>
              <w:t xml:space="preserve"> </w:t>
            </w:r>
            <w:r>
              <w:rPr>
                <w:rFonts w:ascii="Times New Roman" w:eastAsia="Times New Roman"/>
              </w:rPr>
              <w:t>5-8</w:t>
            </w:r>
            <w:r>
              <w:rPr>
                <w:rFonts w:ascii="Times New Roman" w:eastAsia="Times New Roman"/>
                <w:spacing w:val="110"/>
              </w:rPr>
              <w:t xml:space="preserve"> </w:t>
            </w:r>
            <w:r>
              <w:t>投标人基本情</w:t>
            </w:r>
            <w:r>
              <w:rPr>
                <w:spacing w:val="-10"/>
              </w:rPr>
              <w:t>况</w:t>
            </w:r>
            <w:r>
              <w:rPr>
                <w:rFonts w:ascii="Times New Roman" w:eastAsia="Times New Roman"/>
              </w:rPr>
              <w:tab/>
            </w:r>
            <w:r>
              <w:rPr>
                <w:rFonts w:ascii="Times New Roman" w:eastAsia="Times New Roman"/>
                <w:spacing w:val="-5"/>
              </w:rPr>
              <w:t>63</w:t>
            </w:r>
          </w:hyperlink>
        </w:p>
        <w:p>
          <w:pPr>
            <w:pStyle w:val="TOC2"/>
            <w:tabs>
              <w:tab w:val="right" w:leader="dot" w:pos="9792"/>
            </w:tabs>
            <w:rPr>
              <w:rFonts w:ascii="Times New Roman" w:eastAsia="Times New Roman"/>
            </w:rPr>
          </w:pPr>
          <w:hyperlink w:anchor="_TOC_250011" w:history="1">
            <w:r>
              <w:t>表</w:t>
            </w:r>
            <w:r>
              <w:rPr>
                <w:spacing w:val="-50"/>
              </w:rPr>
              <w:t xml:space="preserve"> </w:t>
            </w:r>
            <w:r>
              <w:rPr>
                <w:rFonts w:ascii="Times New Roman" w:eastAsia="Times New Roman"/>
              </w:rPr>
              <w:t>5-9</w:t>
            </w:r>
            <w:r>
              <w:rPr>
                <w:rFonts w:ascii="Times New Roman" w:eastAsia="Times New Roman"/>
                <w:spacing w:val="110"/>
              </w:rPr>
              <w:t xml:space="preserve"> </w:t>
            </w:r>
            <w:r>
              <w:t>项目负责人</w:t>
            </w:r>
            <w:r>
              <w:rPr>
                <w:rFonts w:ascii="Times New Roman" w:eastAsia="Times New Roman"/>
              </w:rPr>
              <w:t>/</w:t>
            </w:r>
            <w:r>
              <w:t>技术负责人简历</w:t>
            </w:r>
            <w:r>
              <w:rPr>
                <w:spacing w:val="-10"/>
              </w:rPr>
              <w:t>表</w:t>
            </w:r>
            <w:r>
              <w:rPr>
                <w:rFonts w:ascii="Times New Roman" w:eastAsia="Times New Roman"/>
              </w:rPr>
              <w:tab/>
            </w:r>
            <w:r>
              <w:rPr>
                <w:rFonts w:ascii="Times New Roman" w:eastAsia="Times New Roman"/>
                <w:spacing w:val="-5"/>
              </w:rPr>
              <w:t>66</w:t>
            </w:r>
          </w:hyperlink>
        </w:p>
        <w:p>
          <w:pPr>
            <w:pStyle w:val="TOC2"/>
            <w:tabs>
              <w:tab w:val="right" w:leader="dot" w:pos="9792"/>
            </w:tabs>
            <w:spacing w:before="103"/>
            <w:rPr>
              <w:rFonts w:ascii="Times New Roman" w:eastAsia="Times New Roman"/>
            </w:rPr>
          </w:pPr>
          <w:hyperlink w:anchor="_TOC_250010" w:history="1">
            <w:r>
              <w:t>表</w:t>
            </w:r>
            <w:r>
              <w:rPr>
                <w:spacing w:val="-50"/>
              </w:rPr>
              <w:t xml:space="preserve"> </w:t>
            </w:r>
            <w:r>
              <w:rPr>
                <w:rFonts w:ascii="Times New Roman" w:eastAsia="Times New Roman"/>
              </w:rPr>
              <w:t>5-10</w:t>
            </w:r>
            <w:r>
              <w:rPr>
                <w:rFonts w:ascii="Times New Roman" w:eastAsia="Times New Roman"/>
                <w:spacing w:val="30"/>
              </w:rPr>
              <w:t xml:space="preserve"> </w:t>
            </w:r>
            <w:r>
              <w:t>售后服务情况</w:t>
            </w:r>
            <w:r>
              <w:rPr>
                <w:spacing w:val="-10"/>
              </w:rPr>
              <w:t>表</w:t>
            </w:r>
            <w:r>
              <w:rPr>
                <w:rFonts w:ascii="Times New Roman" w:eastAsia="Times New Roman"/>
              </w:rPr>
              <w:tab/>
            </w:r>
            <w:r>
              <w:rPr>
                <w:rFonts w:ascii="Times New Roman" w:eastAsia="Times New Roman"/>
                <w:spacing w:val="-5"/>
              </w:rPr>
              <w:t>67</w:t>
            </w:r>
          </w:hyperlink>
        </w:p>
        <w:p>
          <w:pPr>
            <w:pStyle w:val="TOC2"/>
            <w:tabs>
              <w:tab w:val="right" w:leader="dot" w:pos="9792"/>
            </w:tabs>
            <w:rPr>
              <w:rFonts w:ascii="Times New Roman" w:eastAsia="Times New Roman"/>
            </w:rPr>
          </w:pPr>
          <w:hyperlink w:anchor="_TOC_250009" w:history="1">
            <w:r>
              <w:t>表</w:t>
            </w:r>
            <w:r>
              <w:rPr>
                <w:spacing w:val="-50"/>
              </w:rPr>
              <w:t xml:space="preserve"> </w:t>
            </w:r>
            <w:r>
              <w:rPr>
                <w:rFonts w:ascii="Times New Roman" w:eastAsia="Times New Roman"/>
              </w:rPr>
              <w:t>5-11</w:t>
            </w:r>
            <w:r>
              <w:rPr>
                <w:rFonts w:ascii="Times New Roman" w:eastAsia="Times New Roman"/>
                <w:spacing w:val="110"/>
              </w:rPr>
              <w:t xml:space="preserve"> </w:t>
            </w:r>
            <w:r>
              <w:t>拟为本项目实施</w:t>
            </w:r>
            <w:r>
              <w:rPr>
                <w:rFonts w:ascii="Times New Roman" w:eastAsia="Times New Roman"/>
              </w:rPr>
              <w:t>/</w:t>
            </w:r>
            <w:r>
              <w:t>服务主要人员情况</w:t>
            </w:r>
            <w:r>
              <w:rPr>
                <w:spacing w:val="-10"/>
              </w:rPr>
              <w:t>表</w:t>
            </w:r>
            <w:r>
              <w:rPr>
                <w:rFonts w:ascii="Times New Roman" w:eastAsia="Times New Roman"/>
              </w:rPr>
              <w:tab/>
            </w:r>
            <w:r>
              <w:rPr>
                <w:rFonts w:ascii="Times New Roman" w:eastAsia="Times New Roman"/>
                <w:spacing w:val="-5"/>
              </w:rPr>
              <w:t>68</w:t>
            </w:r>
          </w:hyperlink>
        </w:p>
        <w:p>
          <w:pPr>
            <w:pStyle w:val="TOC2"/>
            <w:tabs>
              <w:tab w:val="right" w:leader="dot" w:pos="9792"/>
            </w:tabs>
            <w:rPr>
              <w:rFonts w:ascii="Times New Roman" w:eastAsia="Times New Roman"/>
            </w:rPr>
          </w:pPr>
          <w:hyperlink w:anchor="_TOC_250008" w:history="1">
            <w:r>
              <w:t>表</w:t>
            </w:r>
            <w:r>
              <w:rPr>
                <w:spacing w:val="-50"/>
              </w:rPr>
              <w:t xml:space="preserve"> </w:t>
            </w:r>
            <w:r>
              <w:rPr>
                <w:rFonts w:ascii="Times New Roman" w:eastAsia="Times New Roman"/>
              </w:rPr>
              <w:t>5-12</w:t>
            </w:r>
            <w:r>
              <w:rPr>
                <w:rFonts w:ascii="Times New Roman" w:eastAsia="Times New Roman"/>
                <w:spacing w:val="110"/>
              </w:rPr>
              <w:t xml:space="preserve"> </w:t>
            </w:r>
            <w:r>
              <w:t>拟投入本项目的通讯、办公、检测设</w:t>
            </w:r>
            <w:r>
              <w:rPr>
                <w:spacing w:val="-10"/>
              </w:rPr>
              <w:t>备</w:t>
            </w:r>
            <w:r>
              <w:rPr>
                <w:rFonts w:ascii="Times New Roman" w:eastAsia="Times New Roman"/>
              </w:rPr>
              <w:tab/>
            </w:r>
            <w:r>
              <w:rPr>
                <w:rFonts w:ascii="Times New Roman" w:eastAsia="Times New Roman"/>
                <w:spacing w:val="-5"/>
              </w:rPr>
              <w:t>69</w:t>
            </w:r>
          </w:hyperlink>
        </w:p>
        <w:p>
          <w:pPr>
            <w:pStyle w:val="TOC2"/>
            <w:tabs>
              <w:tab w:val="right" w:leader="dot" w:pos="9792"/>
            </w:tabs>
            <w:rPr>
              <w:rFonts w:ascii="Times New Roman" w:eastAsia="Times New Roman"/>
            </w:rPr>
          </w:pPr>
          <w:hyperlink w:anchor="_TOC_250007" w:history="1">
            <w:r>
              <w:t>表</w:t>
            </w:r>
            <w:r>
              <w:rPr>
                <w:spacing w:val="-50"/>
              </w:rPr>
              <w:t xml:space="preserve"> </w:t>
            </w:r>
            <w:r>
              <w:rPr>
                <w:rFonts w:ascii="Times New Roman" w:eastAsia="Times New Roman"/>
              </w:rPr>
              <w:t>5-13</w:t>
            </w:r>
            <w:r>
              <w:rPr>
                <w:rFonts w:ascii="Times New Roman" w:eastAsia="Times New Roman"/>
                <w:spacing w:val="30"/>
              </w:rPr>
              <w:t xml:space="preserve">  </w:t>
            </w:r>
            <w:r>
              <w:rPr>
                <w:rFonts w:ascii="Times New Roman" w:eastAsia="Times New Roman"/>
              </w:rPr>
              <w:t xml:space="preserve">2009 </w:t>
            </w:r>
            <w:r>
              <w:t>年以来完成的同类项目一览</w:t>
            </w:r>
            <w:r>
              <w:rPr>
                <w:spacing w:val="-10"/>
              </w:rPr>
              <w:t>表</w:t>
            </w:r>
            <w:r>
              <w:rPr>
                <w:rFonts w:ascii="Times New Roman" w:eastAsia="Times New Roman"/>
              </w:rPr>
              <w:tab/>
            </w:r>
            <w:r>
              <w:rPr>
                <w:rFonts w:ascii="Times New Roman" w:eastAsia="Times New Roman"/>
                <w:spacing w:val="-5"/>
              </w:rPr>
              <w:t>70</w:t>
            </w:r>
          </w:hyperlink>
        </w:p>
        <w:p>
          <w:pPr>
            <w:pStyle w:val="TOC2"/>
            <w:tabs>
              <w:tab w:val="right" w:leader="dot" w:pos="9792"/>
            </w:tabs>
            <w:spacing w:before="103"/>
            <w:rPr>
              <w:rFonts w:ascii="Times New Roman" w:eastAsia="Times New Roman"/>
            </w:rPr>
          </w:pPr>
          <w:hyperlink w:anchor="_TOC_250006" w:history="1">
            <w:r>
              <w:t>表</w:t>
            </w:r>
            <w:r>
              <w:rPr>
                <w:spacing w:val="-50"/>
              </w:rPr>
              <w:t xml:space="preserve"> </w:t>
            </w:r>
            <w:r>
              <w:rPr>
                <w:rFonts w:ascii="Times New Roman" w:eastAsia="Times New Roman"/>
              </w:rPr>
              <w:t>5-14</w:t>
            </w:r>
            <w:r>
              <w:rPr>
                <w:rFonts w:ascii="Times New Roman" w:eastAsia="Times New Roman"/>
                <w:spacing w:val="110"/>
              </w:rPr>
              <w:t xml:space="preserve"> </w:t>
            </w:r>
            <w:r>
              <w:t>投标保证金退还说明格</w:t>
            </w:r>
            <w:r>
              <w:rPr>
                <w:spacing w:val="-10"/>
              </w:rPr>
              <w:t>式</w:t>
            </w:r>
            <w:r>
              <w:rPr>
                <w:rFonts w:ascii="Times New Roman" w:eastAsia="Times New Roman"/>
              </w:rPr>
              <w:tab/>
            </w:r>
            <w:r>
              <w:rPr>
                <w:rFonts w:ascii="Times New Roman" w:eastAsia="Times New Roman"/>
                <w:spacing w:val="-5"/>
              </w:rPr>
              <w:t>71</w:t>
            </w:r>
          </w:hyperlink>
        </w:p>
        <w:p>
          <w:pPr>
            <w:pStyle w:val="TOC2"/>
            <w:tabs>
              <w:tab w:val="right" w:leader="dot" w:pos="9792"/>
            </w:tabs>
            <w:rPr>
              <w:rFonts w:ascii="Times New Roman" w:eastAsia="Times New Roman"/>
            </w:rPr>
          </w:pPr>
          <w:hyperlink w:anchor="_TOC_250005" w:history="1">
            <w:r>
              <w:t>表</w:t>
            </w:r>
            <w:r>
              <w:rPr>
                <w:spacing w:val="-50"/>
              </w:rPr>
              <w:t xml:space="preserve"> </w:t>
            </w:r>
            <w:r>
              <w:rPr>
                <w:rFonts w:ascii="Times New Roman" w:eastAsia="Times New Roman"/>
              </w:rPr>
              <w:t>5-15</w:t>
            </w:r>
            <w:r>
              <w:rPr>
                <w:rFonts w:ascii="Times New Roman" w:eastAsia="Times New Roman"/>
                <w:spacing w:val="110"/>
              </w:rPr>
              <w:t xml:space="preserve"> </w:t>
            </w:r>
            <w:r>
              <w:t>中标服务费承诺</w:t>
            </w:r>
            <w:r>
              <w:rPr>
                <w:spacing w:val="-10"/>
              </w:rPr>
              <w:t>书</w:t>
            </w:r>
            <w:r>
              <w:rPr>
                <w:rFonts w:ascii="Times New Roman" w:eastAsia="Times New Roman"/>
              </w:rPr>
              <w:tab/>
            </w:r>
            <w:r>
              <w:rPr>
                <w:rFonts w:ascii="Times New Roman" w:eastAsia="Times New Roman"/>
                <w:spacing w:val="-5"/>
              </w:rPr>
              <w:t>72</w:t>
            </w:r>
          </w:hyperlink>
        </w:p>
        <w:p>
          <w:pPr>
            <w:pStyle w:val="TOC1"/>
            <w:tabs>
              <w:tab w:val="right" w:leader="dot" w:pos="9792"/>
            </w:tabs>
            <w:spacing w:before="158"/>
            <w:rPr>
              <w:rFonts w:ascii="Times New Roman" w:eastAsia="Times New Roman"/>
            </w:rPr>
          </w:pPr>
          <w:hyperlink w:anchor="_TOC_250004" w:history="1">
            <w:r>
              <w:t>技</w:t>
            </w:r>
            <w:r>
              <w:rPr>
                <w:spacing w:val="50"/>
              </w:rPr>
              <w:t xml:space="preserve"> </w:t>
            </w:r>
            <w:r>
              <w:t>术</w:t>
            </w:r>
            <w:r>
              <w:rPr>
                <w:spacing w:val="50"/>
              </w:rPr>
              <w:t xml:space="preserve"> </w:t>
            </w:r>
            <w:r>
              <w:rPr>
                <w:spacing w:val="-10"/>
              </w:rPr>
              <w:t>篇</w:t>
            </w:r>
            <w:r>
              <w:rPr>
                <w:rFonts w:ascii="Times New Roman" w:eastAsia="Times New Roman"/>
                <w:b w:val="0"/>
              </w:rPr>
              <w:tab/>
            </w:r>
            <w:r>
              <w:rPr>
                <w:rFonts w:ascii="Times New Roman" w:eastAsia="Times New Roman"/>
                <w:spacing w:val="-5"/>
              </w:rPr>
              <w:t>73</w:t>
            </w:r>
          </w:hyperlink>
        </w:p>
        <w:p>
          <w:pPr>
            <w:pStyle w:val="TOC2"/>
            <w:tabs>
              <w:tab w:val="right" w:leader="dot" w:pos="9792"/>
            </w:tabs>
            <w:spacing w:before="178"/>
            <w:rPr>
              <w:rFonts w:ascii="Times New Roman" w:eastAsia="Times New Roman"/>
            </w:rPr>
          </w:pPr>
          <w:hyperlink w:anchor="_TOC_250003" w:history="1">
            <w:r>
              <w:t>表</w:t>
            </w:r>
            <w:r>
              <w:rPr>
                <w:spacing w:val="-50"/>
              </w:rPr>
              <w:t xml:space="preserve"> </w:t>
            </w:r>
            <w:r>
              <w:rPr>
                <w:rFonts w:ascii="Times New Roman" w:eastAsia="Times New Roman"/>
              </w:rPr>
              <w:t>5-16</w:t>
            </w:r>
            <w:r>
              <w:rPr>
                <w:rFonts w:ascii="Times New Roman" w:eastAsia="Times New Roman"/>
                <w:spacing w:val="110"/>
              </w:rPr>
              <w:t xml:space="preserve"> </w:t>
            </w:r>
            <w:r>
              <w:t>中ft无线电监测站系统技术维护实施方</w:t>
            </w:r>
            <w:r>
              <w:rPr>
                <w:spacing w:val="-10"/>
              </w:rPr>
              <w:t>案</w:t>
            </w:r>
            <w:r>
              <w:rPr>
                <w:rFonts w:ascii="Times New Roman" w:eastAsia="Times New Roman"/>
              </w:rPr>
              <w:tab/>
            </w:r>
            <w:r>
              <w:rPr>
                <w:rFonts w:ascii="Times New Roman" w:eastAsia="Times New Roman"/>
                <w:spacing w:val="-5"/>
              </w:rPr>
              <w:t>74</w:t>
            </w:r>
          </w:hyperlink>
        </w:p>
        <w:p>
          <w:pPr>
            <w:pStyle w:val="TOC2"/>
            <w:tabs>
              <w:tab w:val="right" w:leader="dot" w:pos="9792"/>
            </w:tabs>
            <w:rPr>
              <w:rFonts w:ascii="Times New Roman" w:eastAsia="Times New Roman"/>
            </w:rPr>
          </w:pPr>
          <w:hyperlink w:anchor="_TOC_250002" w:history="1">
            <w:r>
              <w:t>表</w:t>
            </w:r>
            <w:r>
              <w:rPr>
                <w:spacing w:val="-50"/>
              </w:rPr>
              <w:t xml:space="preserve"> </w:t>
            </w:r>
            <w:r>
              <w:rPr>
                <w:rFonts w:ascii="Times New Roman" w:eastAsia="Times New Roman"/>
              </w:rPr>
              <w:t>5-17</w:t>
            </w:r>
            <w:r>
              <w:rPr>
                <w:rFonts w:ascii="Times New Roman" w:eastAsia="Times New Roman"/>
                <w:spacing w:val="110"/>
              </w:rPr>
              <w:t xml:space="preserve"> </w:t>
            </w:r>
            <w:r>
              <w:t>巡检方</w:t>
            </w:r>
            <w:r>
              <w:rPr>
                <w:spacing w:val="-10"/>
              </w:rPr>
              <w:t>案</w:t>
            </w:r>
            <w:r>
              <w:rPr>
                <w:rFonts w:ascii="Times New Roman" w:eastAsia="Times New Roman"/>
              </w:rPr>
              <w:tab/>
            </w:r>
            <w:r>
              <w:rPr>
                <w:rFonts w:ascii="Times New Roman" w:eastAsia="Times New Roman"/>
                <w:spacing w:val="-5"/>
              </w:rPr>
              <w:t>75</w:t>
            </w:r>
          </w:hyperlink>
        </w:p>
        <w:p>
          <w:pPr>
            <w:pStyle w:val="TOC2"/>
            <w:tabs>
              <w:tab w:val="right" w:leader="dot" w:pos="9792"/>
            </w:tabs>
            <w:rPr>
              <w:rFonts w:ascii="Times New Roman" w:eastAsia="Times New Roman"/>
            </w:rPr>
          </w:pPr>
          <w:hyperlink w:anchor="_TOC_250001" w:history="1">
            <w:r>
              <w:t>表</w:t>
            </w:r>
            <w:r>
              <w:rPr>
                <w:spacing w:val="-50"/>
              </w:rPr>
              <w:t xml:space="preserve"> </w:t>
            </w:r>
            <w:r>
              <w:rPr>
                <w:rFonts w:ascii="Times New Roman" w:eastAsia="Times New Roman"/>
              </w:rPr>
              <w:t>5-18</w:t>
            </w:r>
            <w:r>
              <w:rPr>
                <w:rFonts w:ascii="Times New Roman" w:eastAsia="Times New Roman"/>
                <w:spacing w:val="110"/>
              </w:rPr>
              <w:t xml:space="preserve"> </w:t>
            </w:r>
            <w:r>
              <w:t>系统测试方</w:t>
            </w:r>
            <w:r>
              <w:rPr>
                <w:spacing w:val="-10"/>
              </w:rPr>
              <w:t>案</w:t>
            </w:r>
            <w:r>
              <w:rPr>
                <w:rFonts w:ascii="Times New Roman" w:eastAsia="Times New Roman"/>
              </w:rPr>
              <w:tab/>
            </w:r>
            <w:r>
              <w:rPr>
                <w:rFonts w:ascii="Times New Roman" w:eastAsia="Times New Roman"/>
                <w:spacing w:val="-5"/>
              </w:rPr>
              <w:t>76</w:t>
            </w:r>
          </w:hyperlink>
        </w:p>
        <w:p>
          <w:pPr>
            <w:pStyle w:val="TOC2"/>
            <w:tabs>
              <w:tab w:val="right" w:leader="dot" w:pos="9792"/>
            </w:tabs>
            <w:spacing w:before="103"/>
            <w:rPr>
              <w:rFonts w:ascii="Times New Roman" w:eastAsia="Times New Roman"/>
            </w:rPr>
          </w:pPr>
          <w:hyperlink w:anchor="_TOC_250000" w:history="1">
            <w:r>
              <w:t>表</w:t>
            </w:r>
            <w:r>
              <w:rPr>
                <w:spacing w:val="-50"/>
              </w:rPr>
              <w:t xml:space="preserve"> </w:t>
            </w:r>
            <w:r>
              <w:rPr>
                <w:rFonts w:ascii="Times New Roman" w:eastAsia="Times New Roman"/>
              </w:rPr>
              <w:t>5-19</w:t>
            </w:r>
            <w:r>
              <w:rPr>
                <w:rFonts w:ascii="Times New Roman" w:eastAsia="Times New Roman"/>
                <w:spacing w:val="110"/>
              </w:rPr>
              <w:t xml:space="preserve"> </w:t>
            </w:r>
            <w:r>
              <w:t>采购人配合条</w:t>
            </w:r>
            <w:r>
              <w:rPr>
                <w:spacing w:val="-10"/>
              </w:rPr>
              <w:t>件</w:t>
            </w:r>
            <w:r>
              <w:rPr>
                <w:rFonts w:ascii="Times New Roman" w:eastAsia="Times New Roman"/>
              </w:rPr>
              <w:tab/>
            </w:r>
            <w:r>
              <w:rPr>
                <w:rFonts w:ascii="Times New Roman" w:eastAsia="Times New Roman"/>
                <w:spacing w:val="-5"/>
              </w:rPr>
              <w:t>77</w:t>
            </w:r>
          </w:hyperlink>
        </w:p>
        <w:p>
          <w:r>
            <w:fldChar w:fldCharType="end"/>
          </w:r>
        </w:p>
      </w:sdtContent>
    </w:sdt>
    <w:p>
      <w:pPr>
        <w:spacing w:after="0"/>
        <w:sectPr>
          <w:headerReference w:type="default" r:id="rId6"/>
          <w:footerReference w:type="default" r:id="rId7"/>
          <w:pgSz w:w="11910" w:h="16840"/>
          <w:pgMar w:top="1360" w:right="1020" w:bottom="1300" w:left="800" w:header="822" w:footer="1107"/>
          <w:pgNumType w:start="2"/>
          <w:cols w:space="708"/>
        </w:sectPr>
      </w:pPr>
    </w:p>
    <w:p>
      <w:pPr>
        <w:pStyle w:val="BodyText"/>
        <w:rPr>
          <w:rFonts w:ascii="Times New Roman"/>
          <w:sz w:val="44"/>
        </w:rPr>
      </w:pPr>
    </w:p>
    <w:p>
      <w:pPr>
        <w:pStyle w:val="BodyText"/>
        <w:rPr>
          <w:rFonts w:ascii="Times New Roman"/>
          <w:sz w:val="44"/>
        </w:rPr>
      </w:pPr>
    </w:p>
    <w:p>
      <w:pPr>
        <w:pStyle w:val="BodyText"/>
        <w:rPr>
          <w:rFonts w:ascii="Times New Roman"/>
          <w:sz w:val="44"/>
        </w:rPr>
      </w:pPr>
    </w:p>
    <w:p>
      <w:pPr>
        <w:pStyle w:val="BodyText"/>
        <w:rPr>
          <w:rFonts w:ascii="Times New Roman"/>
          <w:sz w:val="44"/>
        </w:rPr>
      </w:pPr>
    </w:p>
    <w:p>
      <w:pPr>
        <w:pStyle w:val="BodyText"/>
        <w:rPr>
          <w:rFonts w:ascii="Times New Roman"/>
          <w:sz w:val="44"/>
        </w:rPr>
      </w:pPr>
    </w:p>
    <w:p>
      <w:pPr>
        <w:pStyle w:val="BodyText"/>
        <w:rPr>
          <w:rFonts w:ascii="Times New Roman"/>
          <w:sz w:val="44"/>
        </w:rPr>
      </w:pPr>
    </w:p>
    <w:p>
      <w:pPr>
        <w:pStyle w:val="Heading1"/>
        <w:tabs>
          <w:tab w:val="left" w:pos="2435"/>
        </w:tabs>
        <w:spacing w:before="306"/>
        <w:ind w:left="8" w:right="0"/>
      </w:pPr>
      <w:bookmarkStart w:id="0" w:name="_TOC_250031"/>
      <w:r>
        <w:t>第</w:t>
      </w:r>
      <w:r>
        <w:t>一</w:t>
      </w:r>
      <w:r>
        <w:t>部</w:t>
      </w:r>
      <w:r>
        <w:rPr>
          <w:spacing w:val="-10"/>
        </w:rPr>
        <w:t>分</w:t>
      </w:r>
      <w:r>
        <w:tab/>
        <w:t>投</w:t>
      </w:r>
      <w:r>
        <w:rPr>
          <w:spacing w:val="56"/>
          <w:w w:val="150"/>
        </w:rPr>
        <w:t xml:space="preserve"> </w:t>
      </w:r>
      <w:r>
        <w:t>标</w:t>
      </w:r>
      <w:r>
        <w:rPr>
          <w:spacing w:val="56"/>
          <w:w w:val="150"/>
        </w:rPr>
        <w:t xml:space="preserve"> </w:t>
      </w:r>
      <w:r>
        <w:t>邀</w:t>
      </w:r>
      <w:r>
        <w:rPr>
          <w:spacing w:val="56"/>
          <w:w w:val="150"/>
        </w:rPr>
        <w:t xml:space="preserve"> </w:t>
      </w:r>
      <w:r>
        <w:t>请</w:t>
      </w:r>
      <w:r>
        <w:rPr>
          <w:spacing w:val="56"/>
          <w:w w:val="150"/>
        </w:rPr>
        <w:t xml:space="preserve"> </w:t>
      </w:r>
      <w:bookmarkEnd w:id="0"/>
      <w:r>
        <w:rPr>
          <w:spacing w:val="-10"/>
        </w:rPr>
        <w:t>函</w:t>
      </w:r>
    </w:p>
    <w:p>
      <w:pPr>
        <w:spacing w:after="0"/>
        <w:sectPr>
          <w:headerReference w:type="default" r:id="rId8"/>
          <w:footerReference w:type="default" r:id="rId9"/>
          <w:pgSz w:w="11910" w:h="16840"/>
          <w:pgMar w:top="1360" w:right="1020" w:bottom="1300" w:left="800" w:header="822" w:footer="1107"/>
          <w:pgNumType w:start="3"/>
          <w:cols w:space="708"/>
        </w:sectPr>
      </w:pPr>
    </w:p>
    <w:p>
      <w:pPr>
        <w:spacing w:before="0" w:line="550" w:lineRule="exact"/>
        <w:ind w:left="8" w:right="0" w:firstLine="0"/>
        <w:jc w:val="center"/>
        <w:rPr>
          <w:rFonts w:ascii="微软雅黑" w:eastAsia="微软雅黑"/>
          <w:b/>
          <w:sz w:val="32"/>
        </w:rPr>
      </w:pPr>
      <w:r>
        <w:rPr>
          <w:rFonts w:ascii="微软雅黑" w:eastAsia="微软雅黑"/>
          <w:b/>
          <w:spacing w:val="25"/>
          <w:sz w:val="32"/>
        </w:rPr>
        <w:t>投 标 邀 请 函</w:t>
      </w:r>
    </w:p>
    <w:p>
      <w:pPr>
        <w:spacing w:before="221" w:line="307" w:lineRule="auto"/>
        <w:ind w:left="294" w:right="176" w:firstLine="420"/>
        <w:jc w:val="left"/>
        <w:rPr>
          <w:sz w:val="21"/>
        </w:rPr>
      </w:pPr>
      <w:r>
        <w:rPr>
          <w:rFonts w:ascii="微软雅黑" w:eastAsia="微软雅黑" w:hAnsi="微软雅黑"/>
          <w:b/>
          <w:spacing w:val="-2"/>
          <w:sz w:val="21"/>
        </w:rPr>
        <w:t>广东志正招标有限公司</w:t>
      </w:r>
      <w:r>
        <w:rPr>
          <w:sz w:val="21"/>
        </w:rPr>
        <w:t>（</w:t>
      </w:r>
      <w:r>
        <w:rPr>
          <w:spacing w:val="-4"/>
          <w:sz w:val="21"/>
        </w:rPr>
        <w:t>以下简称“采购代理机构”</w:t>
      </w:r>
      <w:r>
        <w:rPr>
          <w:spacing w:val="-13"/>
          <w:sz w:val="21"/>
        </w:rPr>
        <w:t>）</w:t>
      </w:r>
      <w:r>
        <w:rPr>
          <w:sz w:val="21"/>
        </w:rPr>
        <w:t>受</w:t>
      </w:r>
      <w:r>
        <w:rPr>
          <w:rFonts w:ascii="微软雅黑" w:eastAsia="微软雅黑" w:hAnsi="微软雅黑"/>
          <w:b/>
          <w:sz w:val="21"/>
        </w:rPr>
        <w:t>中</w:t>
      </w:r>
      <w:r>
        <w:rPr>
          <w:rFonts w:ascii="微软雅黑" w:eastAsia="微软雅黑" w:hAnsi="微软雅黑"/>
          <w:b/>
          <w:w w:val="122"/>
          <w:sz w:val="21"/>
        </w:rPr>
        <w:t>ft</w:t>
      </w:r>
      <w:r>
        <w:rPr>
          <w:rFonts w:ascii="微软雅黑" w:eastAsia="微软雅黑" w:hAnsi="微软雅黑"/>
          <w:b/>
          <w:spacing w:val="-2"/>
          <w:sz w:val="21"/>
        </w:rPr>
        <w:t>无线电监测站</w:t>
      </w:r>
      <w:r>
        <w:rPr>
          <w:sz w:val="21"/>
        </w:rPr>
        <w:t>（</w:t>
      </w:r>
      <w:r>
        <w:rPr>
          <w:spacing w:val="-4"/>
          <w:sz w:val="21"/>
        </w:rPr>
        <w:t>以下简称“采购人</w:t>
      </w:r>
      <w:r>
        <w:rPr>
          <w:sz w:val="21"/>
        </w:rPr>
        <w:t>”）的委托，对</w:t>
      </w:r>
      <w:r>
        <w:rPr>
          <w:rFonts w:ascii="微软雅黑" w:eastAsia="微软雅黑" w:hAnsi="微软雅黑"/>
          <w:b/>
          <w:sz w:val="21"/>
        </w:rPr>
        <w:t>中</w:t>
      </w:r>
      <w:r>
        <w:rPr>
          <w:rFonts w:ascii="微软雅黑" w:eastAsia="微软雅黑" w:hAnsi="微软雅黑"/>
          <w:b/>
          <w:w w:val="122"/>
          <w:sz w:val="21"/>
        </w:rPr>
        <w:t>ft</w:t>
      </w:r>
      <w:r>
        <w:rPr>
          <w:rFonts w:ascii="微软雅黑" w:eastAsia="微软雅黑" w:hAnsi="微软雅黑"/>
          <w:b/>
          <w:sz w:val="21"/>
        </w:rPr>
        <w:t>无线电监测站系统技术维护采购项目</w:t>
      </w:r>
      <w:r>
        <w:rPr>
          <w:sz w:val="21"/>
        </w:rPr>
        <w:t>进行公开招标采购。欢迎符合资格条件的潜在投标人投标。</w:t>
      </w:r>
    </w:p>
    <w:p>
      <w:pPr>
        <w:spacing w:before="44" w:line="285" w:lineRule="auto"/>
        <w:ind w:left="294" w:right="4001" w:firstLine="0"/>
        <w:jc w:val="left"/>
        <w:rPr>
          <w:rFonts w:ascii="微软雅黑" w:eastAsia="微软雅黑"/>
          <w:b/>
          <w:sz w:val="21"/>
        </w:rPr>
      </w:pPr>
      <w:r>
        <w:rPr>
          <w:rFonts w:ascii="微软雅黑" w:eastAsia="微软雅黑"/>
          <w:b/>
          <w:spacing w:val="1"/>
          <w:sz w:val="21"/>
        </w:rPr>
        <w:t>一、 招标编号：</w:t>
      </w:r>
      <w:r>
        <w:rPr>
          <w:sz w:val="21"/>
        </w:rPr>
        <w:t>ZZ21424038；</w:t>
      </w:r>
      <w:r>
        <w:rPr>
          <w:rFonts w:ascii="微软雅黑" w:eastAsia="微软雅黑"/>
          <w:b/>
          <w:sz w:val="21"/>
        </w:rPr>
        <w:t>采购表编号：</w:t>
      </w:r>
      <w:r>
        <w:rPr>
          <w:sz w:val="21"/>
        </w:rPr>
        <w:t>行政（14）0369；</w:t>
      </w:r>
      <w:r>
        <w:rPr>
          <w:rFonts w:ascii="微软雅黑" w:eastAsia="微软雅黑"/>
          <w:b/>
          <w:spacing w:val="3"/>
          <w:sz w:val="21"/>
        </w:rPr>
        <w:t>二、 项目名称：中</w:t>
      </w:r>
      <w:r>
        <w:rPr>
          <w:rFonts w:ascii="微软雅黑" w:eastAsia="微软雅黑"/>
          <w:b/>
          <w:sz w:val="21"/>
        </w:rPr>
        <w:t>ft</w:t>
      </w:r>
      <w:r>
        <w:rPr>
          <w:rFonts w:ascii="微软雅黑" w:eastAsia="微软雅黑"/>
          <w:b/>
          <w:sz w:val="21"/>
        </w:rPr>
        <w:t>无线电监测站系统技术维护采购项目</w:t>
      </w:r>
    </w:p>
    <w:p>
      <w:pPr>
        <w:pStyle w:val="Heading4"/>
        <w:spacing w:line="386" w:lineRule="exact"/>
        <w:ind w:left="294"/>
      </w:pPr>
      <w:r>
        <w:rPr>
          <w:spacing w:val="3"/>
        </w:rPr>
        <w:t>三、 项目内容及需求：(</w:t>
      </w:r>
      <w:r>
        <w:rPr>
          <w:spacing w:val="-1"/>
        </w:rPr>
        <w:t>采购货物的名称、范围及主要内容及要求)</w:t>
      </w:r>
    </w:p>
    <w:p>
      <w:pPr>
        <w:pStyle w:val="ListParagraph"/>
        <w:numPr>
          <w:ilvl w:val="0"/>
          <w:numId w:val="52"/>
        </w:numPr>
        <w:tabs>
          <w:tab w:val="left" w:pos="824"/>
        </w:tabs>
        <w:spacing w:before="73" w:after="0" w:line="240" w:lineRule="auto"/>
        <w:ind w:left="824" w:right="0" w:hanging="424"/>
        <w:jc w:val="both"/>
        <w:rPr>
          <w:sz w:val="21"/>
        </w:rPr>
      </w:pPr>
      <w:r>
        <w:rPr>
          <w:sz w:val="21"/>
        </w:rPr>
        <w:t>项目内容：</w:t>
      </w:r>
      <w:r>
        <w:rPr>
          <w:rFonts w:ascii="微软雅黑" w:eastAsia="微软雅黑"/>
          <w:b/>
          <w:sz w:val="21"/>
        </w:rPr>
        <w:t>系统技术维护，</w:t>
      </w:r>
      <w:r>
        <w:rPr>
          <w:spacing w:val="-6"/>
          <w:sz w:val="21"/>
        </w:rPr>
        <w:t xml:space="preserve">本项目预算为人民币 </w:t>
      </w:r>
      <w:r>
        <w:rPr>
          <w:sz w:val="21"/>
        </w:rPr>
        <w:t>90</w:t>
      </w:r>
      <w:r>
        <w:rPr>
          <w:spacing w:val="-14"/>
          <w:sz w:val="21"/>
        </w:rPr>
        <w:t xml:space="preserve"> 万元整。</w:t>
      </w:r>
    </w:p>
    <w:p>
      <w:pPr>
        <w:pStyle w:val="ListParagraph"/>
        <w:numPr>
          <w:ilvl w:val="0"/>
          <w:numId w:val="52"/>
        </w:numPr>
        <w:tabs>
          <w:tab w:val="left" w:pos="824"/>
        </w:tabs>
        <w:spacing w:before="140" w:after="0" w:line="240" w:lineRule="auto"/>
        <w:ind w:left="824" w:right="0" w:hanging="424"/>
        <w:jc w:val="both"/>
        <w:rPr>
          <w:sz w:val="21"/>
        </w:rPr>
      </w:pPr>
      <w:r>
        <w:rPr>
          <w:spacing w:val="-1"/>
          <w:sz w:val="21"/>
        </w:rPr>
        <w:t>简要技术要求或招标项目的性质：详见招标文件第二部分“用户需求书”的采购项目内容 ；</w:t>
      </w:r>
    </w:p>
    <w:p>
      <w:pPr>
        <w:pStyle w:val="BodyText"/>
        <w:spacing w:before="12"/>
        <w:rPr>
          <w:sz w:val="14"/>
        </w:rPr>
      </w:pPr>
    </w:p>
    <w:p>
      <w:pPr>
        <w:pStyle w:val="ListParagraph"/>
        <w:numPr>
          <w:ilvl w:val="0"/>
          <w:numId w:val="52"/>
        </w:numPr>
        <w:tabs>
          <w:tab w:val="left" w:pos="824"/>
        </w:tabs>
        <w:spacing w:before="0" w:after="0" w:line="410" w:lineRule="auto"/>
        <w:ind w:left="824" w:right="282" w:hanging="424"/>
        <w:jc w:val="both"/>
        <w:rPr>
          <w:sz w:val="21"/>
        </w:rPr>
      </w:pPr>
      <w:r>
        <w:rPr>
          <w:spacing w:val="-2"/>
          <w:sz w:val="21"/>
        </w:rPr>
        <w:t>本次采购货物必须是产自中华人民共和国境内的货物（服务），合格的投标人应对所有招标货物和</w:t>
      </w:r>
      <w:r>
        <w:rPr>
          <w:spacing w:val="-2"/>
          <w:sz w:val="21"/>
        </w:rPr>
        <w:t>服务进行报价，不允许只对部分货物和服务投标报价；</w:t>
      </w:r>
    </w:p>
    <w:p>
      <w:pPr>
        <w:pStyle w:val="ListParagraph"/>
        <w:numPr>
          <w:ilvl w:val="0"/>
          <w:numId w:val="52"/>
        </w:numPr>
        <w:tabs>
          <w:tab w:val="left" w:pos="824"/>
        </w:tabs>
        <w:spacing w:before="0" w:after="0" w:line="240" w:lineRule="auto"/>
        <w:ind w:left="824" w:right="0" w:hanging="424"/>
        <w:jc w:val="both"/>
        <w:rPr>
          <w:sz w:val="21"/>
        </w:rPr>
      </w:pPr>
      <w:r>
        <w:rPr>
          <w:spacing w:val="-1"/>
          <w:sz w:val="21"/>
        </w:rPr>
        <w:t>本项目不允许提交备选方案；</w:t>
      </w:r>
    </w:p>
    <w:p>
      <w:pPr>
        <w:pStyle w:val="BodyText"/>
        <w:spacing w:before="11"/>
        <w:rPr>
          <w:sz w:val="14"/>
        </w:rPr>
      </w:pPr>
    </w:p>
    <w:p>
      <w:pPr>
        <w:pStyle w:val="ListParagraph"/>
        <w:numPr>
          <w:ilvl w:val="0"/>
          <w:numId w:val="52"/>
        </w:numPr>
        <w:tabs>
          <w:tab w:val="left" w:pos="824"/>
        </w:tabs>
        <w:spacing w:before="0" w:after="0" w:line="410" w:lineRule="auto"/>
        <w:ind w:left="824" w:right="282" w:hanging="424"/>
        <w:jc w:val="both"/>
        <w:rPr>
          <w:sz w:val="21"/>
        </w:rPr>
      </w:pPr>
      <w:r>
        <w:rPr>
          <w:spacing w:val="-12"/>
          <w:sz w:val="21"/>
        </w:rPr>
        <w:t>该项目招标文件进行公示，公示期自 2014 年 08 月 18 日至 2014 年 08 月 22 日五个工作日，请在中</w:t>
      </w:r>
      <w:r>
        <w:rPr>
          <w:spacing w:val="-12"/>
          <w:sz w:val="21"/>
        </w:rPr>
        <w:t xml:space="preserve"> </w:t>
      </w:r>
      <w:r>
        <w:rPr>
          <w:sz w:val="21"/>
        </w:rPr>
        <w:t>ft市政府采购网（</w:t>
      </w:r>
      <w:hyperlink r:id="rId10">
        <w:r>
          <w:rPr>
            <w:sz w:val="21"/>
          </w:rPr>
          <w:t>http://www.zhongshancz.gov.cn/cgzx/</w:t>
        </w:r>
      </w:hyperlink>
      <w:r>
        <w:rPr>
          <w:sz w:val="21"/>
        </w:rPr>
        <w:t>）下载 。（注：根据《广东省实施&lt;中</w:t>
      </w:r>
      <w:r>
        <w:rPr>
          <w:spacing w:val="-2"/>
          <w:sz w:val="21"/>
        </w:rPr>
        <w:t>华人民共和国政府采购法&gt;办法》第三十五条的规定，供应商认为招标文件的内容损害其权益的，</w:t>
      </w:r>
      <w:r>
        <w:rPr>
          <w:spacing w:val="-2"/>
          <w:sz w:val="21"/>
        </w:rPr>
        <w:t>可以在公示期间或者自期满之日起七个工作日内以书面形式（加盖单位公章，电话咨询或传真或电</w:t>
      </w:r>
      <w:r>
        <w:rPr>
          <w:spacing w:val="-2"/>
          <w:sz w:val="21"/>
        </w:rPr>
        <w:t>邮形式无效）向采购人或者政府采购代理机构提出质疑）。</w:t>
      </w:r>
    </w:p>
    <w:p>
      <w:pPr>
        <w:pStyle w:val="Heading4"/>
        <w:spacing w:line="319" w:lineRule="exact"/>
        <w:ind w:left="294"/>
      </w:pPr>
      <w:r>
        <w:t>四、 投标人资格要求：</w:t>
      </w:r>
    </w:p>
    <w:p>
      <w:pPr>
        <w:pStyle w:val="ListParagraph"/>
        <w:numPr>
          <w:ilvl w:val="0"/>
          <w:numId w:val="50"/>
        </w:numPr>
        <w:tabs>
          <w:tab w:val="left" w:pos="713"/>
          <w:tab w:val="left" w:pos="714"/>
        </w:tabs>
        <w:spacing w:before="140" w:after="0" w:line="240" w:lineRule="auto"/>
        <w:ind w:left="714" w:right="0" w:hanging="420"/>
        <w:jc w:val="left"/>
        <w:rPr>
          <w:sz w:val="21"/>
        </w:rPr>
      </w:pPr>
      <w:r>
        <w:rPr>
          <w:spacing w:val="-1"/>
          <w:sz w:val="21"/>
        </w:rPr>
        <w:t>符合《中华人民共和国政府采购法》第二十二条的要求；</w:t>
      </w:r>
    </w:p>
    <w:p>
      <w:pPr>
        <w:pStyle w:val="ListParagraph"/>
        <w:numPr>
          <w:ilvl w:val="0"/>
          <w:numId w:val="50"/>
        </w:numPr>
        <w:tabs>
          <w:tab w:val="left" w:pos="713"/>
          <w:tab w:val="left" w:pos="714"/>
        </w:tabs>
        <w:spacing w:before="191" w:after="0" w:line="410" w:lineRule="auto"/>
        <w:ind w:left="714" w:right="282" w:hanging="420"/>
        <w:jc w:val="left"/>
        <w:rPr>
          <w:sz w:val="21"/>
        </w:rPr>
      </w:pPr>
      <w:r>
        <w:rPr>
          <w:spacing w:val="-2"/>
          <w:sz w:val="21"/>
        </w:rPr>
        <w:t>具有承担民事责任能力的在中华人民共和国境内注册的法人或其它组织并独立于采购人和采购代理</w:t>
      </w:r>
      <w:r>
        <w:rPr>
          <w:spacing w:val="-4"/>
          <w:sz w:val="21"/>
        </w:rPr>
        <w:t>机构；</w:t>
      </w:r>
    </w:p>
    <w:p>
      <w:pPr>
        <w:pStyle w:val="ListParagraph"/>
        <w:numPr>
          <w:ilvl w:val="0"/>
          <w:numId w:val="50"/>
        </w:numPr>
        <w:tabs>
          <w:tab w:val="left" w:pos="713"/>
          <w:tab w:val="left" w:pos="714"/>
        </w:tabs>
        <w:spacing w:before="0" w:after="0" w:line="240" w:lineRule="auto"/>
        <w:ind w:left="714" w:right="0" w:hanging="420"/>
        <w:jc w:val="left"/>
        <w:rPr>
          <w:sz w:val="21"/>
        </w:rPr>
      </w:pPr>
      <w:r>
        <w:rPr>
          <w:sz w:val="21"/>
        </w:rPr>
        <w:t>具有《计算机信息系统集成》三级以上（含三级）</w:t>
      </w:r>
      <w:r>
        <w:rPr>
          <w:spacing w:val="-4"/>
          <w:sz w:val="21"/>
        </w:rPr>
        <w:t>资质；</w:t>
      </w:r>
    </w:p>
    <w:p>
      <w:pPr>
        <w:pStyle w:val="ListParagraph"/>
        <w:numPr>
          <w:ilvl w:val="0"/>
          <w:numId w:val="50"/>
        </w:numPr>
        <w:tabs>
          <w:tab w:val="left" w:pos="714"/>
        </w:tabs>
        <w:spacing w:before="191" w:after="0" w:line="240" w:lineRule="auto"/>
        <w:ind w:left="714" w:right="0" w:hanging="420"/>
        <w:jc w:val="both"/>
        <w:rPr>
          <w:sz w:val="21"/>
        </w:rPr>
      </w:pPr>
      <w:r>
        <w:rPr>
          <w:sz w:val="21"/>
        </w:rPr>
        <w:t>投标人须在广东省内设有固定售后服务机构（提供工商登记证明</w:t>
      </w:r>
      <w:r>
        <w:rPr>
          <w:spacing w:val="-5"/>
          <w:sz w:val="21"/>
        </w:rPr>
        <w:t>）；</w:t>
      </w:r>
    </w:p>
    <w:p>
      <w:pPr>
        <w:pStyle w:val="ListParagraph"/>
        <w:numPr>
          <w:ilvl w:val="0"/>
          <w:numId w:val="50"/>
        </w:numPr>
        <w:tabs>
          <w:tab w:val="left" w:pos="714"/>
        </w:tabs>
        <w:spacing w:before="191" w:after="0" w:line="410" w:lineRule="auto"/>
        <w:ind w:left="714" w:right="281" w:hanging="420"/>
        <w:jc w:val="both"/>
        <w:rPr>
          <w:sz w:val="21"/>
        </w:rPr>
      </w:pPr>
      <w:r>
        <w:rPr>
          <w:spacing w:val="-2"/>
          <w:sz w:val="21"/>
        </w:rPr>
        <w:t>投标人近三年内（</w:t>
      </w:r>
      <w:r>
        <w:rPr>
          <w:spacing w:val="-10"/>
          <w:sz w:val="21"/>
        </w:rPr>
        <w:t xml:space="preserve">即从 </w:t>
      </w:r>
      <w:r>
        <w:rPr>
          <w:rFonts w:ascii="Times New Roman" w:eastAsia="Times New Roman"/>
          <w:spacing w:val="-2"/>
          <w:sz w:val="21"/>
        </w:rPr>
        <w:t>2011</w:t>
      </w:r>
      <w:r>
        <w:rPr>
          <w:rFonts w:ascii="Times New Roman" w:eastAsia="Times New Roman"/>
          <w:spacing w:val="-11"/>
          <w:sz w:val="21"/>
        </w:rPr>
        <w:t xml:space="preserve"> </w:t>
      </w:r>
      <w:r>
        <w:rPr>
          <w:spacing w:val="-13"/>
          <w:sz w:val="21"/>
        </w:rPr>
        <w:t xml:space="preserve">年 </w:t>
      </w:r>
      <w:r>
        <w:rPr>
          <w:rFonts w:ascii="Times New Roman" w:eastAsia="Times New Roman"/>
          <w:spacing w:val="-2"/>
          <w:sz w:val="21"/>
        </w:rPr>
        <w:t>8</w:t>
      </w:r>
      <w:r>
        <w:rPr>
          <w:rFonts w:ascii="Times New Roman" w:eastAsia="Times New Roman"/>
          <w:spacing w:val="-11"/>
          <w:sz w:val="21"/>
        </w:rPr>
        <w:t xml:space="preserve"> </w:t>
      </w:r>
      <w:r>
        <w:rPr>
          <w:spacing w:val="-2"/>
          <w:sz w:val="21"/>
        </w:rPr>
        <w:t>月至招标公告发出之日止，投标人成立不足三年的可从成立之日起</w:t>
      </w:r>
      <w:r>
        <w:rPr>
          <w:spacing w:val="-2"/>
          <w:sz w:val="21"/>
        </w:rPr>
        <w:t>算）无行贿犯罪记录，由投标人营业执照住所地或业务发生地人民检察院出具《行贿犯罪档案查询</w:t>
      </w:r>
      <w:r>
        <w:rPr>
          <w:spacing w:val="-2"/>
          <w:sz w:val="21"/>
        </w:rPr>
        <w:t>告知函》的原件（复印件无效）；</w:t>
      </w:r>
    </w:p>
    <w:p>
      <w:pPr>
        <w:pStyle w:val="ListParagraph"/>
        <w:numPr>
          <w:ilvl w:val="0"/>
          <w:numId w:val="50"/>
        </w:numPr>
        <w:tabs>
          <w:tab w:val="left" w:pos="714"/>
        </w:tabs>
        <w:spacing w:before="0" w:after="0" w:line="269" w:lineRule="exact"/>
        <w:ind w:left="714" w:right="0" w:hanging="420"/>
        <w:jc w:val="both"/>
        <w:rPr>
          <w:sz w:val="21"/>
        </w:rPr>
      </w:pPr>
      <w:r>
        <w:rPr>
          <w:spacing w:val="-1"/>
          <w:sz w:val="21"/>
        </w:rPr>
        <w:t>本项目不接受联合体投标；</w:t>
      </w:r>
    </w:p>
    <w:p>
      <w:pPr>
        <w:pStyle w:val="ListParagraph"/>
        <w:numPr>
          <w:ilvl w:val="0"/>
          <w:numId w:val="50"/>
        </w:numPr>
        <w:tabs>
          <w:tab w:val="left" w:pos="713"/>
          <w:tab w:val="left" w:pos="714"/>
        </w:tabs>
        <w:spacing w:before="191" w:after="0" w:line="240" w:lineRule="auto"/>
        <w:ind w:left="714" w:right="0" w:hanging="420"/>
        <w:jc w:val="left"/>
        <w:rPr>
          <w:sz w:val="21"/>
        </w:rPr>
      </w:pPr>
      <w:r>
        <w:rPr>
          <w:spacing w:val="-1"/>
          <w:sz w:val="21"/>
        </w:rPr>
        <w:t>投标人必须在采购代理机构登记报名且购买了招标文件。</w:t>
      </w:r>
    </w:p>
    <w:p>
      <w:pPr>
        <w:pStyle w:val="BodyText"/>
        <w:spacing w:before="175" w:line="393" w:lineRule="auto"/>
        <w:ind w:left="294" w:right="281"/>
      </w:pPr>
      <w:r>
        <w:rPr>
          <w:spacing w:val="-2"/>
        </w:rPr>
        <w:t>注：报名时提供：最新有效的营业执照原件和复印件（复印件需加盖公章）、《计算机信息系统集成》</w:t>
      </w:r>
      <w:r>
        <w:t>资质原件和复印件（需加盖公章）、广东省内固定售后服务机构工商登记证明原件和复印件（</w:t>
      </w:r>
      <w:r>
        <w:rPr>
          <w:spacing w:val="-3"/>
        </w:rPr>
        <w:t>复印件需</w:t>
      </w:r>
    </w:p>
    <w:p>
      <w:pPr>
        <w:spacing w:after="0" w:line="393" w:lineRule="auto"/>
        <w:sectPr>
          <w:headerReference w:type="default" r:id="rId11"/>
          <w:footerReference w:type="default" r:id="rId12"/>
          <w:pgSz w:w="11910" w:h="16840"/>
          <w:pgMar w:top="1360" w:right="1020" w:bottom="1300" w:left="800" w:header="822" w:footer="1107"/>
          <w:pgNumType w:start="4"/>
          <w:cols w:space="708"/>
        </w:sectPr>
      </w:pPr>
    </w:p>
    <w:p>
      <w:pPr>
        <w:pStyle w:val="BodyText"/>
        <w:rPr>
          <w:sz w:val="10"/>
        </w:rPr>
      </w:pPr>
    </w:p>
    <w:p>
      <w:pPr>
        <w:pStyle w:val="BodyText"/>
        <w:spacing w:before="71" w:line="393" w:lineRule="auto"/>
        <w:ind w:left="294" w:right="281"/>
        <w:jc w:val="both"/>
      </w:pPr>
      <w:r>
        <w:rPr>
          <w:spacing w:val="-4"/>
        </w:rPr>
        <w:t>加盖公章）和本人身份证复印件（需加盖公章）。符合投标人资格要求的投标人即可购买招标文件。（</w:t>
      </w:r>
      <w:r>
        <w:rPr>
          <w:spacing w:val="-4"/>
        </w:rPr>
        <w:t>购</w:t>
      </w:r>
      <w:r>
        <w:rPr>
          <w:spacing w:val="-2"/>
        </w:rPr>
        <w:t>买招标文件的单位，均被视为已充分理解本公告的有关要求，采购人及采购代理均无责任承担其是否符</w:t>
      </w:r>
      <w:r>
        <w:rPr>
          <w:spacing w:val="-2"/>
        </w:rPr>
        <w:t>合合格投标人条件而引起的一切后果）。</w:t>
      </w:r>
    </w:p>
    <w:p>
      <w:pPr>
        <w:pStyle w:val="BodyText"/>
        <w:spacing w:line="316" w:lineRule="exact"/>
        <w:ind w:left="293"/>
        <w:jc w:val="both"/>
      </w:pPr>
      <w:r>
        <w:rPr>
          <w:rFonts w:ascii="微软雅黑" w:eastAsia="微软雅黑"/>
          <w:b/>
          <w:spacing w:val="15"/>
        </w:rPr>
        <w:t xml:space="preserve">五、 </w:t>
      </w:r>
      <w:r>
        <w:rPr>
          <w:spacing w:val="-6"/>
        </w:rPr>
        <w:t xml:space="preserve">潜在投标人应当在 </w:t>
      </w:r>
      <w:r>
        <w:t>2014</w:t>
      </w:r>
      <w:r>
        <w:rPr>
          <w:spacing w:val="-36"/>
        </w:rPr>
        <w:t xml:space="preserve"> 年 </w:t>
      </w:r>
      <w:r>
        <w:t>08</w:t>
      </w:r>
      <w:r>
        <w:rPr>
          <w:spacing w:val="-36"/>
        </w:rPr>
        <w:t xml:space="preserve"> 月 </w:t>
      </w:r>
      <w:r>
        <w:t>18</w:t>
      </w:r>
      <w:r>
        <w:rPr>
          <w:spacing w:val="-27"/>
        </w:rPr>
        <w:t xml:space="preserve"> 日至 </w:t>
      </w:r>
      <w:r>
        <w:t>2014</w:t>
      </w:r>
      <w:r>
        <w:rPr>
          <w:spacing w:val="-36"/>
        </w:rPr>
        <w:t xml:space="preserve"> 年 </w:t>
      </w:r>
      <w:r>
        <w:t>08</w:t>
      </w:r>
      <w:r>
        <w:rPr>
          <w:spacing w:val="-36"/>
        </w:rPr>
        <w:t xml:space="preserve"> 月 </w:t>
      </w:r>
      <w:r>
        <w:t>22</w:t>
      </w:r>
      <w:r>
        <w:rPr>
          <w:spacing w:val="-14"/>
        </w:rPr>
        <w:t xml:space="preserve"> 日期间</w:t>
      </w:r>
      <w:r>
        <w:t>（</w:t>
      </w:r>
      <w:r>
        <w:rPr>
          <w:spacing w:val="-11"/>
        </w:rPr>
        <w:t xml:space="preserve">每天上午 </w:t>
      </w:r>
      <w:r>
        <w:t>8:30～11：30，</w:t>
      </w:r>
      <w:r>
        <w:rPr>
          <w:spacing w:val="-5"/>
        </w:rPr>
        <w:t>下午</w:t>
      </w:r>
    </w:p>
    <w:p>
      <w:pPr>
        <w:pStyle w:val="BodyText"/>
        <w:spacing w:before="53" w:line="314" w:lineRule="auto"/>
        <w:ind w:left="822" w:right="281"/>
      </w:pPr>
      <w:r>
        <w:rPr>
          <w:spacing w:val="-2"/>
        </w:rPr>
        <w:t>2：30～5：30）（公休节假日除外）到</w:t>
      </w:r>
      <w:r>
        <w:rPr>
          <w:rFonts w:ascii="微软雅黑" w:eastAsia="微软雅黑"/>
          <w:b/>
          <w:spacing w:val="-2"/>
        </w:rPr>
        <w:t>广东志正招标有限公司中ft</w:t>
      </w:r>
      <w:r>
        <w:rPr>
          <w:rFonts w:ascii="微软雅黑" w:eastAsia="微软雅黑"/>
          <w:b/>
          <w:spacing w:val="-2"/>
        </w:rPr>
        <w:t>分公司</w:t>
      </w:r>
      <w:r>
        <w:rPr>
          <w:spacing w:val="-2"/>
        </w:rPr>
        <w:t>（详细地址：中ft市东区</w:t>
      </w:r>
      <w:r>
        <w:t>中ft</w:t>
      </w:r>
      <w:r>
        <w:rPr>
          <w:spacing w:val="-8"/>
        </w:rPr>
        <w:t xml:space="preserve">四路亨尾大街 </w:t>
      </w:r>
      <w:r>
        <w:t>3</w:t>
      </w:r>
      <w:r>
        <w:rPr>
          <w:spacing w:val="-13"/>
        </w:rPr>
        <w:t xml:space="preserve"> 号软件园东园区 </w:t>
      </w:r>
      <w:r>
        <w:t>2</w:t>
      </w:r>
      <w:r>
        <w:rPr>
          <w:spacing w:val="-34"/>
        </w:rPr>
        <w:t xml:space="preserve"> 楼 </w:t>
      </w:r>
      <w:r>
        <w:t>19</w:t>
      </w:r>
      <w:r>
        <w:rPr>
          <w:spacing w:val="-25"/>
        </w:rPr>
        <w:t xml:space="preserve"> 室</w:t>
      </w:r>
      <w:r>
        <w:t>）</w:t>
      </w:r>
      <w:r>
        <w:rPr>
          <w:spacing w:val="-4"/>
        </w:rPr>
        <w:t xml:space="preserve">购买招标文件，招标文件每套售价 </w:t>
      </w:r>
      <w:r>
        <w:t>200</w:t>
      </w:r>
      <w:r>
        <w:rPr>
          <w:spacing w:val="-25"/>
        </w:rPr>
        <w:t xml:space="preserve"> 元</w:t>
      </w:r>
      <w:r>
        <w:t>（人民</w:t>
      </w:r>
    </w:p>
    <w:p>
      <w:pPr>
        <w:pStyle w:val="BodyText"/>
        <w:spacing w:before="87"/>
        <w:ind w:left="822"/>
      </w:pPr>
      <w:r>
        <w:t>币），</w:t>
      </w:r>
      <w:r>
        <w:rPr>
          <w:spacing w:val="-2"/>
        </w:rPr>
        <w:t>售后不退。</w:t>
      </w:r>
    </w:p>
    <w:p>
      <w:pPr>
        <w:pStyle w:val="BodyText"/>
        <w:spacing w:before="104"/>
        <w:ind w:left="293"/>
      </w:pPr>
      <w:r>
        <w:rPr>
          <w:rFonts w:ascii="微软雅黑" w:eastAsia="微软雅黑"/>
          <w:b/>
          <w:spacing w:val="15"/>
        </w:rPr>
        <w:t xml:space="preserve">六、 </w:t>
      </w:r>
      <w:r>
        <w:t>递交投标文件时间：2014</w:t>
      </w:r>
      <w:r>
        <w:rPr>
          <w:spacing w:val="-36"/>
        </w:rPr>
        <w:t xml:space="preserve"> 年 </w:t>
      </w:r>
      <w:r>
        <w:t>09</w:t>
      </w:r>
      <w:r>
        <w:rPr>
          <w:spacing w:val="-36"/>
        </w:rPr>
        <w:t xml:space="preserve"> 月 </w:t>
      </w:r>
      <w:r>
        <w:t>09</w:t>
      </w:r>
      <w:r>
        <w:rPr>
          <w:spacing w:val="-22"/>
        </w:rPr>
        <w:t xml:space="preserve"> 日下午 </w:t>
      </w:r>
      <w:r>
        <w:rPr>
          <w:spacing w:val="-2"/>
        </w:rPr>
        <w:t>02:30～03:30；</w:t>
      </w:r>
    </w:p>
    <w:p>
      <w:pPr>
        <w:pStyle w:val="BodyText"/>
        <w:spacing w:before="53"/>
        <w:ind w:left="293"/>
      </w:pPr>
      <w:r>
        <w:rPr>
          <w:rFonts w:ascii="微软雅黑" w:eastAsia="微软雅黑"/>
          <w:b/>
          <w:spacing w:val="15"/>
        </w:rPr>
        <w:t xml:space="preserve">七、 </w:t>
      </w:r>
      <w:r>
        <w:t>投标截止时间：2014</w:t>
      </w:r>
      <w:r>
        <w:rPr>
          <w:spacing w:val="-36"/>
        </w:rPr>
        <w:t xml:space="preserve"> 年 </w:t>
      </w:r>
      <w:r>
        <w:t>09</w:t>
      </w:r>
      <w:r>
        <w:rPr>
          <w:spacing w:val="-36"/>
        </w:rPr>
        <w:t xml:space="preserve"> 月 </w:t>
      </w:r>
      <w:r>
        <w:t>09</w:t>
      </w:r>
      <w:r>
        <w:rPr>
          <w:spacing w:val="-22"/>
        </w:rPr>
        <w:t xml:space="preserve"> 日下午 </w:t>
      </w:r>
      <w:r>
        <w:t>03:30</w:t>
      </w:r>
      <w:r>
        <w:rPr>
          <w:spacing w:val="-10"/>
        </w:rPr>
        <w:t>。</w:t>
      </w:r>
    </w:p>
    <w:p>
      <w:pPr>
        <w:pStyle w:val="BodyText"/>
        <w:spacing w:before="53" w:line="314" w:lineRule="auto"/>
        <w:ind w:left="822" w:right="335" w:hanging="530"/>
      </w:pPr>
      <w:r>
        <w:rPr>
          <w:rFonts w:ascii="微软雅黑" w:eastAsia="微软雅黑"/>
          <w:b/>
          <w:spacing w:val="6"/>
        </w:rPr>
        <w:t xml:space="preserve">八、 </w:t>
      </w:r>
      <w:r>
        <w:t>投标文件递交地点：中ft市东区中ft</w:t>
      </w:r>
      <w:r>
        <w:rPr>
          <w:spacing w:val="-8"/>
        </w:rPr>
        <w:t xml:space="preserve">四路亨尾大街 </w:t>
      </w:r>
      <w:r>
        <w:t>3</w:t>
      </w:r>
      <w:r>
        <w:rPr>
          <w:spacing w:val="-13"/>
        </w:rPr>
        <w:t xml:space="preserve"> 号软件园东园区 </w:t>
      </w:r>
      <w:r>
        <w:t>2</w:t>
      </w:r>
      <w:r>
        <w:rPr>
          <w:spacing w:val="-36"/>
        </w:rPr>
        <w:t xml:space="preserve"> 楼 </w:t>
      </w:r>
      <w:r>
        <w:t>20</w:t>
      </w:r>
      <w:r>
        <w:rPr>
          <w:spacing w:val="-27"/>
        </w:rPr>
        <w:t xml:space="preserve"> 室</w:t>
      </w:r>
      <w:r>
        <w:t>（广东志正招标有</w:t>
      </w:r>
      <w:r>
        <w:rPr>
          <w:spacing w:val="-2"/>
        </w:rPr>
        <w:t>限公司中ft分公司）。</w:t>
      </w:r>
    </w:p>
    <w:p>
      <w:pPr>
        <w:pStyle w:val="BodyText"/>
        <w:spacing w:before="20"/>
        <w:ind w:left="293"/>
      </w:pPr>
      <w:r>
        <w:rPr>
          <w:rFonts w:ascii="微软雅黑" w:eastAsia="微软雅黑"/>
          <w:b/>
          <w:spacing w:val="15"/>
        </w:rPr>
        <w:t xml:space="preserve">九、 </w:t>
      </w:r>
      <w:r>
        <w:t>开标评标时间：2014</w:t>
      </w:r>
      <w:r>
        <w:rPr>
          <w:spacing w:val="-36"/>
        </w:rPr>
        <w:t xml:space="preserve"> 年 </w:t>
      </w:r>
      <w:r>
        <w:t>09</w:t>
      </w:r>
      <w:r>
        <w:rPr>
          <w:spacing w:val="-36"/>
        </w:rPr>
        <w:t xml:space="preserve"> 月 </w:t>
      </w:r>
      <w:r>
        <w:t>09</w:t>
      </w:r>
      <w:r>
        <w:rPr>
          <w:spacing w:val="-22"/>
        </w:rPr>
        <w:t xml:space="preserve"> 日下午 </w:t>
      </w:r>
      <w:r>
        <w:rPr>
          <w:spacing w:val="-2"/>
        </w:rPr>
        <w:t>03:30；</w:t>
      </w:r>
    </w:p>
    <w:p>
      <w:pPr>
        <w:pStyle w:val="BodyText"/>
        <w:spacing w:before="53" w:line="314" w:lineRule="auto"/>
        <w:ind w:left="822" w:right="335" w:hanging="530"/>
      </w:pPr>
      <w:r>
        <w:rPr>
          <w:rFonts w:ascii="微软雅黑" w:eastAsia="微软雅黑"/>
          <w:b/>
          <w:spacing w:val="6"/>
        </w:rPr>
        <w:t xml:space="preserve">十、 </w:t>
      </w:r>
      <w:r>
        <w:t>开标评标地点：中ft市东区中ft</w:t>
      </w:r>
      <w:r>
        <w:rPr>
          <w:spacing w:val="-8"/>
        </w:rPr>
        <w:t xml:space="preserve">四路亨尾大街 </w:t>
      </w:r>
      <w:r>
        <w:t>3</w:t>
      </w:r>
      <w:r>
        <w:rPr>
          <w:spacing w:val="-13"/>
        </w:rPr>
        <w:t xml:space="preserve"> 号软件园东园区 </w:t>
      </w:r>
      <w:r>
        <w:t>2</w:t>
      </w:r>
      <w:r>
        <w:rPr>
          <w:spacing w:val="-36"/>
        </w:rPr>
        <w:t xml:space="preserve"> 楼 </w:t>
      </w:r>
      <w:r>
        <w:t>22</w:t>
      </w:r>
      <w:r>
        <w:rPr>
          <w:spacing w:val="-27"/>
        </w:rPr>
        <w:t xml:space="preserve"> 室</w:t>
      </w:r>
      <w:r>
        <w:t>（广东志正招标有限公</w:t>
      </w:r>
      <w:r>
        <w:rPr>
          <w:spacing w:val="-2"/>
        </w:rPr>
        <w:t>司中ft分公司）。</w:t>
      </w:r>
    </w:p>
    <w:p>
      <w:pPr>
        <w:pStyle w:val="BodyText"/>
        <w:spacing w:before="21" w:line="314" w:lineRule="auto"/>
        <w:ind w:left="823" w:right="281" w:hanging="708"/>
      </w:pPr>
      <w:r>
        <w:rPr>
          <w:rFonts w:ascii="微软雅黑" w:eastAsia="微软雅黑"/>
          <w:b/>
          <w:spacing w:val="-2"/>
        </w:rPr>
        <w:t xml:space="preserve">十一、 </w:t>
      </w:r>
      <w:r>
        <w:rPr>
          <w:spacing w:val="-2"/>
        </w:rPr>
        <w:t>投标人必须按招标文件要求提交相应的投标保证金（详细内容请参阅招标文件中的相关内容）。投</w:t>
      </w:r>
      <w:r>
        <w:rPr>
          <w:spacing w:val="-2"/>
        </w:rPr>
        <w:t>标保证金的有关事项按投标人须知的相关规定执行。</w:t>
      </w:r>
    </w:p>
    <w:p>
      <w:pPr>
        <w:pStyle w:val="BodyText"/>
        <w:spacing w:before="20" w:line="314" w:lineRule="auto"/>
        <w:ind w:left="823" w:right="441" w:hanging="708"/>
      </w:pPr>
      <w:r>
        <w:rPr>
          <w:rFonts w:ascii="微软雅黑" w:eastAsia="微软雅黑"/>
          <w:b/>
          <w:spacing w:val="-4"/>
        </w:rPr>
        <w:t xml:space="preserve">十二、 </w:t>
      </w:r>
      <w:r>
        <w:t>采购人和采购代理机构将不承担投标人准备投标文件和递交投标文件以及参加本次投标活动所发</w:t>
      </w:r>
      <w:r>
        <w:rPr>
          <w:spacing w:val="-2"/>
        </w:rPr>
        <w:t>生的任何成本或费用。</w:t>
      </w:r>
    </w:p>
    <w:p>
      <w:pPr>
        <w:pStyle w:val="Heading4"/>
        <w:spacing w:before="21"/>
        <w:ind w:left="116"/>
      </w:pPr>
      <w:r>
        <w:rPr>
          <w:spacing w:val="-1"/>
        </w:rPr>
        <w:t>十三、 采购人、采购代理机构的名称、地址和联系方式。</w:t>
      </w:r>
    </w:p>
    <w:p>
      <w:pPr>
        <w:pStyle w:val="ListParagraph"/>
        <w:numPr>
          <w:ilvl w:val="0"/>
          <w:numId w:val="53"/>
        </w:numPr>
        <w:tabs>
          <w:tab w:val="left" w:pos="823"/>
          <w:tab w:val="left" w:pos="825"/>
        </w:tabs>
        <w:spacing w:before="120" w:after="0" w:line="240" w:lineRule="auto"/>
        <w:ind w:left="824" w:right="0" w:hanging="531"/>
        <w:jc w:val="left"/>
        <w:rPr>
          <w:sz w:val="21"/>
        </w:rPr>
      </w:pPr>
      <w:r>
        <w:rPr>
          <w:spacing w:val="-2"/>
          <w:sz w:val="21"/>
        </w:rPr>
        <w:t>采购人联系方式</w:t>
      </w:r>
    </w:p>
    <w:p>
      <w:pPr>
        <w:pStyle w:val="BodyText"/>
        <w:spacing w:before="171" w:line="393" w:lineRule="auto"/>
        <w:ind w:left="824" w:right="6322"/>
      </w:pPr>
      <w:r>
        <w:rPr>
          <w:spacing w:val="-2"/>
        </w:rPr>
        <w:t>采购人名称：中ft无线电监测站</w:t>
      </w:r>
      <w:r>
        <w:rPr>
          <w:spacing w:val="-2"/>
        </w:rPr>
        <w:t>联系人：刘先生</w:t>
      </w:r>
    </w:p>
    <w:p>
      <w:pPr>
        <w:pStyle w:val="BodyText"/>
        <w:tabs>
          <w:tab w:val="left" w:pos="1243"/>
        </w:tabs>
        <w:spacing w:line="267" w:lineRule="exact"/>
        <w:ind w:left="824"/>
      </w:pPr>
      <w:r>
        <w:rPr>
          <w:spacing w:val="-10"/>
        </w:rPr>
        <w:t>电</w:t>
      </w:r>
      <w:r>
        <w:tab/>
        <w:t>话</w:t>
      </w:r>
      <w:r>
        <w:rPr>
          <w:spacing w:val="-2"/>
        </w:rPr>
        <w:t>：（0760）89886910</w:t>
      </w:r>
    </w:p>
    <w:p>
      <w:pPr>
        <w:pStyle w:val="ListParagraph"/>
        <w:numPr>
          <w:ilvl w:val="0"/>
          <w:numId w:val="53"/>
        </w:numPr>
        <w:tabs>
          <w:tab w:val="left" w:pos="823"/>
          <w:tab w:val="left" w:pos="825"/>
        </w:tabs>
        <w:spacing w:before="171" w:after="0" w:line="240" w:lineRule="auto"/>
        <w:ind w:left="824" w:right="0" w:hanging="531"/>
        <w:jc w:val="left"/>
        <w:rPr>
          <w:sz w:val="21"/>
        </w:rPr>
      </w:pPr>
      <w:r>
        <w:rPr>
          <w:spacing w:val="-1"/>
          <w:sz w:val="21"/>
        </w:rPr>
        <w:t>采购代理机构联系方式</w:t>
      </w:r>
    </w:p>
    <w:p>
      <w:pPr>
        <w:pStyle w:val="BodyText"/>
        <w:spacing w:before="103" w:line="314" w:lineRule="auto"/>
        <w:ind w:left="824" w:right="1377"/>
      </w:pPr>
      <w:r>
        <w:rPr>
          <w:spacing w:val="-2"/>
        </w:rPr>
        <w:t>采购代理机构名称：</w:t>
      </w:r>
      <w:r>
        <w:rPr>
          <w:rFonts w:ascii="微软雅黑" w:eastAsia="微软雅黑"/>
          <w:b/>
          <w:spacing w:val="-2"/>
        </w:rPr>
        <w:t>广东志正招标有限公司</w:t>
      </w:r>
      <w:r>
        <w:rPr>
          <w:spacing w:val="-2"/>
        </w:rPr>
        <w:t>（网址：</w:t>
      </w:r>
      <w:hyperlink r:id="rId13">
        <w:r>
          <w:rPr>
            <w:spacing w:val="-2"/>
          </w:rPr>
          <w:t>http://www.tender.gd.gov.cn</w:t>
        </w:r>
      </w:hyperlink>
      <w:r>
        <w:rPr>
          <w:spacing w:val="-2"/>
        </w:rPr>
        <w:t>）</w:t>
      </w:r>
      <w:r>
        <w:t>联 系 人：林先生</w:t>
      </w:r>
    </w:p>
    <w:p>
      <w:pPr>
        <w:pStyle w:val="BodyText"/>
        <w:tabs>
          <w:tab w:val="left" w:pos="1453"/>
          <w:tab w:val="left" w:pos="5443"/>
          <w:tab w:val="left" w:pos="6073"/>
        </w:tabs>
        <w:spacing w:before="88" w:line="393" w:lineRule="auto"/>
        <w:ind w:left="824" w:right="2227"/>
      </w:pPr>
      <w:r>
        <w:rPr>
          <w:spacing w:val="-2"/>
        </w:rPr>
        <w:t>中</w:t>
      </w:r>
      <w:r>
        <w:rPr>
          <w:spacing w:val="-2"/>
        </w:rPr>
        <w:t>ft</w:t>
      </w:r>
      <w:r>
        <w:rPr>
          <w:spacing w:val="-2"/>
        </w:rPr>
        <w:t>分</w:t>
      </w:r>
      <w:r>
        <w:rPr>
          <w:spacing w:val="-2"/>
        </w:rPr>
        <w:t>公</w:t>
      </w:r>
      <w:r>
        <w:rPr>
          <w:spacing w:val="-2"/>
        </w:rPr>
        <w:t>司</w:t>
      </w:r>
      <w:r>
        <w:rPr>
          <w:spacing w:val="-2"/>
        </w:rPr>
        <w:t>地</w:t>
      </w:r>
      <w:r>
        <w:rPr>
          <w:spacing w:val="-2"/>
        </w:rPr>
        <w:t>址</w:t>
      </w:r>
      <w:r>
        <w:rPr>
          <w:spacing w:val="-2"/>
        </w:rPr>
        <w:t>：</w:t>
      </w:r>
      <w:r>
        <w:rPr>
          <w:spacing w:val="-2"/>
        </w:rPr>
        <w:t>中</w:t>
      </w:r>
      <w:r>
        <w:rPr>
          <w:spacing w:val="-2"/>
        </w:rPr>
        <w:t>ft</w:t>
      </w:r>
      <w:r>
        <w:rPr>
          <w:spacing w:val="-2"/>
        </w:rPr>
        <w:t>市</w:t>
      </w:r>
      <w:r>
        <w:rPr>
          <w:spacing w:val="-2"/>
        </w:rPr>
        <w:t>东</w:t>
      </w:r>
      <w:r>
        <w:rPr>
          <w:spacing w:val="-2"/>
        </w:rPr>
        <w:t>区</w:t>
      </w:r>
      <w:r>
        <w:rPr>
          <w:spacing w:val="-2"/>
        </w:rPr>
        <w:t>中</w:t>
      </w:r>
      <w:r>
        <w:rPr>
          <w:spacing w:val="-2"/>
        </w:rPr>
        <w:t>ft</w:t>
      </w:r>
      <w:r>
        <w:rPr>
          <w:spacing w:val="-2"/>
        </w:rPr>
        <w:t>四</w:t>
      </w:r>
      <w:r>
        <w:rPr>
          <w:spacing w:val="-2"/>
        </w:rPr>
        <w:t>路</w:t>
      </w:r>
      <w:r>
        <w:rPr>
          <w:spacing w:val="-2"/>
        </w:rPr>
        <w:t>亨</w:t>
      </w:r>
      <w:r>
        <w:rPr>
          <w:spacing w:val="-2"/>
        </w:rPr>
        <w:t>尾</w:t>
      </w:r>
      <w:r>
        <w:rPr>
          <w:spacing w:val="-2"/>
        </w:rPr>
        <w:t>大</w:t>
      </w:r>
      <w:r>
        <w:rPr>
          <w:spacing w:val="-2"/>
        </w:rPr>
        <w:t>街</w:t>
      </w:r>
      <w:r>
        <w:rPr>
          <w:spacing w:val="-47"/>
        </w:rPr>
        <w:t xml:space="preserve"> </w:t>
      </w:r>
      <w:r>
        <w:rPr>
          <w:spacing w:val="-2"/>
        </w:rPr>
        <w:t>3</w:t>
      </w:r>
      <w:r>
        <w:rPr>
          <w:spacing w:val="-47"/>
        </w:rPr>
        <w:t xml:space="preserve"> </w:t>
      </w:r>
      <w:r>
        <w:rPr>
          <w:spacing w:val="-2"/>
        </w:rPr>
        <w:t>号</w:t>
      </w:r>
      <w:r>
        <w:rPr>
          <w:spacing w:val="-2"/>
        </w:rPr>
        <w:t>软</w:t>
      </w:r>
      <w:r>
        <w:rPr>
          <w:spacing w:val="-2"/>
        </w:rPr>
        <w:t>件</w:t>
      </w:r>
      <w:r>
        <w:rPr>
          <w:spacing w:val="-2"/>
        </w:rPr>
        <w:t>园</w:t>
      </w:r>
      <w:r>
        <w:rPr>
          <w:spacing w:val="-2"/>
        </w:rPr>
        <w:t>东</w:t>
      </w:r>
      <w:r>
        <w:rPr>
          <w:spacing w:val="-2"/>
        </w:rPr>
        <w:t>园</w:t>
      </w:r>
      <w:r>
        <w:rPr>
          <w:spacing w:val="-2"/>
        </w:rPr>
        <w:t>区</w:t>
      </w:r>
      <w:r>
        <w:rPr>
          <w:spacing w:val="-47"/>
        </w:rPr>
        <w:t xml:space="preserve"> </w:t>
      </w:r>
      <w:r>
        <w:rPr>
          <w:spacing w:val="-2"/>
        </w:rPr>
        <w:t>2</w:t>
      </w:r>
      <w:r>
        <w:rPr>
          <w:spacing w:val="-47"/>
        </w:rPr>
        <w:t xml:space="preserve"> </w:t>
      </w:r>
      <w:r>
        <w:rPr>
          <w:spacing w:val="-2"/>
        </w:rPr>
        <w:t>楼</w:t>
      </w:r>
      <w:r>
        <w:rPr>
          <w:spacing w:val="-47"/>
        </w:rPr>
        <w:t xml:space="preserve"> </w:t>
      </w:r>
      <w:r>
        <w:rPr>
          <w:spacing w:val="-2"/>
        </w:rPr>
        <w:t>20</w:t>
      </w:r>
      <w:r>
        <w:rPr>
          <w:spacing w:val="-47"/>
        </w:rPr>
        <w:t xml:space="preserve"> </w:t>
      </w:r>
      <w:r>
        <w:rPr>
          <w:spacing w:val="-2"/>
        </w:rPr>
        <w:t>室</w:t>
      </w:r>
      <w:r>
        <w:rPr>
          <w:spacing w:val="-10"/>
        </w:rPr>
        <w:t>电</w:t>
      </w:r>
      <w:r>
        <w:tab/>
        <w:t>话：0760-88811601、</w:t>
      </w:r>
      <w:r>
        <w:rPr>
          <w:spacing w:val="-2"/>
        </w:rPr>
        <w:t>88808187</w:t>
      </w:r>
      <w:r>
        <w:tab/>
      </w:r>
      <w:r>
        <w:rPr>
          <w:spacing w:val="-10"/>
        </w:rPr>
        <w:t>传</w:t>
      </w:r>
      <w:r>
        <w:tab/>
      </w:r>
      <w:r>
        <w:rPr>
          <w:spacing w:val="-2"/>
        </w:rPr>
        <w:t>真：0760-88819856</w:t>
      </w:r>
    </w:p>
    <w:p>
      <w:pPr>
        <w:pStyle w:val="BodyText"/>
        <w:spacing w:line="267" w:lineRule="exact"/>
        <w:ind w:left="824"/>
      </w:pPr>
      <w:r>
        <w:rPr>
          <w:spacing w:val="-1"/>
        </w:rPr>
        <w:t>电子邮箱：</w:t>
      </w:r>
      <w:hyperlink r:id="rId14">
        <w:r>
          <w:rPr>
            <w:spacing w:val="-2"/>
            <w:u w:val="single"/>
          </w:rPr>
          <w:t>tender_zs@gd.gov.cn</w:t>
        </w:r>
      </w:hyperlink>
    </w:p>
    <w:p>
      <w:pPr>
        <w:pStyle w:val="BodyText"/>
        <w:spacing w:before="11"/>
        <w:rPr>
          <w:sz w:val="7"/>
        </w:rPr>
      </w:pPr>
    </w:p>
    <w:p>
      <w:pPr>
        <w:pStyle w:val="Heading4"/>
        <w:spacing w:before="3"/>
        <w:ind w:left="0" w:right="282"/>
        <w:jc w:val="right"/>
      </w:pPr>
      <w:r>
        <w:rPr>
          <w:spacing w:val="-1"/>
        </w:rPr>
        <w:t>广东志正招标有限公司</w:t>
      </w:r>
    </w:p>
    <w:p>
      <w:pPr>
        <w:pStyle w:val="BodyText"/>
        <w:spacing w:before="120"/>
        <w:ind w:right="283"/>
        <w:jc w:val="right"/>
      </w:pPr>
      <w:r>
        <w:t>2014</w:t>
      </w:r>
      <w:r>
        <w:rPr>
          <w:spacing w:val="-36"/>
        </w:rPr>
        <w:t xml:space="preserve"> 年 </w:t>
      </w:r>
      <w:r>
        <w:t>08</w:t>
      </w:r>
      <w:r>
        <w:rPr>
          <w:spacing w:val="-36"/>
        </w:rPr>
        <w:t xml:space="preserve"> 月 </w:t>
      </w:r>
      <w:r>
        <w:t>18</w:t>
      </w:r>
      <w:r>
        <w:rPr>
          <w:spacing w:val="-32"/>
        </w:rPr>
        <w:t xml:space="preserve"> 日</w:t>
      </w:r>
    </w:p>
    <w:p>
      <w:pPr>
        <w:spacing w:after="0"/>
        <w:jc w:val="right"/>
        <w:sectPr>
          <w:headerReference w:type="default" r:id="rId15"/>
          <w:footerReference w:type="default" r:id="rId16"/>
          <w:pgSz w:w="11910" w:h="16840"/>
          <w:pgMar w:top="1360" w:right="1020" w:bottom="1300" w:left="800" w:header="822" w:footer="1107"/>
          <w:pgNumType w:start="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3"/>
        </w:rPr>
      </w:pPr>
    </w:p>
    <w:p>
      <w:pPr>
        <w:pStyle w:val="Heading1"/>
        <w:tabs>
          <w:tab w:val="left" w:pos="2435"/>
        </w:tabs>
        <w:spacing w:line="702" w:lineRule="exact"/>
        <w:ind w:left="8" w:right="0"/>
      </w:pPr>
      <w:bookmarkStart w:id="1" w:name="_TOC_250030"/>
      <w:r>
        <w:t>第</w:t>
      </w:r>
      <w:r>
        <w:t>二</w:t>
      </w:r>
      <w:r>
        <w:t>部</w:t>
      </w:r>
      <w:r>
        <w:rPr>
          <w:spacing w:val="-10"/>
        </w:rPr>
        <w:t>分</w:t>
      </w:r>
      <w:r>
        <w:tab/>
        <w:t>用</w:t>
      </w:r>
      <w:r>
        <w:rPr>
          <w:spacing w:val="56"/>
          <w:w w:val="150"/>
        </w:rPr>
        <w:t xml:space="preserve"> </w:t>
      </w:r>
      <w:r>
        <w:t>户</w:t>
      </w:r>
      <w:r>
        <w:rPr>
          <w:spacing w:val="56"/>
          <w:w w:val="150"/>
        </w:rPr>
        <w:t xml:space="preserve"> </w:t>
      </w:r>
      <w:r>
        <w:t>需</w:t>
      </w:r>
      <w:r>
        <w:rPr>
          <w:spacing w:val="56"/>
          <w:w w:val="150"/>
        </w:rPr>
        <w:t xml:space="preserve"> </w:t>
      </w:r>
      <w:r>
        <w:t>求</w:t>
      </w:r>
      <w:r>
        <w:rPr>
          <w:spacing w:val="56"/>
          <w:w w:val="150"/>
        </w:rPr>
        <w:t xml:space="preserve"> </w:t>
      </w:r>
      <w:bookmarkEnd w:id="1"/>
      <w:r>
        <w:rPr>
          <w:spacing w:val="-10"/>
        </w:rPr>
        <w:t>书</w:t>
      </w:r>
    </w:p>
    <w:p>
      <w:pPr>
        <w:spacing w:after="0" w:line="702" w:lineRule="exact"/>
        <w:sectPr>
          <w:headerReference w:type="default" r:id="rId17"/>
          <w:footerReference w:type="default" r:id="rId18"/>
          <w:pgSz w:w="11910" w:h="16840"/>
          <w:pgMar w:top="1360" w:right="1020" w:bottom="1300" w:left="800" w:header="822" w:footer="1107"/>
          <w:pgNumType w:start="6"/>
          <w:cols w:space="708"/>
        </w:sectPr>
      </w:pPr>
    </w:p>
    <w:p>
      <w:pPr>
        <w:tabs>
          <w:tab w:val="left" w:pos="759"/>
        </w:tabs>
        <w:spacing w:before="0" w:line="519" w:lineRule="exact"/>
        <w:ind w:left="8" w:right="0" w:firstLine="0"/>
        <w:jc w:val="center"/>
        <w:rPr>
          <w:rFonts w:ascii="微软雅黑" w:eastAsia="微软雅黑"/>
          <w:b/>
          <w:sz w:val="30"/>
        </w:rPr>
      </w:pPr>
      <w:r>
        <w:rPr>
          <w:rFonts w:ascii="微软雅黑" w:eastAsia="微软雅黑"/>
          <w:b/>
          <w:spacing w:val="-10"/>
          <w:sz w:val="30"/>
        </w:rPr>
        <w:t>总</w:t>
      </w:r>
      <w:r>
        <w:rPr>
          <w:rFonts w:ascii="微软雅黑" w:eastAsia="微软雅黑"/>
          <w:b/>
          <w:sz w:val="30"/>
        </w:rPr>
        <w:tab/>
      </w:r>
      <w:r>
        <w:rPr>
          <w:rFonts w:ascii="微软雅黑" w:eastAsia="微软雅黑"/>
          <w:b/>
          <w:spacing w:val="-10"/>
          <w:sz w:val="30"/>
        </w:rPr>
        <w:t>则</w:t>
      </w:r>
    </w:p>
    <w:p>
      <w:pPr>
        <w:pStyle w:val="BodyText"/>
        <w:spacing w:before="7"/>
        <w:rPr>
          <w:rFonts w:ascii="微软雅黑"/>
          <w:b/>
          <w:sz w:val="18"/>
        </w:rPr>
      </w:pPr>
    </w:p>
    <w:p>
      <w:pPr>
        <w:pStyle w:val="ListParagraph"/>
        <w:numPr>
          <w:ilvl w:val="0"/>
          <w:numId w:val="54"/>
        </w:numPr>
        <w:tabs>
          <w:tab w:val="left" w:pos="718"/>
        </w:tabs>
        <w:spacing w:before="0" w:after="0" w:line="364" w:lineRule="auto"/>
        <w:ind w:left="718" w:right="176" w:hanging="424"/>
        <w:jc w:val="left"/>
        <w:rPr>
          <w:sz w:val="21"/>
        </w:rPr>
      </w:pPr>
      <w:r>
        <w:rPr>
          <w:spacing w:val="-2"/>
          <w:sz w:val="21"/>
        </w:rPr>
        <w:t>本项目报价应包括：维护期内设备的养护、检测、故障排除、技术支持、培训等维护工作所需费用、</w:t>
      </w:r>
      <w:r>
        <w:rPr>
          <w:spacing w:val="-2"/>
          <w:sz w:val="21"/>
        </w:rPr>
        <w:t>税费、验收评审等在内的全包费用。</w:t>
      </w:r>
    </w:p>
    <w:p>
      <w:pPr>
        <w:pStyle w:val="ListParagraph"/>
        <w:numPr>
          <w:ilvl w:val="0"/>
          <w:numId w:val="54"/>
        </w:numPr>
        <w:tabs>
          <w:tab w:val="left" w:pos="718"/>
        </w:tabs>
        <w:spacing w:before="0" w:after="0" w:line="268" w:lineRule="exact"/>
        <w:ind w:left="718" w:right="0" w:hanging="424"/>
        <w:jc w:val="left"/>
        <w:rPr>
          <w:sz w:val="21"/>
        </w:rPr>
      </w:pPr>
      <w:r>
        <w:rPr>
          <w:spacing w:val="-1"/>
          <w:sz w:val="21"/>
        </w:rPr>
        <w:t>本项目为交钥匙承包项目，由中标人承包及负责招标文件对中标人要求的一切事宜及责任。</w:t>
      </w:r>
    </w:p>
    <w:p>
      <w:pPr>
        <w:pStyle w:val="ListParagraph"/>
        <w:numPr>
          <w:ilvl w:val="0"/>
          <w:numId w:val="54"/>
        </w:numPr>
        <w:tabs>
          <w:tab w:val="left" w:pos="718"/>
        </w:tabs>
        <w:spacing w:before="139" w:after="0" w:line="240" w:lineRule="auto"/>
        <w:ind w:left="718" w:right="0" w:hanging="424"/>
        <w:jc w:val="left"/>
        <w:rPr>
          <w:sz w:val="21"/>
        </w:rPr>
      </w:pPr>
      <w:r>
        <w:rPr>
          <w:spacing w:val="-4"/>
          <w:sz w:val="21"/>
        </w:rPr>
        <w:t xml:space="preserve">服务期限： 维护服务合同从 </w:t>
      </w:r>
      <w:r>
        <w:rPr>
          <w:rFonts w:ascii="Times New Roman" w:eastAsia="Times New Roman"/>
          <w:sz w:val="21"/>
        </w:rPr>
        <w:t xml:space="preserve">2014 </w:t>
      </w:r>
      <w:r>
        <w:rPr>
          <w:spacing w:val="-27"/>
          <w:sz w:val="21"/>
        </w:rPr>
        <w:t xml:space="preserve">年 </w:t>
      </w:r>
      <w:r>
        <w:rPr>
          <w:rFonts w:ascii="Times New Roman" w:eastAsia="Times New Roman"/>
          <w:sz w:val="21"/>
        </w:rPr>
        <w:t xml:space="preserve">10 </w:t>
      </w:r>
      <w:r>
        <w:rPr>
          <w:spacing w:val="-27"/>
          <w:sz w:val="21"/>
        </w:rPr>
        <w:t xml:space="preserve">月 </w:t>
      </w:r>
      <w:r>
        <w:rPr>
          <w:rFonts w:ascii="Times New Roman" w:eastAsia="Times New Roman"/>
          <w:sz w:val="21"/>
        </w:rPr>
        <w:t xml:space="preserve">1 </w:t>
      </w:r>
      <w:r>
        <w:rPr>
          <w:spacing w:val="-18"/>
          <w:sz w:val="21"/>
        </w:rPr>
        <w:t xml:space="preserve">日至 </w:t>
      </w:r>
      <w:r>
        <w:rPr>
          <w:rFonts w:ascii="Times New Roman" w:eastAsia="Times New Roman"/>
          <w:sz w:val="21"/>
        </w:rPr>
        <w:t xml:space="preserve">2016 </w:t>
      </w:r>
      <w:r>
        <w:rPr>
          <w:spacing w:val="-27"/>
          <w:sz w:val="21"/>
        </w:rPr>
        <w:t xml:space="preserve">年 </w:t>
      </w:r>
      <w:r>
        <w:rPr>
          <w:rFonts w:ascii="Times New Roman" w:eastAsia="Times New Roman"/>
          <w:sz w:val="21"/>
        </w:rPr>
        <w:t xml:space="preserve">10 </w:t>
      </w:r>
      <w:r>
        <w:rPr>
          <w:spacing w:val="-27"/>
          <w:sz w:val="21"/>
        </w:rPr>
        <w:t xml:space="preserve">月 </w:t>
      </w:r>
      <w:r>
        <w:rPr>
          <w:rFonts w:ascii="Times New Roman" w:eastAsia="Times New Roman"/>
          <w:sz w:val="21"/>
        </w:rPr>
        <w:t xml:space="preserve">1 </w:t>
      </w:r>
      <w:r>
        <w:rPr>
          <w:spacing w:val="-11"/>
          <w:sz w:val="21"/>
        </w:rPr>
        <w:t xml:space="preserve">日，为期 </w:t>
      </w:r>
      <w:r>
        <w:rPr>
          <w:rFonts w:ascii="Times New Roman" w:eastAsia="Times New Roman"/>
          <w:sz w:val="21"/>
        </w:rPr>
        <w:t xml:space="preserve">2 </w:t>
      </w:r>
      <w:r>
        <w:rPr>
          <w:spacing w:val="-5"/>
          <w:sz w:val="21"/>
        </w:rPr>
        <w:t>年。</w:t>
      </w:r>
    </w:p>
    <w:p>
      <w:pPr>
        <w:pStyle w:val="ListParagraph"/>
        <w:numPr>
          <w:ilvl w:val="0"/>
          <w:numId w:val="54"/>
        </w:numPr>
        <w:tabs>
          <w:tab w:val="left" w:pos="718"/>
        </w:tabs>
        <w:spacing w:before="140" w:after="0" w:line="240" w:lineRule="auto"/>
        <w:ind w:left="718" w:right="0" w:hanging="424"/>
        <w:jc w:val="left"/>
        <w:rPr>
          <w:sz w:val="21"/>
        </w:rPr>
      </w:pPr>
      <w:r>
        <w:rPr>
          <w:spacing w:val="-1"/>
          <w:sz w:val="21"/>
        </w:rPr>
        <w:t>投标人不得以任何方式转包或分包本项目。</w:t>
      </w:r>
    </w:p>
    <w:p>
      <w:pPr>
        <w:pStyle w:val="ListParagraph"/>
        <w:numPr>
          <w:ilvl w:val="0"/>
          <w:numId w:val="54"/>
        </w:numPr>
        <w:tabs>
          <w:tab w:val="left" w:pos="718"/>
        </w:tabs>
        <w:spacing w:before="139" w:after="0" w:line="240" w:lineRule="auto"/>
        <w:ind w:left="718" w:right="0" w:hanging="424"/>
        <w:jc w:val="left"/>
        <w:rPr>
          <w:sz w:val="21"/>
        </w:rPr>
      </w:pPr>
      <w:r>
        <w:rPr>
          <w:spacing w:val="-1"/>
          <w:sz w:val="21"/>
        </w:rPr>
        <w:t>本项目不接受联合体投标。</w:t>
      </w:r>
    </w:p>
    <w:p>
      <w:pPr>
        <w:pStyle w:val="BodyText"/>
        <w:rPr>
          <w:sz w:val="20"/>
        </w:rPr>
      </w:pPr>
    </w:p>
    <w:p>
      <w:pPr>
        <w:pStyle w:val="BodyText"/>
        <w:spacing w:before="11"/>
        <w:rPr>
          <w:sz w:val="15"/>
        </w:rPr>
      </w:pPr>
    </w:p>
    <w:p>
      <w:pPr>
        <w:spacing w:before="0"/>
        <w:ind w:left="294" w:right="0" w:firstLine="0"/>
        <w:jc w:val="both"/>
        <w:rPr>
          <w:rFonts w:ascii="微软雅黑" w:eastAsia="微软雅黑"/>
          <w:b/>
          <w:sz w:val="28"/>
        </w:rPr>
      </w:pPr>
      <w:r>
        <w:rPr>
          <w:rFonts w:ascii="微软雅黑" w:eastAsia="微软雅黑"/>
          <w:b/>
          <w:spacing w:val="8"/>
          <w:sz w:val="28"/>
        </w:rPr>
        <w:t>一、 维保内容</w:t>
      </w:r>
    </w:p>
    <w:p>
      <w:pPr>
        <w:pStyle w:val="BodyText"/>
        <w:spacing w:before="117"/>
        <w:ind w:left="294"/>
        <w:jc w:val="both"/>
      </w:pPr>
      <w:r>
        <w:t>1</w:t>
      </w:r>
      <w:r>
        <w:rPr>
          <w:spacing w:val="-2"/>
        </w:rPr>
        <w:t>、 维保范围</w:t>
      </w:r>
    </w:p>
    <w:p>
      <w:pPr>
        <w:pStyle w:val="BodyText"/>
        <w:spacing w:before="140" w:line="364" w:lineRule="auto"/>
        <w:ind w:left="718" w:right="282" w:hanging="424"/>
        <w:jc w:val="both"/>
      </w:pPr>
      <w:r>
        <w:t>2、 根据我市情况，此次维保范围是已过质保期的监测站点、监测车和控制中心，具体分布在中ft市城</w:t>
      </w:r>
      <w:r>
        <w:rPr>
          <w:spacing w:val="-3"/>
        </w:rPr>
        <w:t xml:space="preserve">区和各个镇区：富华阁固定站、东凤固定站、沙溪固定站、古镇 </w:t>
      </w:r>
      <w:r>
        <w:rPr>
          <w:spacing w:val="-2"/>
        </w:rPr>
        <w:t>TCI</w:t>
      </w:r>
      <w:r>
        <w:rPr>
          <w:spacing w:val="-7"/>
        </w:rPr>
        <w:t xml:space="preserve"> 固定站、中</w:t>
      </w:r>
      <w:r>
        <w:rPr>
          <w:spacing w:val="-2"/>
        </w:rPr>
        <w:t>ft</w:t>
      </w:r>
      <w:r>
        <w:rPr>
          <w:spacing w:val="-13"/>
        </w:rPr>
        <w:t xml:space="preserve">港 </w:t>
      </w:r>
      <w:r>
        <w:rPr>
          <w:spacing w:val="-2"/>
        </w:rPr>
        <w:t>TCI</w:t>
      </w:r>
      <w:r>
        <w:rPr>
          <w:spacing w:val="-7"/>
        </w:rPr>
        <w:t xml:space="preserve"> 固定站、</w:t>
      </w:r>
      <w:r>
        <w:rPr>
          <w:spacing w:val="-2"/>
        </w:rPr>
        <w:t>板芙小型站、东升小型站、港口小型站、古镇小型站、黄圃小型站、民众小型站、南朗小型站、三</w:t>
      </w:r>
      <w:r>
        <w:rPr>
          <w:spacing w:val="-2"/>
        </w:rPr>
        <w:t>角小型站、三乡小型站、神湾小型站、坦洲小型站、小榄小型站、中ft港小型站、依维柯移动监测</w:t>
      </w:r>
      <w:r>
        <w:rPr>
          <w:spacing w:val="-2"/>
        </w:rPr>
        <w:t xml:space="preserve">车，丰田移动监测车,一共 </w:t>
      </w:r>
      <w:r>
        <w:t>20</w:t>
      </w:r>
      <w:r>
        <w:rPr>
          <w:spacing w:val="-5"/>
        </w:rPr>
        <w:t xml:space="preserve"> 个站点。</w:t>
      </w:r>
    </w:p>
    <w:p>
      <w:pPr>
        <w:pStyle w:val="BodyText"/>
        <w:spacing w:line="267" w:lineRule="exact"/>
        <w:ind w:left="294"/>
        <w:jc w:val="both"/>
      </w:pPr>
      <w:r>
        <w:t>3</w:t>
      </w:r>
      <w:r>
        <w:rPr>
          <w:spacing w:val="-1"/>
        </w:rPr>
        <w:t>、 软件、硬件、网络维护内容</w:t>
      </w:r>
    </w:p>
    <w:p>
      <w:pPr>
        <w:pStyle w:val="BodyText"/>
        <w:spacing w:before="139" w:after="6" w:line="364" w:lineRule="auto"/>
        <w:ind w:left="294" w:right="762" w:firstLine="420"/>
      </w:pPr>
      <w:r>
        <w:rPr>
          <w:spacing w:val="-2"/>
        </w:rPr>
        <w:t>维护内容包括无线电监测网运行所必须的软件、硬件设备和环境设施，及其相关的技术支持。</w:t>
      </w:r>
      <w:r>
        <w:rPr>
          <w:spacing w:val="-2"/>
        </w:rPr>
        <w:t>具体监测设备详见下表。</w:t>
      </w:r>
    </w:p>
    <w:tbl>
      <w:tblPr>
        <w:tblStyle w:val="TableNormal0"/>
        <w:tblW w:w="0" w:type="auto"/>
        <w:jc w:val="left"/>
        <w:tblInd w:w="27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2541"/>
        <w:gridCol w:w="1123"/>
        <w:gridCol w:w="2435"/>
        <w:gridCol w:w="1722"/>
        <w:gridCol w:w="1759"/>
      </w:tblGrid>
      <w:tr>
        <w:tblPrEx>
          <w:tblW w:w="0" w:type="auto"/>
          <w:jc w:val="left"/>
          <w:tblInd w:w="27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Ex>
        <w:trPr>
          <w:trHeight w:val="462"/>
          <w:jc w:val="left"/>
        </w:trPr>
        <w:tc>
          <w:tcPr>
            <w:tcW w:w="2541" w:type="dxa"/>
            <w:tcBorders>
              <w:bottom w:val="single" w:sz="4" w:space="0" w:color="000000"/>
              <w:right w:val="single" w:sz="4" w:space="0" w:color="000000"/>
            </w:tcBorders>
            <w:shd w:val="clear" w:color="auto" w:fill="B3B3B3"/>
          </w:tcPr>
          <w:p>
            <w:pPr>
              <w:pStyle w:val="TableParagraph"/>
              <w:spacing w:before="31"/>
              <w:ind w:left="411" w:right="402"/>
              <w:jc w:val="center"/>
              <w:rPr>
                <w:rFonts w:ascii="微软雅黑" w:eastAsia="微软雅黑"/>
                <w:b/>
                <w:sz w:val="21"/>
              </w:rPr>
            </w:pPr>
            <w:r>
              <w:rPr>
                <w:rFonts w:ascii="微软雅黑" w:eastAsia="微软雅黑"/>
                <w:b/>
                <w:spacing w:val="-3"/>
                <w:sz w:val="21"/>
              </w:rPr>
              <w:t>站点名称</w:t>
            </w:r>
          </w:p>
        </w:tc>
        <w:tc>
          <w:tcPr>
            <w:tcW w:w="1123" w:type="dxa"/>
            <w:tcBorders>
              <w:left w:val="single" w:sz="4" w:space="0" w:color="000000"/>
              <w:bottom w:val="single" w:sz="4" w:space="0" w:color="000000"/>
              <w:right w:val="single" w:sz="4" w:space="0" w:color="000000"/>
            </w:tcBorders>
            <w:shd w:val="clear" w:color="auto" w:fill="B3B3B3"/>
          </w:tcPr>
          <w:p>
            <w:pPr>
              <w:pStyle w:val="TableParagraph"/>
              <w:spacing w:before="31"/>
              <w:ind w:left="231" w:right="222"/>
              <w:jc w:val="center"/>
              <w:rPr>
                <w:rFonts w:ascii="微软雅黑" w:eastAsia="微软雅黑"/>
                <w:b/>
                <w:sz w:val="21"/>
              </w:rPr>
            </w:pPr>
            <w:r>
              <w:rPr>
                <w:rFonts w:ascii="微软雅黑" w:eastAsia="微软雅黑"/>
                <w:b/>
                <w:spacing w:val="-5"/>
                <w:sz w:val="21"/>
              </w:rPr>
              <w:t>厂家</w:t>
            </w:r>
          </w:p>
        </w:tc>
        <w:tc>
          <w:tcPr>
            <w:tcW w:w="2435" w:type="dxa"/>
            <w:tcBorders>
              <w:left w:val="single" w:sz="4" w:space="0" w:color="000000"/>
              <w:bottom w:val="single" w:sz="4" w:space="0" w:color="000000"/>
              <w:right w:val="single" w:sz="4" w:space="0" w:color="000000"/>
            </w:tcBorders>
            <w:shd w:val="clear" w:color="auto" w:fill="B3B3B3"/>
          </w:tcPr>
          <w:p>
            <w:pPr>
              <w:pStyle w:val="TableParagraph"/>
              <w:spacing w:before="31"/>
              <w:ind w:left="468" w:right="459"/>
              <w:jc w:val="center"/>
              <w:rPr>
                <w:rFonts w:ascii="微软雅黑" w:eastAsia="微软雅黑"/>
                <w:b/>
                <w:sz w:val="21"/>
              </w:rPr>
            </w:pPr>
            <w:r>
              <w:rPr>
                <w:rFonts w:ascii="微软雅黑" w:eastAsia="微软雅黑"/>
                <w:b/>
                <w:spacing w:val="-2"/>
                <w:sz w:val="21"/>
              </w:rPr>
              <w:t>主要硬件配置</w:t>
            </w:r>
          </w:p>
        </w:tc>
        <w:tc>
          <w:tcPr>
            <w:tcW w:w="1722" w:type="dxa"/>
            <w:tcBorders>
              <w:left w:val="single" w:sz="4" w:space="0" w:color="000000"/>
              <w:bottom w:val="single" w:sz="4" w:space="0" w:color="000000"/>
              <w:right w:val="single" w:sz="4" w:space="0" w:color="000000"/>
            </w:tcBorders>
            <w:shd w:val="clear" w:color="auto" w:fill="B3B3B3"/>
          </w:tcPr>
          <w:p>
            <w:pPr>
              <w:pStyle w:val="TableParagraph"/>
              <w:spacing w:before="31"/>
              <w:ind w:left="217" w:right="208"/>
              <w:jc w:val="center"/>
              <w:rPr>
                <w:rFonts w:ascii="微软雅黑" w:eastAsia="微软雅黑"/>
                <w:b/>
                <w:sz w:val="21"/>
              </w:rPr>
            </w:pPr>
            <w:r>
              <w:rPr>
                <w:rFonts w:ascii="微软雅黑" w:eastAsia="微软雅黑"/>
                <w:b/>
                <w:spacing w:val="-3"/>
                <w:sz w:val="21"/>
              </w:rPr>
              <w:t>监测系统</w:t>
            </w:r>
          </w:p>
        </w:tc>
        <w:tc>
          <w:tcPr>
            <w:tcW w:w="1759" w:type="dxa"/>
            <w:tcBorders>
              <w:left w:val="single" w:sz="4" w:space="0" w:color="000000"/>
              <w:bottom w:val="single" w:sz="4" w:space="0" w:color="000000"/>
            </w:tcBorders>
            <w:shd w:val="clear" w:color="auto" w:fill="B3B3B3"/>
          </w:tcPr>
          <w:p>
            <w:pPr>
              <w:pStyle w:val="TableParagraph"/>
              <w:spacing w:before="31"/>
              <w:ind w:left="447"/>
              <w:rPr>
                <w:rFonts w:ascii="微软雅黑" w:eastAsia="微软雅黑"/>
                <w:b/>
                <w:sz w:val="21"/>
              </w:rPr>
            </w:pPr>
            <w:r>
              <w:rPr>
                <w:rFonts w:ascii="微软雅黑" w:eastAsia="微软雅黑"/>
                <w:b/>
                <w:spacing w:val="-3"/>
                <w:sz w:val="21"/>
              </w:rPr>
              <w:t>站点数量</w:t>
            </w:r>
          </w:p>
        </w:tc>
      </w:tr>
      <w:tr>
        <w:tblPrEx>
          <w:tblW w:w="0" w:type="auto"/>
          <w:jc w:val="left"/>
          <w:tblInd w:w="273" w:type="dxa"/>
          <w:tblLayout w:type="fixed"/>
          <w:tblCellMar>
            <w:top w:w="0" w:type="dxa"/>
            <w:left w:w="0" w:type="dxa"/>
            <w:bottom w:w="0" w:type="dxa"/>
            <w:right w:w="0" w:type="dxa"/>
          </w:tblCellMar>
          <w:tblLook w:val="01E0"/>
        </w:tblPrEx>
        <w:trPr>
          <w:trHeight w:val="332"/>
          <w:jc w:val="left"/>
        </w:trPr>
        <w:tc>
          <w:tcPr>
            <w:tcW w:w="2541" w:type="dxa"/>
            <w:tcBorders>
              <w:top w:val="single" w:sz="4" w:space="0" w:color="000000"/>
              <w:bottom w:val="single" w:sz="4" w:space="0" w:color="000000"/>
              <w:right w:val="single" w:sz="4" w:space="0" w:color="000000"/>
            </w:tcBorders>
          </w:tcPr>
          <w:p>
            <w:pPr>
              <w:pStyle w:val="TableParagraph"/>
              <w:spacing w:before="33"/>
              <w:ind w:left="412" w:right="402"/>
              <w:jc w:val="center"/>
              <w:rPr>
                <w:sz w:val="21"/>
              </w:rPr>
            </w:pPr>
            <w:r>
              <w:rPr>
                <w:spacing w:val="-2"/>
                <w:sz w:val="21"/>
              </w:rPr>
              <w:t>富华阁固定站</w:t>
            </w:r>
          </w:p>
        </w:tc>
        <w:tc>
          <w:tcPr>
            <w:tcW w:w="1123"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6"/>
              <w:rPr>
                <w:sz w:val="19"/>
              </w:rPr>
            </w:pPr>
          </w:p>
          <w:p>
            <w:pPr>
              <w:pStyle w:val="TableParagraph"/>
              <w:ind w:left="391" w:right="381"/>
              <w:jc w:val="center"/>
              <w:rPr>
                <w:sz w:val="21"/>
              </w:rPr>
            </w:pPr>
            <w:r>
              <w:rPr>
                <w:spacing w:val="-5"/>
                <w:sz w:val="21"/>
              </w:rPr>
              <w:t>R&amp;S</w:t>
            </w:r>
          </w:p>
        </w:tc>
        <w:tc>
          <w:tcPr>
            <w:tcW w:w="2435" w:type="dxa"/>
            <w:tcBorders>
              <w:top w:val="single" w:sz="4" w:space="0" w:color="000000"/>
              <w:left w:val="single" w:sz="4" w:space="0" w:color="000000"/>
              <w:bottom w:val="single" w:sz="4" w:space="0" w:color="000000"/>
              <w:right w:val="single" w:sz="4" w:space="0" w:color="000000"/>
            </w:tcBorders>
          </w:tcPr>
          <w:p>
            <w:pPr>
              <w:pStyle w:val="TableParagraph"/>
              <w:spacing w:before="33"/>
              <w:ind w:left="468" w:right="459"/>
              <w:jc w:val="center"/>
              <w:rPr>
                <w:sz w:val="21"/>
              </w:rPr>
            </w:pPr>
            <w:r>
              <w:rPr>
                <w:sz w:val="21"/>
              </w:rPr>
              <w:t>ESMB+DDF195</w:t>
            </w:r>
            <w:r>
              <w:rPr>
                <w:spacing w:val="-32"/>
                <w:sz w:val="21"/>
              </w:rPr>
              <w:t xml:space="preserve"> 等</w:t>
            </w: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33"/>
              <w:ind w:left="218" w:right="208"/>
              <w:jc w:val="center"/>
              <w:rPr>
                <w:sz w:val="21"/>
              </w:rPr>
            </w:pPr>
            <w:r>
              <w:rPr>
                <w:sz w:val="21"/>
              </w:rPr>
              <w:t xml:space="preserve">RX </w:t>
            </w:r>
            <w:r>
              <w:rPr>
                <w:spacing w:val="-2"/>
                <w:sz w:val="21"/>
              </w:rPr>
              <w:t>5.0+7.0</w:t>
            </w:r>
          </w:p>
        </w:tc>
        <w:tc>
          <w:tcPr>
            <w:tcW w:w="1759" w:type="dxa"/>
            <w:vMerge w:val="restart"/>
            <w:tcBorders>
              <w:top w:val="single" w:sz="4" w:space="0" w:color="000000"/>
              <w:left w:val="single" w:sz="4" w:space="0" w:color="000000"/>
              <w:bottom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12"/>
              <w:rPr>
                <w:sz w:val="15"/>
              </w:rPr>
            </w:pPr>
          </w:p>
          <w:p>
            <w:pPr>
              <w:pStyle w:val="TableParagraph"/>
              <w:ind w:left="475"/>
              <w:rPr>
                <w:sz w:val="21"/>
              </w:rPr>
            </w:pPr>
            <w:r>
              <w:rPr>
                <w:sz w:val="21"/>
              </w:rPr>
              <w:t>5</w:t>
            </w:r>
            <w:r>
              <w:rPr>
                <w:spacing w:val="-36"/>
                <w:sz w:val="21"/>
              </w:rPr>
              <w:t xml:space="preserve"> 站 </w:t>
            </w:r>
            <w:r>
              <w:rPr>
                <w:sz w:val="21"/>
              </w:rPr>
              <w:t>2</w:t>
            </w:r>
            <w:r>
              <w:rPr>
                <w:spacing w:val="-32"/>
                <w:sz w:val="21"/>
              </w:rPr>
              <w:t xml:space="preserve"> 车</w:t>
            </w:r>
          </w:p>
        </w:tc>
      </w:tr>
      <w:tr>
        <w:tblPrEx>
          <w:tblW w:w="0" w:type="auto"/>
          <w:jc w:val="left"/>
          <w:tblInd w:w="273" w:type="dxa"/>
          <w:tblLayout w:type="fixed"/>
          <w:tblCellMar>
            <w:top w:w="0" w:type="dxa"/>
            <w:left w:w="0" w:type="dxa"/>
            <w:bottom w:w="0" w:type="dxa"/>
            <w:right w:w="0" w:type="dxa"/>
          </w:tblCellMar>
          <w:tblLook w:val="01E0"/>
        </w:tblPrEx>
        <w:trPr>
          <w:trHeight w:val="339"/>
          <w:jc w:val="left"/>
        </w:trPr>
        <w:tc>
          <w:tcPr>
            <w:tcW w:w="2541" w:type="dxa"/>
            <w:tcBorders>
              <w:top w:val="single" w:sz="4" w:space="0" w:color="000000"/>
              <w:bottom w:val="single" w:sz="4" w:space="0" w:color="000000"/>
              <w:right w:val="single" w:sz="4" w:space="0" w:color="000000"/>
            </w:tcBorders>
          </w:tcPr>
          <w:p>
            <w:pPr>
              <w:pStyle w:val="TableParagraph"/>
              <w:spacing w:before="36"/>
              <w:ind w:left="412" w:right="402"/>
              <w:jc w:val="center"/>
              <w:rPr>
                <w:sz w:val="21"/>
              </w:rPr>
            </w:pPr>
            <w:r>
              <w:rPr>
                <w:spacing w:val="-2"/>
                <w:sz w:val="21"/>
              </w:rPr>
              <w:t>东凤固定站</w:t>
            </w:r>
          </w:p>
        </w:tc>
        <w:tc>
          <w:tcPr>
            <w:tcW w:w="1123" w:type="dxa"/>
            <w:vMerge/>
            <w:tcBorders>
              <w:top w:val="nil"/>
              <w:left w:val="single" w:sz="4" w:space="0" w:color="000000"/>
              <w:bottom w:val="single" w:sz="4" w:space="0" w:color="000000"/>
              <w:right w:val="single" w:sz="4" w:space="0" w:color="000000"/>
            </w:tcBorders>
          </w:tcPr>
          <w:p>
            <w:pPr>
              <w:rPr>
                <w:sz w:val="2"/>
                <w:szCs w:val="2"/>
              </w:rPr>
            </w:pPr>
          </w:p>
        </w:tc>
        <w:tc>
          <w:tcPr>
            <w:tcW w:w="2435" w:type="dxa"/>
            <w:tcBorders>
              <w:top w:val="single" w:sz="4" w:space="0" w:color="000000"/>
              <w:left w:val="single" w:sz="4" w:space="0" w:color="000000"/>
              <w:bottom w:val="single" w:sz="4" w:space="0" w:color="000000"/>
              <w:right w:val="single" w:sz="4" w:space="0" w:color="000000"/>
            </w:tcBorders>
          </w:tcPr>
          <w:p>
            <w:pPr>
              <w:pStyle w:val="TableParagraph"/>
              <w:spacing w:before="36"/>
              <w:ind w:left="468" w:right="459"/>
              <w:jc w:val="center"/>
              <w:rPr>
                <w:sz w:val="21"/>
              </w:rPr>
            </w:pPr>
            <w:r>
              <w:rPr>
                <w:sz w:val="21"/>
              </w:rPr>
              <w:t>ESMB+DDF195</w:t>
            </w:r>
            <w:r>
              <w:rPr>
                <w:spacing w:val="-32"/>
                <w:sz w:val="21"/>
              </w:rPr>
              <w:t xml:space="preserve"> 等</w:t>
            </w: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36"/>
              <w:ind w:left="218" w:right="208"/>
              <w:jc w:val="center"/>
              <w:rPr>
                <w:sz w:val="21"/>
              </w:rPr>
            </w:pPr>
            <w:r>
              <w:rPr>
                <w:sz w:val="21"/>
              </w:rPr>
              <w:t xml:space="preserve">RX </w:t>
            </w:r>
            <w:r>
              <w:rPr>
                <w:spacing w:val="-2"/>
                <w:sz w:val="21"/>
              </w:rPr>
              <w:t>5.0+7.0</w:t>
            </w:r>
          </w:p>
        </w:tc>
        <w:tc>
          <w:tcPr>
            <w:tcW w:w="1759" w:type="dxa"/>
            <w:vMerge/>
            <w:tcBorders>
              <w:top w:val="nil"/>
              <w:left w:val="single" w:sz="4" w:space="0" w:color="000000"/>
              <w:bottom w:val="single" w:sz="4" w:space="0" w:color="000000"/>
            </w:tcBorders>
          </w:tcPr>
          <w:p>
            <w:pPr>
              <w:rPr>
                <w:sz w:val="2"/>
                <w:szCs w:val="2"/>
              </w:rPr>
            </w:pPr>
          </w:p>
        </w:tc>
      </w:tr>
      <w:tr>
        <w:tblPrEx>
          <w:tblW w:w="0" w:type="auto"/>
          <w:jc w:val="left"/>
          <w:tblInd w:w="273" w:type="dxa"/>
          <w:tblLayout w:type="fixed"/>
          <w:tblCellMar>
            <w:top w:w="0" w:type="dxa"/>
            <w:left w:w="0" w:type="dxa"/>
            <w:bottom w:w="0" w:type="dxa"/>
            <w:right w:w="0" w:type="dxa"/>
          </w:tblCellMar>
          <w:tblLook w:val="01E0"/>
        </w:tblPrEx>
        <w:trPr>
          <w:trHeight w:val="300"/>
          <w:jc w:val="left"/>
        </w:trPr>
        <w:tc>
          <w:tcPr>
            <w:tcW w:w="2541" w:type="dxa"/>
            <w:tcBorders>
              <w:top w:val="single" w:sz="4" w:space="0" w:color="000000"/>
              <w:bottom w:val="single" w:sz="4" w:space="0" w:color="000000"/>
              <w:right w:val="single" w:sz="4" w:space="0" w:color="000000"/>
            </w:tcBorders>
          </w:tcPr>
          <w:p>
            <w:pPr>
              <w:pStyle w:val="TableParagraph"/>
              <w:spacing w:before="17" w:line="263" w:lineRule="exact"/>
              <w:ind w:left="412" w:right="402"/>
              <w:jc w:val="center"/>
              <w:rPr>
                <w:sz w:val="21"/>
              </w:rPr>
            </w:pPr>
            <w:r>
              <w:rPr>
                <w:spacing w:val="-2"/>
                <w:sz w:val="21"/>
              </w:rPr>
              <w:t>沙溪固定站</w:t>
            </w:r>
          </w:p>
        </w:tc>
        <w:tc>
          <w:tcPr>
            <w:tcW w:w="1123" w:type="dxa"/>
            <w:vMerge/>
            <w:tcBorders>
              <w:top w:val="nil"/>
              <w:left w:val="single" w:sz="4" w:space="0" w:color="000000"/>
              <w:bottom w:val="single" w:sz="4" w:space="0" w:color="000000"/>
              <w:right w:val="single" w:sz="4" w:space="0" w:color="000000"/>
            </w:tcBorders>
          </w:tcPr>
          <w:p>
            <w:pPr>
              <w:rPr>
                <w:sz w:val="2"/>
                <w:szCs w:val="2"/>
              </w:rPr>
            </w:pPr>
          </w:p>
        </w:tc>
        <w:tc>
          <w:tcPr>
            <w:tcW w:w="2435" w:type="dxa"/>
            <w:tcBorders>
              <w:top w:val="single" w:sz="4" w:space="0" w:color="000000"/>
              <w:left w:val="single" w:sz="4" w:space="0" w:color="000000"/>
              <w:bottom w:val="single" w:sz="4" w:space="0" w:color="000000"/>
              <w:right w:val="single" w:sz="4" w:space="0" w:color="000000"/>
            </w:tcBorders>
          </w:tcPr>
          <w:p>
            <w:pPr>
              <w:pStyle w:val="TableParagraph"/>
              <w:spacing w:before="17" w:line="263" w:lineRule="exact"/>
              <w:ind w:left="468" w:right="459"/>
              <w:jc w:val="center"/>
              <w:rPr>
                <w:sz w:val="21"/>
              </w:rPr>
            </w:pPr>
            <w:r>
              <w:rPr>
                <w:sz w:val="21"/>
              </w:rPr>
              <w:t xml:space="preserve">DDF190+ </w:t>
            </w:r>
            <w:r>
              <w:rPr>
                <w:spacing w:val="-2"/>
                <w:sz w:val="21"/>
              </w:rPr>
              <w:t>ESVN40</w:t>
            </w: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17" w:line="263" w:lineRule="exact"/>
              <w:ind w:left="218" w:right="208"/>
              <w:jc w:val="center"/>
              <w:rPr>
                <w:sz w:val="21"/>
              </w:rPr>
            </w:pPr>
            <w:r>
              <w:rPr>
                <w:sz w:val="21"/>
              </w:rPr>
              <w:t xml:space="preserve">RX </w:t>
            </w:r>
            <w:r>
              <w:rPr>
                <w:spacing w:val="-2"/>
                <w:sz w:val="21"/>
              </w:rPr>
              <w:t>5.0+7.0</w:t>
            </w:r>
          </w:p>
        </w:tc>
        <w:tc>
          <w:tcPr>
            <w:tcW w:w="1759" w:type="dxa"/>
            <w:vMerge/>
            <w:tcBorders>
              <w:top w:val="nil"/>
              <w:left w:val="single" w:sz="4" w:space="0" w:color="000000"/>
              <w:bottom w:val="single" w:sz="4" w:space="0" w:color="000000"/>
            </w:tcBorders>
          </w:tcPr>
          <w:p>
            <w:pPr>
              <w:rPr>
                <w:sz w:val="2"/>
                <w:szCs w:val="2"/>
              </w:rPr>
            </w:pPr>
          </w:p>
        </w:tc>
      </w:tr>
      <w:tr>
        <w:tblPrEx>
          <w:tblW w:w="0" w:type="auto"/>
          <w:jc w:val="left"/>
          <w:tblInd w:w="273" w:type="dxa"/>
          <w:tblLayout w:type="fixed"/>
          <w:tblCellMar>
            <w:top w:w="0" w:type="dxa"/>
            <w:left w:w="0" w:type="dxa"/>
            <w:bottom w:w="0" w:type="dxa"/>
            <w:right w:w="0" w:type="dxa"/>
          </w:tblCellMar>
          <w:tblLook w:val="01E0"/>
        </w:tblPrEx>
        <w:trPr>
          <w:trHeight w:val="275"/>
          <w:jc w:val="left"/>
        </w:trPr>
        <w:tc>
          <w:tcPr>
            <w:tcW w:w="2541" w:type="dxa"/>
            <w:tcBorders>
              <w:top w:val="single" w:sz="4" w:space="0" w:color="000000"/>
              <w:bottom w:val="single" w:sz="4" w:space="0" w:color="000000"/>
              <w:right w:val="single" w:sz="4" w:space="0" w:color="000000"/>
            </w:tcBorders>
          </w:tcPr>
          <w:p>
            <w:pPr>
              <w:pStyle w:val="TableParagraph"/>
              <w:spacing w:before="4" w:line="250" w:lineRule="exact"/>
              <w:ind w:left="412" w:right="402"/>
              <w:jc w:val="center"/>
              <w:rPr>
                <w:sz w:val="21"/>
              </w:rPr>
            </w:pPr>
            <w:r>
              <w:rPr>
                <w:spacing w:val="-2"/>
                <w:sz w:val="21"/>
              </w:rPr>
              <w:t>依维柯移动监测车</w:t>
            </w:r>
          </w:p>
        </w:tc>
        <w:tc>
          <w:tcPr>
            <w:tcW w:w="1123" w:type="dxa"/>
            <w:vMerge/>
            <w:tcBorders>
              <w:top w:val="nil"/>
              <w:left w:val="single" w:sz="4" w:space="0" w:color="000000"/>
              <w:bottom w:val="single" w:sz="4" w:space="0" w:color="000000"/>
              <w:right w:val="single" w:sz="4" w:space="0" w:color="000000"/>
            </w:tcBorders>
          </w:tcPr>
          <w:p>
            <w:pPr>
              <w:rPr>
                <w:sz w:val="2"/>
                <w:szCs w:val="2"/>
              </w:rPr>
            </w:pPr>
          </w:p>
        </w:tc>
        <w:tc>
          <w:tcPr>
            <w:tcW w:w="2435" w:type="dxa"/>
            <w:tcBorders>
              <w:top w:val="single" w:sz="4" w:space="0" w:color="000000"/>
              <w:left w:val="single" w:sz="4" w:space="0" w:color="000000"/>
              <w:bottom w:val="single" w:sz="4" w:space="0" w:color="000000"/>
              <w:right w:val="single" w:sz="4" w:space="0" w:color="000000"/>
            </w:tcBorders>
          </w:tcPr>
          <w:p>
            <w:pPr>
              <w:pStyle w:val="TableParagraph"/>
              <w:spacing w:before="4" w:line="250" w:lineRule="exact"/>
              <w:ind w:left="468" w:right="459"/>
              <w:jc w:val="center"/>
              <w:rPr>
                <w:sz w:val="21"/>
              </w:rPr>
            </w:pPr>
            <w:r>
              <w:rPr>
                <w:sz w:val="21"/>
              </w:rPr>
              <w:t xml:space="preserve">DDF190+ </w:t>
            </w:r>
            <w:r>
              <w:rPr>
                <w:spacing w:val="-4"/>
                <w:sz w:val="21"/>
              </w:rPr>
              <w:t>ESMC</w:t>
            </w: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4" w:line="250" w:lineRule="exact"/>
              <w:ind w:left="218" w:right="208"/>
              <w:jc w:val="center"/>
              <w:rPr>
                <w:sz w:val="21"/>
              </w:rPr>
            </w:pPr>
            <w:r>
              <w:rPr>
                <w:sz w:val="21"/>
              </w:rPr>
              <w:t xml:space="preserve">RX </w:t>
            </w:r>
            <w:r>
              <w:rPr>
                <w:spacing w:val="-5"/>
                <w:sz w:val="21"/>
              </w:rPr>
              <w:t>5.0</w:t>
            </w:r>
          </w:p>
        </w:tc>
        <w:tc>
          <w:tcPr>
            <w:tcW w:w="1759" w:type="dxa"/>
            <w:vMerge/>
            <w:tcBorders>
              <w:top w:val="nil"/>
              <w:left w:val="single" w:sz="4" w:space="0" w:color="000000"/>
              <w:bottom w:val="single" w:sz="4" w:space="0" w:color="000000"/>
            </w:tcBorders>
          </w:tcPr>
          <w:p>
            <w:pPr>
              <w:rPr>
                <w:sz w:val="2"/>
                <w:szCs w:val="2"/>
              </w:rPr>
            </w:pPr>
          </w:p>
        </w:tc>
      </w:tr>
      <w:tr>
        <w:tblPrEx>
          <w:tblW w:w="0" w:type="auto"/>
          <w:jc w:val="left"/>
          <w:tblInd w:w="273" w:type="dxa"/>
          <w:tblLayout w:type="fixed"/>
          <w:tblCellMar>
            <w:top w:w="0" w:type="dxa"/>
            <w:left w:w="0" w:type="dxa"/>
            <w:bottom w:w="0" w:type="dxa"/>
            <w:right w:w="0" w:type="dxa"/>
          </w:tblCellMar>
          <w:tblLook w:val="01E0"/>
        </w:tblPrEx>
        <w:trPr>
          <w:trHeight w:val="306"/>
          <w:jc w:val="left"/>
        </w:trPr>
        <w:tc>
          <w:tcPr>
            <w:tcW w:w="2541" w:type="dxa"/>
            <w:tcBorders>
              <w:top w:val="single" w:sz="4" w:space="0" w:color="000000"/>
              <w:bottom w:val="single" w:sz="4" w:space="0" w:color="000000"/>
              <w:right w:val="single" w:sz="4" w:space="0" w:color="000000"/>
            </w:tcBorders>
          </w:tcPr>
          <w:p>
            <w:pPr>
              <w:pStyle w:val="TableParagraph"/>
              <w:spacing w:before="20" w:line="266" w:lineRule="exact"/>
              <w:ind w:left="412" w:right="402"/>
              <w:jc w:val="center"/>
              <w:rPr>
                <w:sz w:val="21"/>
              </w:rPr>
            </w:pPr>
            <w:r>
              <w:rPr>
                <w:spacing w:val="-2"/>
                <w:sz w:val="21"/>
              </w:rPr>
              <w:t>丰田移动监测车</w:t>
            </w:r>
          </w:p>
        </w:tc>
        <w:tc>
          <w:tcPr>
            <w:tcW w:w="1123" w:type="dxa"/>
            <w:tcBorders>
              <w:top w:val="single" w:sz="4" w:space="0" w:color="000000"/>
              <w:left w:val="single" w:sz="4" w:space="0" w:color="000000"/>
              <w:bottom w:val="single" w:sz="4" w:space="0" w:color="000000"/>
              <w:right w:val="single" w:sz="4" w:space="0" w:color="000000"/>
            </w:tcBorders>
          </w:tcPr>
          <w:p>
            <w:pPr>
              <w:pStyle w:val="TableParagraph"/>
              <w:spacing w:before="20" w:line="266" w:lineRule="exact"/>
              <w:ind w:left="232" w:right="222"/>
              <w:jc w:val="center"/>
              <w:rPr>
                <w:sz w:val="21"/>
              </w:rPr>
            </w:pPr>
            <w:r>
              <w:rPr>
                <w:spacing w:val="-2"/>
                <w:sz w:val="21"/>
              </w:rPr>
              <w:t>Thales</w:t>
            </w:r>
          </w:p>
        </w:tc>
        <w:tc>
          <w:tcPr>
            <w:tcW w:w="2435" w:type="dxa"/>
            <w:tcBorders>
              <w:top w:val="single" w:sz="4" w:space="0" w:color="000000"/>
              <w:left w:val="single" w:sz="4" w:space="0" w:color="000000"/>
              <w:bottom w:val="single" w:sz="4" w:space="0" w:color="000000"/>
              <w:right w:val="single" w:sz="4" w:space="0" w:color="000000"/>
            </w:tcBorders>
          </w:tcPr>
          <w:p>
            <w:pPr>
              <w:pStyle w:val="TableParagraph"/>
              <w:spacing w:before="20" w:line="266" w:lineRule="exact"/>
              <w:ind w:left="468" w:right="459"/>
              <w:jc w:val="center"/>
              <w:rPr>
                <w:sz w:val="21"/>
              </w:rPr>
            </w:pPr>
            <w:r>
              <w:rPr>
                <w:sz w:val="21"/>
              </w:rPr>
              <w:t xml:space="preserve">Esmeralda </w:t>
            </w:r>
            <w:r>
              <w:rPr>
                <w:spacing w:val="-5"/>
                <w:sz w:val="21"/>
              </w:rPr>
              <w:t>XE</w:t>
            </w: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20" w:line="266" w:lineRule="exact"/>
              <w:ind w:left="218" w:right="208"/>
              <w:jc w:val="center"/>
              <w:rPr>
                <w:sz w:val="21"/>
              </w:rPr>
            </w:pPr>
            <w:r>
              <w:rPr>
                <w:sz w:val="21"/>
              </w:rPr>
              <w:t xml:space="preserve">LG319+RX </w:t>
            </w:r>
            <w:r>
              <w:rPr>
                <w:spacing w:val="-5"/>
                <w:sz w:val="21"/>
              </w:rPr>
              <w:t>7.0</w:t>
            </w:r>
          </w:p>
        </w:tc>
        <w:tc>
          <w:tcPr>
            <w:tcW w:w="1759" w:type="dxa"/>
            <w:vMerge/>
            <w:tcBorders>
              <w:top w:val="nil"/>
              <w:left w:val="single" w:sz="4" w:space="0" w:color="000000"/>
              <w:bottom w:val="single" w:sz="4" w:space="0" w:color="000000"/>
            </w:tcBorders>
          </w:tcPr>
          <w:p>
            <w:pPr>
              <w:rPr>
                <w:sz w:val="2"/>
                <w:szCs w:val="2"/>
              </w:rPr>
            </w:pPr>
          </w:p>
        </w:tc>
      </w:tr>
      <w:tr>
        <w:tblPrEx>
          <w:tblW w:w="0" w:type="auto"/>
          <w:jc w:val="left"/>
          <w:tblInd w:w="273" w:type="dxa"/>
          <w:tblLayout w:type="fixed"/>
          <w:tblCellMar>
            <w:top w:w="0" w:type="dxa"/>
            <w:left w:w="0" w:type="dxa"/>
            <w:bottom w:w="0" w:type="dxa"/>
            <w:right w:w="0" w:type="dxa"/>
          </w:tblCellMar>
          <w:tblLook w:val="01E0"/>
        </w:tblPrEx>
        <w:trPr>
          <w:trHeight w:val="283"/>
          <w:jc w:val="left"/>
        </w:trPr>
        <w:tc>
          <w:tcPr>
            <w:tcW w:w="2541" w:type="dxa"/>
            <w:tcBorders>
              <w:top w:val="single" w:sz="4" w:space="0" w:color="000000"/>
              <w:bottom w:val="single" w:sz="4" w:space="0" w:color="000000"/>
              <w:right w:val="single" w:sz="4" w:space="0" w:color="000000"/>
            </w:tcBorders>
          </w:tcPr>
          <w:p>
            <w:pPr>
              <w:pStyle w:val="TableParagraph"/>
              <w:spacing w:before="8" w:line="254" w:lineRule="exact"/>
              <w:ind w:left="412" w:right="402"/>
              <w:jc w:val="center"/>
              <w:rPr>
                <w:sz w:val="21"/>
              </w:rPr>
            </w:pPr>
            <w:r>
              <w:rPr>
                <w:spacing w:val="-18"/>
                <w:sz w:val="21"/>
              </w:rPr>
              <w:t xml:space="preserve">古镇 </w:t>
            </w:r>
            <w:r>
              <w:rPr>
                <w:sz w:val="21"/>
              </w:rPr>
              <w:t>TCI</w:t>
            </w:r>
            <w:r>
              <w:rPr>
                <w:spacing w:val="-16"/>
                <w:sz w:val="21"/>
              </w:rPr>
              <w:t xml:space="preserve"> 固定站</w:t>
            </w:r>
          </w:p>
        </w:tc>
        <w:tc>
          <w:tcPr>
            <w:tcW w:w="1123"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71"/>
              <w:ind w:left="391" w:right="381"/>
              <w:jc w:val="center"/>
              <w:rPr>
                <w:sz w:val="21"/>
              </w:rPr>
            </w:pPr>
            <w:r>
              <w:rPr>
                <w:spacing w:val="-5"/>
                <w:sz w:val="21"/>
              </w:rPr>
              <w:t>TCI</w:t>
            </w:r>
          </w:p>
        </w:tc>
        <w:tc>
          <w:tcPr>
            <w:tcW w:w="2435" w:type="dxa"/>
            <w:tcBorders>
              <w:top w:val="single" w:sz="4" w:space="0" w:color="000000"/>
              <w:left w:val="single" w:sz="4" w:space="0" w:color="000000"/>
              <w:bottom w:val="single" w:sz="4" w:space="0" w:color="000000"/>
              <w:right w:val="single" w:sz="4" w:space="0" w:color="000000"/>
            </w:tcBorders>
          </w:tcPr>
          <w:p>
            <w:pPr>
              <w:pStyle w:val="TableParagraph"/>
              <w:spacing w:before="8" w:line="254" w:lineRule="exact"/>
              <w:ind w:left="468" w:right="459"/>
              <w:jc w:val="center"/>
              <w:rPr>
                <w:sz w:val="21"/>
              </w:rPr>
            </w:pPr>
            <w:r>
              <w:rPr>
                <w:sz w:val="21"/>
              </w:rPr>
              <w:t xml:space="preserve">TCI </w:t>
            </w:r>
            <w:r>
              <w:rPr>
                <w:spacing w:val="-5"/>
                <w:sz w:val="21"/>
              </w:rPr>
              <w:t>735</w:t>
            </w: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8" w:line="254" w:lineRule="exact"/>
              <w:ind w:left="218" w:right="208"/>
              <w:jc w:val="center"/>
              <w:rPr>
                <w:sz w:val="21"/>
              </w:rPr>
            </w:pPr>
            <w:r>
              <w:rPr>
                <w:sz w:val="21"/>
              </w:rPr>
              <w:t xml:space="preserve">RX </w:t>
            </w:r>
            <w:r>
              <w:rPr>
                <w:spacing w:val="-5"/>
                <w:sz w:val="21"/>
              </w:rPr>
              <w:t>7.0</w:t>
            </w:r>
          </w:p>
        </w:tc>
        <w:tc>
          <w:tcPr>
            <w:tcW w:w="1759" w:type="dxa"/>
            <w:vMerge/>
            <w:tcBorders>
              <w:top w:val="nil"/>
              <w:left w:val="single" w:sz="4" w:space="0" w:color="000000"/>
              <w:bottom w:val="single" w:sz="4" w:space="0" w:color="000000"/>
            </w:tcBorders>
          </w:tcPr>
          <w:p>
            <w:pPr>
              <w:rPr>
                <w:sz w:val="2"/>
                <w:szCs w:val="2"/>
              </w:rPr>
            </w:pPr>
          </w:p>
        </w:tc>
      </w:tr>
      <w:tr>
        <w:tblPrEx>
          <w:tblW w:w="0" w:type="auto"/>
          <w:jc w:val="left"/>
          <w:tblInd w:w="273" w:type="dxa"/>
          <w:tblLayout w:type="fixed"/>
          <w:tblCellMar>
            <w:top w:w="0" w:type="dxa"/>
            <w:left w:w="0" w:type="dxa"/>
            <w:bottom w:w="0" w:type="dxa"/>
            <w:right w:w="0" w:type="dxa"/>
          </w:tblCellMar>
          <w:tblLook w:val="01E0"/>
        </w:tblPrEx>
        <w:trPr>
          <w:trHeight w:val="315"/>
          <w:jc w:val="left"/>
        </w:trPr>
        <w:tc>
          <w:tcPr>
            <w:tcW w:w="2541" w:type="dxa"/>
            <w:tcBorders>
              <w:top w:val="single" w:sz="4" w:space="0" w:color="000000"/>
              <w:bottom w:val="single" w:sz="4" w:space="0" w:color="000000"/>
              <w:right w:val="single" w:sz="4" w:space="0" w:color="000000"/>
            </w:tcBorders>
          </w:tcPr>
          <w:p>
            <w:pPr>
              <w:pStyle w:val="TableParagraph"/>
              <w:spacing w:before="24"/>
              <w:ind w:left="412" w:right="402"/>
              <w:jc w:val="center"/>
              <w:rPr>
                <w:sz w:val="21"/>
              </w:rPr>
            </w:pPr>
            <w:r>
              <w:rPr>
                <w:sz w:val="21"/>
              </w:rPr>
              <w:t>中ft</w:t>
            </w:r>
            <w:r>
              <w:rPr>
                <w:spacing w:val="-27"/>
                <w:sz w:val="21"/>
              </w:rPr>
              <w:t xml:space="preserve">港 </w:t>
            </w:r>
            <w:r>
              <w:rPr>
                <w:sz w:val="21"/>
              </w:rPr>
              <w:t>TCI</w:t>
            </w:r>
            <w:r>
              <w:rPr>
                <w:spacing w:val="-16"/>
                <w:sz w:val="21"/>
              </w:rPr>
              <w:t xml:space="preserve"> 固定站</w:t>
            </w:r>
          </w:p>
        </w:tc>
        <w:tc>
          <w:tcPr>
            <w:tcW w:w="1123" w:type="dxa"/>
            <w:vMerge/>
            <w:tcBorders>
              <w:top w:val="nil"/>
              <w:left w:val="single" w:sz="4" w:space="0" w:color="000000"/>
              <w:bottom w:val="single" w:sz="4" w:space="0" w:color="000000"/>
              <w:right w:val="single" w:sz="4" w:space="0" w:color="000000"/>
            </w:tcBorders>
          </w:tcPr>
          <w:p>
            <w:pPr>
              <w:rPr>
                <w:sz w:val="2"/>
                <w:szCs w:val="2"/>
              </w:rPr>
            </w:pPr>
          </w:p>
        </w:tc>
        <w:tc>
          <w:tcPr>
            <w:tcW w:w="2435" w:type="dxa"/>
            <w:tcBorders>
              <w:top w:val="single" w:sz="4" w:space="0" w:color="000000"/>
              <w:left w:val="single" w:sz="4" w:space="0" w:color="000000"/>
              <w:bottom w:val="single" w:sz="4" w:space="0" w:color="000000"/>
              <w:right w:val="single" w:sz="4" w:space="0" w:color="000000"/>
            </w:tcBorders>
          </w:tcPr>
          <w:p>
            <w:pPr>
              <w:pStyle w:val="TableParagraph"/>
              <w:spacing w:before="24"/>
              <w:ind w:left="468" w:right="459"/>
              <w:jc w:val="center"/>
              <w:rPr>
                <w:sz w:val="21"/>
              </w:rPr>
            </w:pPr>
            <w:r>
              <w:rPr>
                <w:sz w:val="21"/>
              </w:rPr>
              <w:t xml:space="preserve">TCI </w:t>
            </w:r>
            <w:r>
              <w:rPr>
                <w:spacing w:val="-5"/>
                <w:sz w:val="21"/>
              </w:rPr>
              <w:t>735</w:t>
            </w: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24"/>
              <w:ind w:left="218" w:right="208"/>
              <w:jc w:val="center"/>
              <w:rPr>
                <w:sz w:val="21"/>
              </w:rPr>
            </w:pPr>
            <w:r>
              <w:rPr>
                <w:sz w:val="21"/>
              </w:rPr>
              <w:t xml:space="preserve">RX </w:t>
            </w:r>
            <w:r>
              <w:rPr>
                <w:spacing w:val="-5"/>
                <w:sz w:val="21"/>
              </w:rPr>
              <w:t>7.0</w:t>
            </w:r>
          </w:p>
        </w:tc>
        <w:tc>
          <w:tcPr>
            <w:tcW w:w="1759" w:type="dxa"/>
            <w:vMerge/>
            <w:tcBorders>
              <w:top w:val="nil"/>
              <w:left w:val="single" w:sz="4" w:space="0" w:color="000000"/>
              <w:bottom w:val="single" w:sz="4" w:space="0" w:color="000000"/>
            </w:tcBorders>
          </w:tcPr>
          <w:p>
            <w:pPr>
              <w:rPr>
                <w:sz w:val="2"/>
                <w:szCs w:val="2"/>
              </w:rPr>
            </w:pPr>
          </w:p>
        </w:tc>
      </w:tr>
      <w:tr>
        <w:tblPrEx>
          <w:tblW w:w="0" w:type="auto"/>
          <w:jc w:val="left"/>
          <w:tblInd w:w="273" w:type="dxa"/>
          <w:tblLayout w:type="fixed"/>
          <w:tblCellMar>
            <w:top w:w="0" w:type="dxa"/>
            <w:left w:w="0" w:type="dxa"/>
            <w:bottom w:w="0" w:type="dxa"/>
            <w:right w:w="0" w:type="dxa"/>
          </w:tblCellMar>
          <w:tblLook w:val="01E0"/>
        </w:tblPrEx>
        <w:trPr>
          <w:trHeight w:val="447"/>
          <w:jc w:val="left"/>
        </w:trPr>
        <w:tc>
          <w:tcPr>
            <w:tcW w:w="2541" w:type="dxa"/>
            <w:tcBorders>
              <w:top w:val="single" w:sz="4" w:space="0" w:color="000000"/>
              <w:bottom w:val="single" w:sz="4" w:space="0" w:color="000000"/>
              <w:right w:val="single" w:sz="4" w:space="0" w:color="000000"/>
            </w:tcBorders>
          </w:tcPr>
          <w:p>
            <w:pPr>
              <w:pStyle w:val="TableParagraph"/>
              <w:spacing w:before="96"/>
              <w:ind w:left="412" w:right="402"/>
              <w:jc w:val="center"/>
              <w:rPr>
                <w:sz w:val="21"/>
              </w:rPr>
            </w:pPr>
            <w:r>
              <w:rPr>
                <w:spacing w:val="-3"/>
                <w:sz w:val="21"/>
              </w:rPr>
              <w:t>板芙镇站</w:t>
            </w:r>
          </w:p>
        </w:tc>
        <w:tc>
          <w:tcPr>
            <w:tcW w:w="1123" w:type="dxa"/>
            <w:vMerge w:val="restart"/>
            <w:tcBorders>
              <w:top w:val="single" w:sz="4" w:space="0" w:color="000000"/>
              <w:left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
              <w:rPr>
                <w:sz w:val="17"/>
              </w:rPr>
            </w:pPr>
          </w:p>
          <w:p>
            <w:pPr>
              <w:pStyle w:val="TableParagraph"/>
              <w:ind w:left="391" w:right="381"/>
              <w:jc w:val="center"/>
              <w:rPr>
                <w:sz w:val="21"/>
              </w:rPr>
            </w:pPr>
            <w:r>
              <w:rPr>
                <w:spacing w:val="-5"/>
                <w:sz w:val="21"/>
              </w:rPr>
              <w:t>RX</w:t>
            </w:r>
          </w:p>
        </w:tc>
        <w:tc>
          <w:tcPr>
            <w:tcW w:w="2435" w:type="dxa"/>
            <w:vMerge w:val="restart"/>
            <w:tcBorders>
              <w:top w:val="single" w:sz="4" w:space="0" w:color="000000"/>
              <w:left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5"/>
              <w:rPr>
                <w:sz w:val="26"/>
              </w:rPr>
            </w:pPr>
          </w:p>
          <w:p>
            <w:pPr>
              <w:pStyle w:val="TableParagraph"/>
              <w:spacing w:before="1"/>
              <w:ind w:left="468" w:right="459"/>
              <w:jc w:val="center"/>
              <w:rPr>
                <w:sz w:val="21"/>
              </w:rPr>
            </w:pPr>
            <w:r>
              <w:rPr>
                <w:sz w:val="21"/>
              </w:rPr>
              <w:t>RX-SMS-</w:t>
            </w:r>
            <w:r>
              <w:rPr>
                <w:spacing w:val="-5"/>
                <w:sz w:val="21"/>
              </w:rPr>
              <w:t>II</w:t>
            </w:r>
          </w:p>
          <w:p>
            <w:pPr>
              <w:pStyle w:val="TableParagraph"/>
              <w:spacing w:before="3"/>
              <w:ind w:left="468" w:right="249"/>
              <w:jc w:val="center"/>
              <w:rPr>
                <w:sz w:val="21"/>
              </w:rPr>
            </w:pPr>
            <w:r>
              <w:rPr>
                <w:spacing w:val="-2"/>
                <w:sz w:val="21"/>
              </w:rPr>
              <w:t>ARONE</w:t>
            </w: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96"/>
              <w:ind w:left="218" w:right="208"/>
              <w:jc w:val="center"/>
              <w:rPr>
                <w:sz w:val="21"/>
              </w:rPr>
            </w:pPr>
            <w:r>
              <w:rPr>
                <w:sz w:val="21"/>
              </w:rPr>
              <w:t xml:space="preserve">RX </w:t>
            </w:r>
            <w:r>
              <w:rPr>
                <w:spacing w:val="-5"/>
                <w:sz w:val="21"/>
              </w:rPr>
              <w:t>5.0</w:t>
            </w:r>
          </w:p>
        </w:tc>
        <w:tc>
          <w:tcPr>
            <w:tcW w:w="1759" w:type="dxa"/>
            <w:vMerge w:val="restart"/>
            <w:tcBorders>
              <w:top w:val="single" w:sz="4" w:space="0" w:color="000000"/>
              <w:lef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
              <w:rPr>
                <w:sz w:val="17"/>
              </w:rPr>
            </w:pPr>
          </w:p>
          <w:p>
            <w:pPr>
              <w:pStyle w:val="TableParagraph"/>
              <w:ind w:left="318"/>
              <w:rPr>
                <w:sz w:val="21"/>
              </w:rPr>
            </w:pPr>
            <w:r>
              <w:rPr>
                <w:sz w:val="21"/>
              </w:rPr>
              <w:t>13</w:t>
            </w:r>
            <w:r>
              <w:rPr>
                <w:spacing w:val="-14"/>
                <w:sz w:val="21"/>
              </w:rPr>
              <w:t xml:space="preserve"> 个小型站</w:t>
            </w:r>
          </w:p>
        </w:tc>
      </w:tr>
      <w:tr>
        <w:tblPrEx>
          <w:tblW w:w="0" w:type="auto"/>
          <w:jc w:val="left"/>
          <w:tblInd w:w="273" w:type="dxa"/>
          <w:tblLayout w:type="fixed"/>
          <w:tblCellMar>
            <w:top w:w="0" w:type="dxa"/>
            <w:left w:w="0" w:type="dxa"/>
            <w:bottom w:w="0" w:type="dxa"/>
            <w:right w:w="0" w:type="dxa"/>
          </w:tblCellMar>
          <w:tblLook w:val="01E0"/>
        </w:tblPrEx>
        <w:trPr>
          <w:trHeight w:val="437"/>
          <w:jc w:val="left"/>
        </w:trPr>
        <w:tc>
          <w:tcPr>
            <w:tcW w:w="2541" w:type="dxa"/>
            <w:tcBorders>
              <w:top w:val="single" w:sz="4" w:space="0" w:color="000000"/>
              <w:bottom w:val="single" w:sz="4" w:space="0" w:color="000000"/>
              <w:right w:val="single" w:sz="4" w:space="0" w:color="000000"/>
            </w:tcBorders>
          </w:tcPr>
          <w:p>
            <w:pPr>
              <w:pStyle w:val="TableParagraph"/>
              <w:spacing w:before="86"/>
              <w:ind w:left="412" w:right="402"/>
              <w:jc w:val="center"/>
              <w:rPr>
                <w:sz w:val="21"/>
              </w:rPr>
            </w:pPr>
            <w:r>
              <w:rPr>
                <w:spacing w:val="-3"/>
                <w:sz w:val="21"/>
              </w:rPr>
              <w:t>东升镇站</w:t>
            </w:r>
          </w:p>
        </w:tc>
        <w:tc>
          <w:tcPr>
            <w:tcW w:w="1123" w:type="dxa"/>
            <w:vMerge/>
            <w:tcBorders>
              <w:top w:val="nil"/>
              <w:left w:val="single" w:sz="4" w:space="0" w:color="000000"/>
              <w:right w:val="single" w:sz="4" w:space="0" w:color="000000"/>
            </w:tcBorders>
          </w:tcPr>
          <w:p>
            <w:pPr>
              <w:rPr>
                <w:sz w:val="2"/>
                <w:szCs w:val="2"/>
              </w:rPr>
            </w:pPr>
          </w:p>
        </w:tc>
        <w:tc>
          <w:tcPr>
            <w:tcW w:w="2435" w:type="dxa"/>
            <w:vMerge/>
            <w:tcBorders>
              <w:top w:val="nil"/>
              <w:left w:val="single" w:sz="4" w:space="0" w:color="000000"/>
              <w:right w:val="single" w:sz="4" w:space="0" w:color="000000"/>
            </w:tcBorders>
          </w:tcPr>
          <w:p>
            <w:pPr>
              <w:rPr>
                <w:sz w:val="2"/>
                <w:szCs w:val="2"/>
              </w:rPr>
            </w:pP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86"/>
              <w:ind w:left="218" w:right="208"/>
              <w:jc w:val="center"/>
              <w:rPr>
                <w:sz w:val="21"/>
              </w:rPr>
            </w:pPr>
            <w:r>
              <w:rPr>
                <w:sz w:val="21"/>
              </w:rPr>
              <w:t xml:space="preserve">RX </w:t>
            </w:r>
            <w:r>
              <w:rPr>
                <w:spacing w:val="-5"/>
                <w:sz w:val="21"/>
              </w:rPr>
              <w:t>5.0</w:t>
            </w:r>
          </w:p>
        </w:tc>
        <w:tc>
          <w:tcPr>
            <w:tcW w:w="1759" w:type="dxa"/>
            <w:vMerge/>
            <w:tcBorders>
              <w:top w:val="nil"/>
              <w:left w:val="single" w:sz="4" w:space="0" w:color="000000"/>
            </w:tcBorders>
          </w:tcPr>
          <w:p>
            <w:pPr>
              <w:rPr>
                <w:sz w:val="2"/>
                <w:szCs w:val="2"/>
              </w:rPr>
            </w:pPr>
          </w:p>
        </w:tc>
      </w:tr>
      <w:tr>
        <w:tblPrEx>
          <w:tblW w:w="0" w:type="auto"/>
          <w:jc w:val="left"/>
          <w:tblInd w:w="273" w:type="dxa"/>
          <w:tblLayout w:type="fixed"/>
          <w:tblCellMar>
            <w:top w:w="0" w:type="dxa"/>
            <w:left w:w="0" w:type="dxa"/>
            <w:bottom w:w="0" w:type="dxa"/>
            <w:right w:w="0" w:type="dxa"/>
          </w:tblCellMar>
          <w:tblLook w:val="01E0"/>
        </w:tblPrEx>
        <w:trPr>
          <w:trHeight w:val="437"/>
          <w:jc w:val="left"/>
        </w:trPr>
        <w:tc>
          <w:tcPr>
            <w:tcW w:w="2541" w:type="dxa"/>
            <w:tcBorders>
              <w:top w:val="single" w:sz="4" w:space="0" w:color="000000"/>
              <w:bottom w:val="single" w:sz="4" w:space="0" w:color="000000"/>
              <w:right w:val="single" w:sz="4" w:space="0" w:color="000000"/>
            </w:tcBorders>
          </w:tcPr>
          <w:p>
            <w:pPr>
              <w:pStyle w:val="TableParagraph"/>
              <w:spacing w:before="86"/>
              <w:ind w:left="412" w:right="402"/>
              <w:jc w:val="center"/>
              <w:rPr>
                <w:sz w:val="21"/>
              </w:rPr>
            </w:pPr>
            <w:r>
              <w:rPr>
                <w:spacing w:val="-3"/>
                <w:sz w:val="21"/>
              </w:rPr>
              <w:t>港口镇站</w:t>
            </w:r>
          </w:p>
        </w:tc>
        <w:tc>
          <w:tcPr>
            <w:tcW w:w="1123" w:type="dxa"/>
            <w:vMerge/>
            <w:tcBorders>
              <w:top w:val="nil"/>
              <w:left w:val="single" w:sz="4" w:space="0" w:color="000000"/>
              <w:right w:val="single" w:sz="4" w:space="0" w:color="000000"/>
            </w:tcBorders>
          </w:tcPr>
          <w:p>
            <w:pPr>
              <w:rPr>
                <w:sz w:val="2"/>
                <w:szCs w:val="2"/>
              </w:rPr>
            </w:pPr>
          </w:p>
        </w:tc>
        <w:tc>
          <w:tcPr>
            <w:tcW w:w="2435" w:type="dxa"/>
            <w:vMerge/>
            <w:tcBorders>
              <w:top w:val="nil"/>
              <w:left w:val="single" w:sz="4" w:space="0" w:color="000000"/>
              <w:right w:val="single" w:sz="4" w:space="0" w:color="000000"/>
            </w:tcBorders>
          </w:tcPr>
          <w:p>
            <w:pPr>
              <w:rPr>
                <w:sz w:val="2"/>
                <w:szCs w:val="2"/>
              </w:rPr>
            </w:pP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86"/>
              <w:ind w:left="218" w:right="208"/>
              <w:jc w:val="center"/>
              <w:rPr>
                <w:sz w:val="21"/>
              </w:rPr>
            </w:pPr>
            <w:r>
              <w:rPr>
                <w:sz w:val="21"/>
              </w:rPr>
              <w:t xml:space="preserve">RX </w:t>
            </w:r>
            <w:r>
              <w:rPr>
                <w:spacing w:val="-5"/>
                <w:sz w:val="21"/>
              </w:rPr>
              <w:t>5.0</w:t>
            </w:r>
          </w:p>
        </w:tc>
        <w:tc>
          <w:tcPr>
            <w:tcW w:w="1759" w:type="dxa"/>
            <w:vMerge/>
            <w:tcBorders>
              <w:top w:val="nil"/>
              <w:left w:val="single" w:sz="4" w:space="0" w:color="000000"/>
            </w:tcBorders>
          </w:tcPr>
          <w:p>
            <w:pPr>
              <w:rPr>
                <w:sz w:val="2"/>
                <w:szCs w:val="2"/>
              </w:rPr>
            </w:pPr>
          </w:p>
        </w:tc>
      </w:tr>
      <w:tr>
        <w:tblPrEx>
          <w:tblW w:w="0" w:type="auto"/>
          <w:jc w:val="left"/>
          <w:tblInd w:w="273" w:type="dxa"/>
          <w:tblLayout w:type="fixed"/>
          <w:tblCellMar>
            <w:top w:w="0" w:type="dxa"/>
            <w:left w:w="0" w:type="dxa"/>
            <w:bottom w:w="0" w:type="dxa"/>
            <w:right w:w="0" w:type="dxa"/>
          </w:tblCellMar>
          <w:tblLook w:val="01E0"/>
        </w:tblPrEx>
        <w:trPr>
          <w:trHeight w:val="437"/>
          <w:jc w:val="left"/>
        </w:trPr>
        <w:tc>
          <w:tcPr>
            <w:tcW w:w="2541" w:type="dxa"/>
            <w:tcBorders>
              <w:top w:val="single" w:sz="4" w:space="0" w:color="000000"/>
              <w:bottom w:val="single" w:sz="4" w:space="0" w:color="000000"/>
              <w:right w:val="single" w:sz="4" w:space="0" w:color="000000"/>
            </w:tcBorders>
          </w:tcPr>
          <w:p>
            <w:pPr>
              <w:pStyle w:val="TableParagraph"/>
              <w:spacing w:before="86"/>
              <w:ind w:left="412" w:right="402"/>
              <w:jc w:val="center"/>
              <w:rPr>
                <w:sz w:val="21"/>
              </w:rPr>
            </w:pPr>
            <w:r>
              <w:rPr>
                <w:spacing w:val="-4"/>
                <w:sz w:val="21"/>
              </w:rPr>
              <w:t>古镇站</w:t>
            </w:r>
          </w:p>
        </w:tc>
        <w:tc>
          <w:tcPr>
            <w:tcW w:w="1123" w:type="dxa"/>
            <w:vMerge/>
            <w:tcBorders>
              <w:top w:val="nil"/>
              <w:left w:val="single" w:sz="4" w:space="0" w:color="000000"/>
              <w:right w:val="single" w:sz="4" w:space="0" w:color="000000"/>
            </w:tcBorders>
          </w:tcPr>
          <w:p>
            <w:pPr>
              <w:rPr>
                <w:sz w:val="2"/>
                <w:szCs w:val="2"/>
              </w:rPr>
            </w:pPr>
          </w:p>
        </w:tc>
        <w:tc>
          <w:tcPr>
            <w:tcW w:w="2435" w:type="dxa"/>
            <w:vMerge/>
            <w:tcBorders>
              <w:top w:val="nil"/>
              <w:left w:val="single" w:sz="4" w:space="0" w:color="000000"/>
              <w:right w:val="single" w:sz="4" w:space="0" w:color="000000"/>
            </w:tcBorders>
          </w:tcPr>
          <w:p>
            <w:pPr>
              <w:rPr>
                <w:sz w:val="2"/>
                <w:szCs w:val="2"/>
              </w:rPr>
            </w:pP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86"/>
              <w:ind w:left="218" w:right="208"/>
              <w:jc w:val="center"/>
              <w:rPr>
                <w:sz w:val="21"/>
              </w:rPr>
            </w:pPr>
            <w:r>
              <w:rPr>
                <w:sz w:val="21"/>
              </w:rPr>
              <w:t xml:space="preserve">RX </w:t>
            </w:r>
            <w:r>
              <w:rPr>
                <w:spacing w:val="-5"/>
                <w:sz w:val="21"/>
              </w:rPr>
              <w:t>5.0</w:t>
            </w:r>
          </w:p>
        </w:tc>
        <w:tc>
          <w:tcPr>
            <w:tcW w:w="1759" w:type="dxa"/>
            <w:vMerge/>
            <w:tcBorders>
              <w:top w:val="nil"/>
              <w:left w:val="single" w:sz="4" w:space="0" w:color="000000"/>
            </w:tcBorders>
          </w:tcPr>
          <w:p>
            <w:pPr>
              <w:rPr>
                <w:sz w:val="2"/>
                <w:szCs w:val="2"/>
              </w:rPr>
            </w:pPr>
          </w:p>
        </w:tc>
      </w:tr>
      <w:tr>
        <w:tblPrEx>
          <w:tblW w:w="0" w:type="auto"/>
          <w:jc w:val="left"/>
          <w:tblInd w:w="273" w:type="dxa"/>
          <w:tblLayout w:type="fixed"/>
          <w:tblCellMar>
            <w:top w:w="0" w:type="dxa"/>
            <w:left w:w="0" w:type="dxa"/>
            <w:bottom w:w="0" w:type="dxa"/>
            <w:right w:w="0" w:type="dxa"/>
          </w:tblCellMar>
          <w:tblLook w:val="01E0"/>
        </w:tblPrEx>
        <w:trPr>
          <w:trHeight w:val="437"/>
          <w:jc w:val="left"/>
        </w:trPr>
        <w:tc>
          <w:tcPr>
            <w:tcW w:w="2541" w:type="dxa"/>
            <w:tcBorders>
              <w:top w:val="single" w:sz="4" w:space="0" w:color="000000"/>
              <w:bottom w:val="single" w:sz="4" w:space="0" w:color="000000"/>
              <w:right w:val="single" w:sz="4" w:space="0" w:color="000000"/>
            </w:tcBorders>
          </w:tcPr>
          <w:p>
            <w:pPr>
              <w:pStyle w:val="TableParagraph"/>
              <w:spacing w:before="86"/>
              <w:ind w:left="412" w:right="402"/>
              <w:jc w:val="center"/>
              <w:rPr>
                <w:sz w:val="21"/>
              </w:rPr>
            </w:pPr>
            <w:r>
              <w:rPr>
                <w:spacing w:val="-3"/>
                <w:sz w:val="21"/>
              </w:rPr>
              <w:t>黄圃镇站</w:t>
            </w:r>
          </w:p>
        </w:tc>
        <w:tc>
          <w:tcPr>
            <w:tcW w:w="1123" w:type="dxa"/>
            <w:vMerge/>
            <w:tcBorders>
              <w:top w:val="nil"/>
              <w:left w:val="single" w:sz="4" w:space="0" w:color="000000"/>
              <w:right w:val="single" w:sz="4" w:space="0" w:color="000000"/>
            </w:tcBorders>
          </w:tcPr>
          <w:p>
            <w:pPr>
              <w:rPr>
                <w:sz w:val="2"/>
                <w:szCs w:val="2"/>
              </w:rPr>
            </w:pPr>
          </w:p>
        </w:tc>
        <w:tc>
          <w:tcPr>
            <w:tcW w:w="2435" w:type="dxa"/>
            <w:vMerge/>
            <w:tcBorders>
              <w:top w:val="nil"/>
              <w:left w:val="single" w:sz="4" w:space="0" w:color="000000"/>
              <w:right w:val="single" w:sz="4" w:space="0" w:color="000000"/>
            </w:tcBorders>
          </w:tcPr>
          <w:p>
            <w:pPr>
              <w:rPr>
                <w:sz w:val="2"/>
                <w:szCs w:val="2"/>
              </w:rPr>
            </w:pP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86"/>
              <w:ind w:left="218" w:right="208"/>
              <w:jc w:val="center"/>
              <w:rPr>
                <w:sz w:val="21"/>
              </w:rPr>
            </w:pPr>
            <w:r>
              <w:rPr>
                <w:sz w:val="21"/>
              </w:rPr>
              <w:t xml:space="preserve">RX </w:t>
            </w:r>
            <w:r>
              <w:rPr>
                <w:spacing w:val="-5"/>
                <w:sz w:val="21"/>
              </w:rPr>
              <w:t>5.0</w:t>
            </w:r>
          </w:p>
        </w:tc>
        <w:tc>
          <w:tcPr>
            <w:tcW w:w="1759" w:type="dxa"/>
            <w:vMerge/>
            <w:tcBorders>
              <w:top w:val="nil"/>
              <w:left w:val="single" w:sz="4" w:space="0" w:color="000000"/>
            </w:tcBorders>
          </w:tcPr>
          <w:p>
            <w:pPr>
              <w:rPr>
                <w:sz w:val="2"/>
                <w:szCs w:val="2"/>
              </w:rPr>
            </w:pPr>
          </w:p>
        </w:tc>
      </w:tr>
      <w:tr>
        <w:tblPrEx>
          <w:tblW w:w="0" w:type="auto"/>
          <w:jc w:val="left"/>
          <w:tblInd w:w="273" w:type="dxa"/>
          <w:tblLayout w:type="fixed"/>
          <w:tblCellMar>
            <w:top w:w="0" w:type="dxa"/>
            <w:left w:w="0" w:type="dxa"/>
            <w:bottom w:w="0" w:type="dxa"/>
            <w:right w:w="0" w:type="dxa"/>
          </w:tblCellMar>
          <w:tblLook w:val="01E0"/>
        </w:tblPrEx>
        <w:trPr>
          <w:trHeight w:val="437"/>
          <w:jc w:val="left"/>
        </w:trPr>
        <w:tc>
          <w:tcPr>
            <w:tcW w:w="2541" w:type="dxa"/>
            <w:tcBorders>
              <w:top w:val="single" w:sz="4" w:space="0" w:color="000000"/>
              <w:bottom w:val="single" w:sz="4" w:space="0" w:color="000000"/>
              <w:right w:val="single" w:sz="4" w:space="0" w:color="000000"/>
            </w:tcBorders>
          </w:tcPr>
          <w:p>
            <w:pPr>
              <w:pStyle w:val="TableParagraph"/>
              <w:spacing w:before="86"/>
              <w:ind w:left="412" w:right="402"/>
              <w:jc w:val="center"/>
              <w:rPr>
                <w:sz w:val="21"/>
              </w:rPr>
            </w:pPr>
            <w:r>
              <w:rPr>
                <w:spacing w:val="-3"/>
                <w:sz w:val="21"/>
              </w:rPr>
              <w:t>民众镇站</w:t>
            </w:r>
          </w:p>
        </w:tc>
        <w:tc>
          <w:tcPr>
            <w:tcW w:w="1123" w:type="dxa"/>
            <w:vMerge/>
            <w:tcBorders>
              <w:top w:val="nil"/>
              <w:left w:val="single" w:sz="4" w:space="0" w:color="000000"/>
              <w:right w:val="single" w:sz="4" w:space="0" w:color="000000"/>
            </w:tcBorders>
          </w:tcPr>
          <w:p>
            <w:pPr>
              <w:rPr>
                <w:sz w:val="2"/>
                <w:szCs w:val="2"/>
              </w:rPr>
            </w:pPr>
          </w:p>
        </w:tc>
        <w:tc>
          <w:tcPr>
            <w:tcW w:w="2435" w:type="dxa"/>
            <w:vMerge/>
            <w:tcBorders>
              <w:top w:val="nil"/>
              <w:left w:val="single" w:sz="4" w:space="0" w:color="000000"/>
              <w:right w:val="single" w:sz="4" w:space="0" w:color="000000"/>
            </w:tcBorders>
          </w:tcPr>
          <w:p>
            <w:pPr>
              <w:rPr>
                <w:sz w:val="2"/>
                <w:szCs w:val="2"/>
              </w:rPr>
            </w:pP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86"/>
              <w:ind w:left="218" w:right="208"/>
              <w:jc w:val="center"/>
              <w:rPr>
                <w:sz w:val="21"/>
              </w:rPr>
            </w:pPr>
            <w:r>
              <w:rPr>
                <w:sz w:val="21"/>
              </w:rPr>
              <w:t xml:space="preserve">RX </w:t>
            </w:r>
            <w:r>
              <w:rPr>
                <w:spacing w:val="-5"/>
                <w:sz w:val="21"/>
              </w:rPr>
              <w:t>5.0</w:t>
            </w:r>
          </w:p>
        </w:tc>
        <w:tc>
          <w:tcPr>
            <w:tcW w:w="1759" w:type="dxa"/>
            <w:vMerge/>
            <w:tcBorders>
              <w:top w:val="nil"/>
              <w:left w:val="single" w:sz="4" w:space="0" w:color="000000"/>
            </w:tcBorders>
          </w:tcPr>
          <w:p>
            <w:pPr>
              <w:rPr>
                <w:sz w:val="2"/>
                <w:szCs w:val="2"/>
              </w:rPr>
            </w:pPr>
          </w:p>
        </w:tc>
      </w:tr>
      <w:tr>
        <w:tblPrEx>
          <w:tblW w:w="0" w:type="auto"/>
          <w:jc w:val="left"/>
          <w:tblInd w:w="273" w:type="dxa"/>
          <w:tblLayout w:type="fixed"/>
          <w:tblCellMar>
            <w:top w:w="0" w:type="dxa"/>
            <w:left w:w="0" w:type="dxa"/>
            <w:bottom w:w="0" w:type="dxa"/>
            <w:right w:w="0" w:type="dxa"/>
          </w:tblCellMar>
          <w:tblLook w:val="01E0"/>
        </w:tblPrEx>
        <w:trPr>
          <w:trHeight w:val="447"/>
          <w:jc w:val="left"/>
        </w:trPr>
        <w:tc>
          <w:tcPr>
            <w:tcW w:w="2541" w:type="dxa"/>
            <w:tcBorders>
              <w:top w:val="single" w:sz="4" w:space="0" w:color="000000"/>
              <w:right w:val="single" w:sz="4" w:space="0" w:color="000000"/>
            </w:tcBorders>
          </w:tcPr>
          <w:p>
            <w:pPr>
              <w:pStyle w:val="TableParagraph"/>
              <w:spacing w:before="86"/>
              <w:ind w:left="412" w:right="402"/>
              <w:jc w:val="center"/>
              <w:rPr>
                <w:sz w:val="21"/>
              </w:rPr>
            </w:pPr>
            <w:r>
              <w:rPr>
                <w:spacing w:val="-3"/>
                <w:sz w:val="21"/>
              </w:rPr>
              <w:t>南朗镇站</w:t>
            </w:r>
          </w:p>
        </w:tc>
        <w:tc>
          <w:tcPr>
            <w:tcW w:w="1123" w:type="dxa"/>
            <w:vMerge/>
            <w:tcBorders>
              <w:top w:val="nil"/>
              <w:left w:val="single" w:sz="4" w:space="0" w:color="000000"/>
              <w:right w:val="single" w:sz="4" w:space="0" w:color="000000"/>
            </w:tcBorders>
          </w:tcPr>
          <w:p>
            <w:pPr>
              <w:rPr>
                <w:sz w:val="2"/>
                <w:szCs w:val="2"/>
              </w:rPr>
            </w:pPr>
          </w:p>
        </w:tc>
        <w:tc>
          <w:tcPr>
            <w:tcW w:w="2435" w:type="dxa"/>
            <w:vMerge/>
            <w:tcBorders>
              <w:top w:val="nil"/>
              <w:left w:val="single" w:sz="4" w:space="0" w:color="000000"/>
              <w:right w:val="single" w:sz="4" w:space="0" w:color="000000"/>
            </w:tcBorders>
          </w:tcPr>
          <w:p>
            <w:pPr>
              <w:rPr>
                <w:sz w:val="2"/>
                <w:szCs w:val="2"/>
              </w:rPr>
            </w:pPr>
          </w:p>
        </w:tc>
        <w:tc>
          <w:tcPr>
            <w:tcW w:w="1722" w:type="dxa"/>
            <w:tcBorders>
              <w:top w:val="single" w:sz="4" w:space="0" w:color="000000"/>
              <w:left w:val="single" w:sz="4" w:space="0" w:color="000000"/>
              <w:right w:val="single" w:sz="4" w:space="0" w:color="000000"/>
            </w:tcBorders>
          </w:tcPr>
          <w:p>
            <w:pPr>
              <w:pStyle w:val="TableParagraph"/>
              <w:spacing w:before="86"/>
              <w:ind w:left="218" w:right="208"/>
              <w:jc w:val="center"/>
              <w:rPr>
                <w:sz w:val="21"/>
              </w:rPr>
            </w:pPr>
            <w:r>
              <w:rPr>
                <w:sz w:val="21"/>
              </w:rPr>
              <w:t xml:space="preserve">RX </w:t>
            </w:r>
            <w:r>
              <w:rPr>
                <w:spacing w:val="-5"/>
                <w:sz w:val="21"/>
              </w:rPr>
              <w:t>5.0</w:t>
            </w:r>
          </w:p>
        </w:tc>
        <w:tc>
          <w:tcPr>
            <w:tcW w:w="1759" w:type="dxa"/>
            <w:vMerge/>
            <w:tcBorders>
              <w:top w:val="nil"/>
              <w:left w:val="single" w:sz="4" w:space="0" w:color="000000"/>
            </w:tcBorders>
          </w:tcPr>
          <w:p>
            <w:pPr>
              <w:rPr>
                <w:sz w:val="2"/>
                <w:szCs w:val="2"/>
              </w:rPr>
            </w:pPr>
          </w:p>
        </w:tc>
      </w:tr>
    </w:tbl>
    <w:p>
      <w:pPr>
        <w:spacing w:after="0"/>
        <w:rPr>
          <w:sz w:val="2"/>
          <w:szCs w:val="2"/>
        </w:rPr>
        <w:sectPr>
          <w:headerReference w:type="default" r:id="rId19"/>
          <w:footerReference w:type="default" r:id="rId20"/>
          <w:pgSz w:w="11910" w:h="16840"/>
          <w:pgMar w:top="1360" w:right="1020" w:bottom="1300" w:left="800" w:header="822" w:footer="1107"/>
          <w:pgNumType w:start="7"/>
          <w:cols w:space="708"/>
        </w:sectPr>
      </w:pPr>
    </w:p>
    <w:p>
      <w:pPr>
        <w:pStyle w:val="BodyText"/>
        <w:spacing w:before="3"/>
        <w:rPr>
          <w:sz w:val="5"/>
        </w:rPr>
      </w:pPr>
    </w:p>
    <w:tbl>
      <w:tblPr>
        <w:tblStyle w:val="TableNormal1"/>
        <w:tblW w:w="0" w:type="auto"/>
        <w:jc w:val="left"/>
        <w:tblInd w:w="27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2541"/>
        <w:gridCol w:w="1123"/>
        <w:gridCol w:w="2435"/>
        <w:gridCol w:w="1722"/>
        <w:gridCol w:w="1759"/>
      </w:tblGrid>
      <w:tr>
        <w:tblPrEx>
          <w:tblW w:w="0" w:type="auto"/>
          <w:jc w:val="left"/>
          <w:tblInd w:w="27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Ex>
        <w:trPr>
          <w:trHeight w:val="457"/>
          <w:jc w:val="left"/>
        </w:trPr>
        <w:tc>
          <w:tcPr>
            <w:tcW w:w="2541" w:type="dxa"/>
            <w:tcBorders>
              <w:bottom w:val="single" w:sz="4" w:space="0" w:color="000000"/>
              <w:right w:val="single" w:sz="4" w:space="0" w:color="000000"/>
            </w:tcBorders>
          </w:tcPr>
          <w:p>
            <w:pPr>
              <w:pStyle w:val="TableParagraph"/>
              <w:spacing w:before="96"/>
              <w:ind w:left="412" w:right="402"/>
              <w:jc w:val="center"/>
              <w:rPr>
                <w:sz w:val="21"/>
              </w:rPr>
            </w:pPr>
            <w:r>
              <w:rPr>
                <w:spacing w:val="-3"/>
                <w:sz w:val="21"/>
              </w:rPr>
              <w:t>三角镇站</w:t>
            </w:r>
          </w:p>
        </w:tc>
        <w:tc>
          <w:tcPr>
            <w:tcW w:w="1123" w:type="dxa"/>
            <w:vMerge w:val="restart"/>
            <w:tcBorders>
              <w:left w:val="single" w:sz="4" w:space="0" w:color="000000"/>
              <w:bottom w:val="single" w:sz="4" w:space="0" w:color="000000"/>
              <w:right w:val="single" w:sz="4" w:space="0" w:color="000000"/>
            </w:tcBorders>
          </w:tcPr>
          <w:p>
            <w:pPr>
              <w:pStyle w:val="TableParagraph"/>
              <w:rPr>
                <w:rFonts w:ascii="Times New Roman"/>
                <w:sz w:val="20"/>
              </w:rPr>
            </w:pPr>
          </w:p>
        </w:tc>
        <w:tc>
          <w:tcPr>
            <w:tcW w:w="2435" w:type="dxa"/>
            <w:vMerge w:val="restart"/>
            <w:tcBorders>
              <w:left w:val="single" w:sz="4" w:space="0" w:color="000000"/>
              <w:bottom w:val="single" w:sz="4" w:space="0" w:color="000000"/>
              <w:right w:val="single" w:sz="4" w:space="0" w:color="000000"/>
            </w:tcBorders>
          </w:tcPr>
          <w:p>
            <w:pPr>
              <w:pStyle w:val="TableParagraph"/>
              <w:rPr>
                <w:rFonts w:ascii="Times New Roman"/>
                <w:sz w:val="20"/>
              </w:rPr>
            </w:pPr>
          </w:p>
        </w:tc>
        <w:tc>
          <w:tcPr>
            <w:tcW w:w="1722" w:type="dxa"/>
            <w:tcBorders>
              <w:left w:val="single" w:sz="4" w:space="0" w:color="000000"/>
              <w:bottom w:val="single" w:sz="4" w:space="0" w:color="000000"/>
              <w:right w:val="single" w:sz="4" w:space="0" w:color="000000"/>
            </w:tcBorders>
          </w:tcPr>
          <w:p>
            <w:pPr>
              <w:pStyle w:val="TableParagraph"/>
              <w:spacing w:before="96"/>
              <w:ind w:left="218" w:right="208"/>
              <w:jc w:val="center"/>
              <w:rPr>
                <w:sz w:val="21"/>
              </w:rPr>
            </w:pPr>
            <w:r>
              <w:rPr>
                <w:sz w:val="21"/>
              </w:rPr>
              <w:t xml:space="preserve">RX </w:t>
            </w:r>
            <w:r>
              <w:rPr>
                <w:spacing w:val="-5"/>
                <w:sz w:val="21"/>
              </w:rPr>
              <w:t>5.0</w:t>
            </w:r>
          </w:p>
        </w:tc>
        <w:tc>
          <w:tcPr>
            <w:tcW w:w="1759" w:type="dxa"/>
            <w:vMerge w:val="restart"/>
            <w:tcBorders>
              <w:left w:val="single" w:sz="4" w:space="0" w:color="000000"/>
              <w:bottom w:val="single" w:sz="4" w:space="0" w:color="000000"/>
            </w:tcBorders>
          </w:tcPr>
          <w:p>
            <w:pPr>
              <w:pStyle w:val="TableParagraph"/>
              <w:rPr>
                <w:rFonts w:ascii="Times New Roman"/>
                <w:sz w:val="20"/>
              </w:rPr>
            </w:pPr>
          </w:p>
        </w:tc>
      </w:tr>
      <w:tr>
        <w:tblPrEx>
          <w:tblW w:w="0" w:type="auto"/>
          <w:jc w:val="left"/>
          <w:tblInd w:w="273" w:type="dxa"/>
          <w:tblLayout w:type="fixed"/>
          <w:tblCellMar>
            <w:top w:w="0" w:type="dxa"/>
            <w:left w:w="0" w:type="dxa"/>
            <w:bottom w:w="0" w:type="dxa"/>
            <w:right w:w="0" w:type="dxa"/>
          </w:tblCellMar>
          <w:tblLook w:val="01E0"/>
        </w:tblPrEx>
        <w:trPr>
          <w:trHeight w:val="457"/>
          <w:jc w:val="left"/>
        </w:trPr>
        <w:tc>
          <w:tcPr>
            <w:tcW w:w="2541" w:type="dxa"/>
            <w:tcBorders>
              <w:top w:val="single" w:sz="4" w:space="0" w:color="000000"/>
              <w:bottom w:val="single" w:sz="4" w:space="0" w:color="000000"/>
              <w:right w:val="single" w:sz="4" w:space="0" w:color="000000"/>
            </w:tcBorders>
          </w:tcPr>
          <w:p>
            <w:pPr>
              <w:pStyle w:val="TableParagraph"/>
              <w:spacing w:before="96"/>
              <w:ind w:left="412" w:right="402"/>
              <w:jc w:val="center"/>
              <w:rPr>
                <w:sz w:val="21"/>
              </w:rPr>
            </w:pPr>
            <w:r>
              <w:rPr>
                <w:spacing w:val="-3"/>
                <w:sz w:val="21"/>
              </w:rPr>
              <w:t>三乡镇站</w:t>
            </w:r>
          </w:p>
        </w:tc>
        <w:tc>
          <w:tcPr>
            <w:tcW w:w="1123" w:type="dxa"/>
            <w:vMerge/>
            <w:tcBorders>
              <w:top w:val="nil"/>
              <w:left w:val="single" w:sz="4" w:space="0" w:color="000000"/>
              <w:bottom w:val="single" w:sz="4" w:space="0" w:color="000000"/>
              <w:right w:val="single" w:sz="4" w:space="0" w:color="000000"/>
            </w:tcBorders>
          </w:tcPr>
          <w:p>
            <w:pPr>
              <w:rPr>
                <w:sz w:val="2"/>
                <w:szCs w:val="2"/>
              </w:rPr>
            </w:pPr>
          </w:p>
        </w:tc>
        <w:tc>
          <w:tcPr>
            <w:tcW w:w="2435" w:type="dxa"/>
            <w:vMerge/>
            <w:tcBorders>
              <w:top w:val="nil"/>
              <w:left w:val="single" w:sz="4" w:space="0" w:color="000000"/>
              <w:bottom w:val="single" w:sz="4" w:space="0" w:color="000000"/>
              <w:right w:val="single" w:sz="4" w:space="0" w:color="000000"/>
            </w:tcBorders>
          </w:tcPr>
          <w:p>
            <w:pPr>
              <w:rPr>
                <w:sz w:val="2"/>
                <w:szCs w:val="2"/>
              </w:rPr>
            </w:pP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96"/>
              <w:ind w:left="218" w:right="208"/>
              <w:jc w:val="center"/>
              <w:rPr>
                <w:sz w:val="21"/>
              </w:rPr>
            </w:pPr>
            <w:r>
              <w:rPr>
                <w:sz w:val="21"/>
              </w:rPr>
              <w:t xml:space="preserve">RX </w:t>
            </w:r>
            <w:r>
              <w:rPr>
                <w:spacing w:val="-5"/>
                <w:sz w:val="21"/>
              </w:rPr>
              <w:t>5.0</w:t>
            </w:r>
          </w:p>
        </w:tc>
        <w:tc>
          <w:tcPr>
            <w:tcW w:w="1759" w:type="dxa"/>
            <w:vMerge/>
            <w:tcBorders>
              <w:top w:val="nil"/>
              <w:left w:val="single" w:sz="4" w:space="0" w:color="000000"/>
              <w:bottom w:val="single" w:sz="4" w:space="0" w:color="000000"/>
            </w:tcBorders>
          </w:tcPr>
          <w:p>
            <w:pPr>
              <w:rPr>
                <w:sz w:val="2"/>
                <w:szCs w:val="2"/>
              </w:rPr>
            </w:pPr>
          </w:p>
        </w:tc>
      </w:tr>
      <w:tr>
        <w:tblPrEx>
          <w:tblW w:w="0" w:type="auto"/>
          <w:jc w:val="left"/>
          <w:tblInd w:w="273" w:type="dxa"/>
          <w:tblLayout w:type="fixed"/>
          <w:tblCellMar>
            <w:top w:w="0" w:type="dxa"/>
            <w:left w:w="0" w:type="dxa"/>
            <w:bottom w:w="0" w:type="dxa"/>
            <w:right w:w="0" w:type="dxa"/>
          </w:tblCellMar>
          <w:tblLook w:val="01E0"/>
        </w:tblPrEx>
        <w:trPr>
          <w:trHeight w:val="457"/>
          <w:jc w:val="left"/>
        </w:trPr>
        <w:tc>
          <w:tcPr>
            <w:tcW w:w="2541" w:type="dxa"/>
            <w:tcBorders>
              <w:top w:val="single" w:sz="4" w:space="0" w:color="000000"/>
              <w:bottom w:val="single" w:sz="4" w:space="0" w:color="000000"/>
              <w:right w:val="single" w:sz="4" w:space="0" w:color="000000"/>
            </w:tcBorders>
          </w:tcPr>
          <w:p>
            <w:pPr>
              <w:pStyle w:val="TableParagraph"/>
              <w:spacing w:before="96"/>
              <w:ind w:left="412" w:right="402"/>
              <w:jc w:val="center"/>
              <w:rPr>
                <w:sz w:val="21"/>
              </w:rPr>
            </w:pPr>
            <w:r>
              <w:rPr>
                <w:spacing w:val="-3"/>
                <w:sz w:val="21"/>
              </w:rPr>
              <w:t>神湾镇站</w:t>
            </w:r>
          </w:p>
        </w:tc>
        <w:tc>
          <w:tcPr>
            <w:tcW w:w="1123" w:type="dxa"/>
            <w:vMerge/>
            <w:tcBorders>
              <w:top w:val="nil"/>
              <w:left w:val="single" w:sz="4" w:space="0" w:color="000000"/>
              <w:bottom w:val="single" w:sz="4" w:space="0" w:color="000000"/>
              <w:right w:val="single" w:sz="4" w:space="0" w:color="000000"/>
            </w:tcBorders>
          </w:tcPr>
          <w:p>
            <w:pPr>
              <w:rPr>
                <w:sz w:val="2"/>
                <w:szCs w:val="2"/>
              </w:rPr>
            </w:pPr>
          </w:p>
        </w:tc>
        <w:tc>
          <w:tcPr>
            <w:tcW w:w="2435" w:type="dxa"/>
            <w:vMerge/>
            <w:tcBorders>
              <w:top w:val="nil"/>
              <w:left w:val="single" w:sz="4" w:space="0" w:color="000000"/>
              <w:bottom w:val="single" w:sz="4" w:space="0" w:color="000000"/>
              <w:right w:val="single" w:sz="4" w:space="0" w:color="000000"/>
            </w:tcBorders>
          </w:tcPr>
          <w:p>
            <w:pPr>
              <w:rPr>
                <w:sz w:val="2"/>
                <w:szCs w:val="2"/>
              </w:rPr>
            </w:pP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96"/>
              <w:ind w:left="218" w:right="208"/>
              <w:jc w:val="center"/>
              <w:rPr>
                <w:sz w:val="21"/>
              </w:rPr>
            </w:pPr>
            <w:r>
              <w:rPr>
                <w:sz w:val="21"/>
              </w:rPr>
              <w:t xml:space="preserve">RX </w:t>
            </w:r>
            <w:r>
              <w:rPr>
                <w:spacing w:val="-5"/>
                <w:sz w:val="21"/>
              </w:rPr>
              <w:t>5.0</w:t>
            </w:r>
          </w:p>
        </w:tc>
        <w:tc>
          <w:tcPr>
            <w:tcW w:w="1759" w:type="dxa"/>
            <w:vMerge/>
            <w:tcBorders>
              <w:top w:val="nil"/>
              <w:left w:val="single" w:sz="4" w:space="0" w:color="000000"/>
              <w:bottom w:val="single" w:sz="4" w:space="0" w:color="000000"/>
            </w:tcBorders>
          </w:tcPr>
          <w:p>
            <w:pPr>
              <w:rPr>
                <w:sz w:val="2"/>
                <w:szCs w:val="2"/>
              </w:rPr>
            </w:pPr>
          </w:p>
        </w:tc>
      </w:tr>
      <w:tr>
        <w:tblPrEx>
          <w:tblW w:w="0" w:type="auto"/>
          <w:jc w:val="left"/>
          <w:tblInd w:w="273" w:type="dxa"/>
          <w:tblLayout w:type="fixed"/>
          <w:tblCellMar>
            <w:top w:w="0" w:type="dxa"/>
            <w:left w:w="0" w:type="dxa"/>
            <w:bottom w:w="0" w:type="dxa"/>
            <w:right w:w="0" w:type="dxa"/>
          </w:tblCellMar>
          <w:tblLook w:val="01E0"/>
        </w:tblPrEx>
        <w:trPr>
          <w:trHeight w:val="458"/>
          <w:jc w:val="left"/>
        </w:trPr>
        <w:tc>
          <w:tcPr>
            <w:tcW w:w="2541" w:type="dxa"/>
            <w:tcBorders>
              <w:top w:val="single" w:sz="4" w:space="0" w:color="000000"/>
              <w:bottom w:val="single" w:sz="4" w:space="0" w:color="000000"/>
              <w:right w:val="single" w:sz="4" w:space="0" w:color="000000"/>
            </w:tcBorders>
          </w:tcPr>
          <w:p>
            <w:pPr>
              <w:pStyle w:val="TableParagraph"/>
              <w:spacing w:before="96"/>
              <w:ind w:left="412" w:right="402"/>
              <w:jc w:val="center"/>
              <w:rPr>
                <w:sz w:val="21"/>
              </w:rPr>
            </w:pPr>
            <w:r>
              <w:rPr>
                <w:spacing w:val="-3"/>
                <w:sz w:val="21"/>
              </w:rPr>
              <w:t>坦洲镇站</w:t>
            </w:r>
          </w:p>
        </w:tc>
        <w:tc>
          <w:tcPr>
            <w:tcW w:w="1123" w:type="dxa"/>
            <w:vMerge/>
            <w:tcBorders>
              <w:top w:val="nil"/>
              <w:left w:val="single" w:sz="4" w:space="0" w:color="000000"/>
              <w:bottom w:val="single" w:sz="4" w:space="0" w:color="000000"/>
              <w:right w:val="single" w:sz="4" w:space="0" w:color="000000"/>
            </w:tcBorders>
          </w:tcPr>
          <w:p>
            <w:pPr>
              <w:rPr>
                <w:sz w:val="2"/>
                <w:szCs w:val="2"/>
              </w:rPr>
            </w:pPr>
          </w:p>
        </w:tc>
        <w:tc>
          <w:tcPr>
            <w:tcW w:w="2435" w:type="dxa"/>
            <w:vMerge/>
            <w:tcBorders>
              <w:top w:val="nil"/>
              <w:left w:val="single" w:sz="4" w:space="0" w:color="000000"/>
              <w:bottom w:val="single" w:sz="4" w:space="0" w:color="000000"/>
              <w:right w:val="single" w:sz="4" w:space="0" w:color="000000"/>
            </w:tcBorders>
          </w:tcPr>
          <w:p>
            <w:pPr>
              <w:rPr>
                <w:sz w:val="2"/>
                <w:szCs w:val="2"/>
              </w:rPr>
            </w:pP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96"/>
              <w:ind w:left="218" w:right="208"/>
              <w:jc w:val="center"/>
              <w:rPr>
                <w:sz w:val="21"/>
              </w:rPr>
            </w:pPr>
            <w:r>
              <w:rPr>
                <w:sz w:val="21"/>
              </w:rPr>
              <w:t xml:space="preserve">RX </w:t>
            </w:r>
            <w:r>
              <w:rPr>
                <w:spacing w:val="-5"/>
                <w:sz w:val="21"/>
              </w:rPr>
              <w:t>5.0</w:t>
            </w:r>
          </w:p>
        </w:tc>
        <w:tc>
          <w:tcPr>
            <w:tcW w:w="1759" w:type="dxa"/>
            <w:vMerge/>
            <w:tcBorders>
              <w:top w:val="nil"/>
              <w:left w:val="single" w:sz="4" w:space="0" w:color="000000"/>
              <w:bottom w:val="single" w:sz="4" w:space="0" w:color="000000"/>
            </w:tcBorders>
          </w:tcPr>
          <w:p>
            <w:pPr>
              <w:rPr>
                <w:sz w:val="2"/>
                <w:szCs w:val="2"/>
              </w:rPr>
            </w:pPr>
          </w:p>
        </w:tc>
      </w:tr>
      <w:tr>
        <w:tblPrEx>
          <w:tblW w:w="0" w:type="auto"/>
          <w:jc w:val="left"/>
          <w:tblInd w:w="273" w:type="dxa"/>
          <w:tblLayout w:type="fixed"/>
          <w:tblCellMar>
            <w:top w:w="0" w:type="dxa"/>
            <w:left w:w="0" w:type="dxa"/>
            <w:bottom w:w="0" w:type="dxa"/>
            <w:right w:w="0" w:type="dxa"/>
          </w:tblCellMar>
          <w:tblLook w:val="01E0"/>
        </w:tblPrEx>
        <w:trPr>
          <w:trHeight w:val="458"/>
          <w:jc w:val="left"/>
        </w:trPr>
        <w:tc>
          <w:tcPr>
            <w:tcW w:w="2541" w:type="dxa"/>
            <w:tcBorders>
              <w:top w:val="single" w:sz="4" w:space="0" w:color="000000"/>
              <w:bottom w:val="single" w:sz="4" w:space="0" w:color="000000"/>
              <w:right w:val="single" w:sz="4" w:space="0" w:color="000000"/>
            </w:tcBorders>
          </w:tcPr>
          <w:p>
            <w:pPr>
              <w:pStyle w:val="TableParagraph"/>
              <w:spacing w:before="96"/>
              <w:ind w:left="412" w:right="402"/>
              <w:jc w:val="center"/>
              <w:rPr>
                <w:sz w:val="21"/>
              </w:rPr>
            </w:pPr>
            <w:r>
              <w:rPr>
                <w:spacing w:val="-3"/>
                <w:sz w:val="21"/>
              </w:rPr>
              <w:t>小榄镇站</w:t>
            </w:r>
          </w:p>
        </w:tc>
        <w:tc>
          <w:tcPr>
            <w:tcW w:w="1123" w:type="dxa"/>
            <w:vMerge/>
            <w:tcBorders>
              <w:top w:val="nil"/>
              <w:left w:val="single" w:sz="4" w:space="0" w:color="000000"/>
              <w:bottom w:val="single" w:sz="4" w:space="0" w:color="000000"/>
              <w:right w:val="single" w:sz="4" w:space="0" w:color="000000"/>
            </w:tcBorders>
          </w:tcPr>
          <w:p>
            <w:pPr>
              <w:rPr>
                <w:sz w:val="2"/>
                <w:szCs w:val="2"/>
              </w:rPr>
            </w:pPr>
          </w:p>
        </w:tc>
        <w:tc>
          <w:tcPr>
            <w:tcW w:w="2435" w:type="dxa"/>
            <w:vMerge/>
            <w:tcBorders>
              <w:top w:val="nil"/>
              <w:left w:val="single" w:sz="4" w:space="0" w:color="000000"/>
              <w:bottom w:val="single" w:sz="4" w:space="0" w:color="000000"/>
              <w:right w:val="single" w:sz="4" w:space="0" w:color="000000"/>
            </w:tcBorders>
          </w:tcPr>
          <w:p>
            <w:pPr>
              <w:rPr>
                <w:sz w:val="2"/>
                <w:szCs w:val="2"/>
              </w:rPr>
            </w:pP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96"/>
              <w:ind w:left="218" w:right="208"/>
              <w:jc w:val="center"/>
              <w:rPr>
                <w:sz w:val="21"/>
              </w:rPr>
            </w:pPr>
            <w:r>
              <w:rPr>
                <w:sz w:val="21"/>
              </w:rPr>
              <w:t xml:space="preserve">RX </w:t>
            </w:r>
            <w:r>
              <w:rPr>
                <w:spacing w:val="-5"/>
                <w:sz w:val="21"/>
              </w:rPr>
              <w:t>5.0</w:t>
            </w:r>
          </w:p>
        </w:tc>
        <w:tc>
          <w:tcPr>
            <w:tcW w:w="1759" w:type="dxa"/>
            <w:vMerge/>
            <w:tcBorders>
              <w:top w:val="nil"/>
              <w:left w:val="single" w:sz="4" w:space="0" w:color="000000"/>
              <w:bottom w:val="single" w:sz="4" w:space="0" w:color="000000"/>
            </w:tcBorders>
          </w:tcPr>
          <w:p>
            <w:pPr>
              <w:rPr>
                <w:sz w:val="2"/>
                <w:szCs w:val="2"/>
              </w:rPr>
            </w:pPr>
          </w:p>
        </w:tc>
      </w:tr>
      <w:tr>
        <w:tblPrEx>
          <w:tblW w:w="0" w:type="auto"/>
          <w:jc w:val="left"/>
          <w:tblInd w:w="273" w:type="dxa"/>
          <w:tblLayout w:type="fixed"/>
          <w:tblCellMar>
            <w:top w:w="0" w:type="dxa"/>
            <w:left w:w="0" w:type="dxa"/>
            <w:bottom w:w="0" w:type="dxa"/>
            <w:right w:w="0" w:type="dxa"/>
          </w:tblCellMar>
          <w:tblLook w:val="01E0"/>
        </w:tblPrEx>
        <w:trPr>
          <w:trHeight w:val="457"/>
          <w:jc w:val="left"/>
        </w:trPr>
        <w:tc>
          <w:tcPr>
            <w:tcW w:w="2541" w:type="dxa"/>
            <w:tcBorders>
              <w:top w:val="single" w:sz="4" w:space="0" w:color="000000"/>
              <w:bottom w:val="single" w:sz="4" w:space="0" w:color="000000"/>
              <w:right w:val="single" w:sz="4" w:space="0" w:color="000000"/>
            </w:tcBorders>
          </w:tcPr>
          <w:p>
            <w:pPr>
              <w:pStyle w:val="TableParagraph"/>
              <w:spacing w:before="96"/>
              <w:ind w:left="412" w:right="402"/>
              <w:jc w:val="center"/>
              <w:rPr>
                <w:sz w:val="21"/>
              </w:rPr>
            </w:pPr>
            <w:r>
              <w:rPr>
                <w:sz w:val="21"/>
              </w:rPr>
              <w:t>中ft</w:t>
            </w:r>
            <w:r>
              <w:rPr>
                <w:spacing w:val="-5"/>
                <w:sz w:val="21"/>
              </w:rPr>
              <w:t>港站</w:t>
            </w:r>
          </w:p>
        </w:tc>
        <w:tc>
          <w:tcPr>
            <w:tcW w:w="1123" w:type="dxa"/>
            <w:vMerge/>
            <w:tcBorders>
              <w:top w:val="nil"/>
              <w:left w:val="single" w:sz="4" w:space="0" w:color="000000"/>
              <w:bottom w:val="single" w:sz="4" w:space="0" w:color="000000"/>
              <w:right w:val="single" w:sz="4" w:space="0" w:color="000000"/>
            </w:tcBorders>
          </w:tcPr>
          <w:p>
            <w:pPr>
              <w:rPr>
                <w:sz w:val="2"/>
                <w:szCs w:val="2"/>
              </w:rPr>
            </w:pPr>
          </w:p>
        </w:tc>
        <w:tc>
          <w:tcPr>
            <w:tcW w:w="2435" w:type="dxa"/>
            <w:vMerge/>
            <w:tcBorders>
              <w:top w:val="nil"/>
              <w:left w:val="single" w:sz="4" w:space="0" w:color="000000"/>
              <w:bottom w:val="single" w:sz="4" w:space="0" w:color="000000"/>
              <w:right w:val="single" w:sz="4" w:space="0" w:color="000000"/>
            </w:tcBorders>
          </w:tcPr>
          <w:p>
            <w:pPr>
              <w:rPr>
                <w:sz w:val="2"/>
                <w:szCs w:val="2"/>
              </w:rPr>
            </w:pP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96"/>
              <w:ind w:left="218" w:right="208"/>
              <w:jc w:val="center"/>
              <w:rPr>
                <w:sz w:val="21"/>
              </w:rPr>
            </w:pPr>
            <w:r>
              <w:rPr>
                <w:sz w:val="21"/>
              </w:rPr>
              <w:t xml:space="preserve">RX </w:t>
            </w:r>
            <w:r>
              <w:rPr>
                <w:spacing w:val="-5"/>
                <w:sz w:val="21"/>
              </w:rPr>
              <w:t>5.0</w:t>
            </w:r>
          </w:p>
        </w:tc>
        <w:tc>
          <w:tcPr>
            <w:tcW w:w="1759" w:type="dxa"/>
            <w:vMerge/>
            <w:tcBorders>
              <w:top w:val="nil"/>
              <w:left w:val="single" w:sz="4" w:space="0" w:color="000000"/>
              <w:bottom w:val="single" w:sz="4" w:space="0" w:color="000000"/>
            </w:tcBorders>
          </w:tcPr>
          <w:p>
            <w:pPr>
              <w:rPr>
                <w:sz w:val="2"/>
                <w:szCs w:val="2"/>
              </w:rPr>
            </w:pPr>
          </w:p>
        </w:tc>
      </w:tr>
      <w:tr>
        <w:tblPrEx>
          <w:tblW w:w="0" w:type="auto"/>
          <w:jc w:val="left"/>
          <w:tblInd w:w="273" w:type="dxa"/>
          <w:tblLayout w:type="fixed"/>
          <w:tblCellMar>
            <w:top w:w="0" w:type="dxa"/>
            <w:left w:w="0" w:type="dxa"/>
            <w:bottom w:w="0" w:type="dxa"/>
            <w:right w:w="0" w:type="dxa"/>
          </w:tblCellMar>
          <w:tblLook w:val="01E0"/>
        </w:tblPrEx>
        <w:trPr>
          <w:trHeight w:val="431"/>
          <w:jc w:val="left"/>
        </w:trPr>
        <w:tc>
          <w:tcPr>
            <w:tcW w:w="2541" w:type="dxa"/>
            <w:tcBorders>
              <w:top w:val="single" w:sz="4" w:space="0" w:color="000000"/>
              <w:right w:val="single" w:sz="4" w:space="0" w:color="000000"/>
            </w:tcBorders>
          </w:tcPr>
          <w:p>
            <w:pPr>
              <w:pStyle w:val="TableParagraph"/>
              <w:spacing w:before="82"/>
              <w:ind w:left="412" w:right="402"/>
              <w:jc w:val="center"/>
              <w:rPr>
                <w:sz w:val="21"/>
              </w:rPr>
            </w:pPr>
            <w:r>
              <w:rPr>
                <w:spacing w:val="-3"/>
                <w:sz w:val="21"/>
              </w:rPr>
              <w:t>控制中心</w:t>
            </w:r>
          </w:p>
        </w:tc>
        <w:tc>
          <w:tcPr>
            <w:tcW w:w="1123" w:type="dxa"/>
            <w:tcBorders>
              <w:top w:val="single" w:sz="4" w:space="0" w:color="000000"/>
              <w:left w:val="single" w:sz="4" w:space="0" w:color="000000"/>
              <w:right w:val="single" w:sz="4" w:space="0" w:color="000000"/>
            </w:tcBorders>
          </w:tcPr>
          <w:p>
            <w:pPr>
              <w:pStyle w:val="TableParagraph"/>
              <w:rPr>
                <w:rFonts w:ascii="Times New Roman"/>
                <w:sz w:val="20"/>
              </w:rPr>
            </w:pPr>
          </w:p>
        </w:tc>
        <w:tc>
          <w:tcPr>
            <w:tcW w:w="2435" w:type="dxa"/>
            <w:tcBorders>
              <w:top w:val="single" w:sz="4" w:space="0" w:color="000000"/>
              <w:left w:val="single" w:sz="4" w:space="0" w:color="000000"/>
              <w:right w:val="single" w:sz="4" w:space="0" w:color="000000"/>
            </w:tcBorders>
          </w:tcPr>
          <w:p>
            <w:pPr>
              <w:pStyle w:val="TableParagraph"/>
              <w:spacing w:before="82"/>
              <w:ind w:left="692"/>
              <w:rPr>
                <w:sz w:val="21"/>
              </w:rPr>
            </w:pPr>
            <w:r>
              <w:rPr>
                <w:spacing w:val="-2"/>
                <w:sz w:val="21"/>
              </w:rPr>
              <w:t>监测服务器</w:t>
            </w:r>
          </w:p>
        </w:tc>
        <w:tc>
          <w:tcPr>
            <w:tcW w:w="1722" w:type="dxa"/>
            <w:tcBorders>
              <w:top w:val="single" w:sz="4" w:space="0" w:color="000000"/>
              <w:left w:val="single" w:sz="4" w:space="0" w:color="000000"/>
              <w:right w:val="single" w:sz="4" w:space="0" w:color="000000"/>
            </w:tcBorders>
          </w:tcPr>
          <w:p>
            <w:pPr>
              <w:pStyle w:val="TableParagraph"/>
              <w:spacing w:before="82"/>
              <w:ind w:left="218" w:right="208"/>
              <w:jc w:val="center"/>
              <w:rPr>
                <w:sz w:val="21"/>
              </w:rPr>
            </w:pPr>
            <w:r>
              <w:rPr>
                <w:sz w:val="21"/>
              </w:rPr>
              <w:t xml:space="preserve">RX </w:t>
            </w:r>
            <w:r>
              <w:rPr>
                <w:spacing w:val="-2"/>
                <w:sz w:val="21"/>
              </w:rPr>
              <w:t>5.0+7.0</w:t>
            </w:r>
          </w:p>
        </w:tc>
        <w:tc>
          <w:tcPr>
            <w:tcW w:w="1759" w:type="dxa"/>
            <w:tcBorders>
              <w:top w:val="single" w:sz="4" w:space="0" w:color="000000"/>
              <w:left w:val="single" w:sz="4" w:space="0" w:color="000000"/>
            </w:tcBorders>
          </w:tcPr>
          <w:p>
            <w:pPr>
              <w:pStyle w:val="TableParagraph"/>
              <w:spacing w:before="82"/>
              <w:ind w:left="265"/>
              <w:rPr>
                <w:sz w:val="21"/>
              </w:rPr>
            </w:pPr>
            <w:r>
              <w:rPr>
                <w:sz w:val="21"/>
              </w:rPr>
              <w:t>1</w:t>
            </w:r>
            <w:r>
              <w:rPr>
                <w:spacing w:val="-12"/>
                <w:sz w:val="21"/>
              </w:rPr>
              <w:t xml:space="preserve"> 个控制中心</w:t>
            </w:r>
          </w:p>
        </w:tc>
      </w:tr>
    </w:tbl>
    <w:p>
      <w:pPr>
        <w:spacing w:before="0" w:line="425" w:lineRule="exact"/>
        <w:ind w:left="294" w:right="0" w:firstLine="0"/>
        <w:jc w:val="left"/>
        <w:rPr>
          <w:rFonts w:ascii="微软雅黑" w:eastAsia="微软雅黑"/>
          <w:b/>
          <w:sz w:val="28"/>
        </w:rPr>
      </w:pPr>
      <w:r>
        <w:rPr>
          <w:rFonts w:ascii="微软雅黑" w:eastAsia="微软雅黑"/>
          <w:b/>
          <w:spacing w:val="8"/>
          <w:sz w:val="28"/>
        </w:rPr>
        <w:t>二、 维保要求</w:t>
      </w:r>
    </w:p>
    <w:p>
      <w:pPr>
        <w:pStyle w:val="BodyText"/>
        <w:spacing w:before="117"/>
        <w:ind w:left="294"/>
      </w:pPr>
      <w:r>
        <w:rPr>
          <w:spacing w:val="-2"/>
        </w:rPr>
        <w:t>一、维保项目</w:t>
      </w:r>
    </w:p>
    <w:p>
      <w:pPr>
        <w:pStyle w:val="BodyText"/>
        <w:spacing w:before="139" w:line="364" w:lineRule="auto"/>
        <w:ind w:left="294" w:right="342" w:firstLine="420"/>
      </w:pPr>
      <w:r>
        <w:rPr>
          <w:spacing w:val="-2"/>
        </w:rPr>
        <w:t>维保的主要技术服务项为：系统巡检、系统设备维修、系统测试及校准、现场故障维护、远程故障</w:t>
      </w:r>
      <w:r>
        <w:rPr>
          <w:spacing w:val="-2"/>
        </w:rPr>
        <w:t>维护、备品备件等。</w:t>
      </w:r>
    </w:p>
    <w:p>
      <w:pPr>
        <w:pStyle w:val="ListParagraph"/>
        <w:numPr>
          <w:ilvl w:val="1"/>
          <w:numId w:val="48"/>
        </w:numPr>
        <w:tabs>
          <w:tab w:val="left" w:pos="1240"/>
        </w:tabs>
        <w:spacing w:before="0" w:after="0" w:line="268" w:lineRule="exact"/>
        <w:ind w:left="1240" w:right="0" w:hanging="526"/>
        <w:jc w:val="left"/>
        <w:rPr>
          <w:sz w:val="21"/>
        </w:rPr>
      </w:pPr>
      <w:r>
        <w:rPr>
          <w:spacing w:val="-3"/>
          <w:sz w:val="21"/>
        </w:rPr>
        <w:t>系统巡检</w:t>
      </w:r>
    </w:p>
    <w:p>
      <w:pPr>
        <w:pStyle w:val="BodyText"/>
        <w:spacing w:before="140" w:line="364" w:lineRule="auto"/>
        <w:ind w:left="294" w:right="342" w:firstLine="420"/>
        <w:jc w:val="both"/>
      </w:pPr>
      <w:r>
        <w:rPr>
          <w:spacing w:val="-2"/>
        </w:rPr>
        <w:t>定期对各站点进行巡检，保证监测设备不间断地工作。检查通信机房的温度、湿度、洁净度、空气</w:t>
      </w:r>
      <w:r>
        <w:rPr>
          <w:spacing w:val="-2"/>
        </w:rPr>
        <w:t>新鲜度、等的要求，以利于监测设备正常运行。检查空调、防雷、天馈、供电和网络系统、合理的更换</w:t>
      </w:r>
      <w:r>
        <w:rPr>
          <w:spacing w:val="-2"/>
        </w:rPr>
        <w:t>老化、性能下降部件，维护监测设备，保证监测设备的电气性能、机械性能、维护技术指标符合标准。</w:t>
      </w:r>
      <w:r>
        <w:rPr>
          <w:spacing w:val="-2"/>
        </w:rPr>
        <w:t>提高设备利用率，延长系统设备使用时间。定期向无线电监测站提交巡检报告。</w:t>
      </w:r>
    </w:p>
    <w:p>
      <w:pPr>
        <w:pStyle w:val="ListParagraph"/>
        <w:numPr>
          <w:ilvl w:val="1"/>
          <w:numId w:val="48"/>
        </w:numPr>
        <w:tabs>
          <w:tab w:val="left" w:pos="1240"/>
        </w:tabs>
        <w:spacing w:before="0" w:after="0" w:line="267" w:lineRule="exact"/>
        <w:ind w:left="1240" w:right="0" w:hanging="526"/>
        <w:jc w:val="left"/>
        <w:rPr>
          <w:sz w:val="21"/>
        </w:rPr>
      </w:pPr>
      <w:r>
        <w:rPr>
          <w:spacing w:val="-2"/>
          <w:sz w:val="21"/>
        </w:rPr>
        <w:t>系统设备维修</w:t>
      </w:r>
    </w:p>
    <w:p>
      <w:pPr>
        <w:pStyle w:val="BodyText"/>
        <w:spacing w:before="139" w:line="364" w:lineRule="auto"/>
        <w:ind w:left="294" w:right="342" w:firstLine="420"/>
        <w:jc w:val="both"/>
      </w:pPr>
      <w:r>
        <w:rPr>
          <w:spacing w:val="-2"/>
        </w:rPr>
        <w:t>指涉及零配件更换的设备维修。在运维服务期间，提供设备维修。按规程操作情况下发生的故障，</w:t>
      </w:r>
      <w:r>
        <w:rPr>
          <w:spacing w:val="-2"/>
        </w:rPr>
        <w:t>所有的设备维修不限更换的配件内容和次数，以设备恢复正常运行为标准。所有设备维修后需提供维修</w:t>
      </w:r>
      <w:r>
        <w:rPr>
          <w:spacing w:val="-2"/>
        </w:rPr>
        <w:t>报告和设备校准报告（设备性能报告）。</w:t>
      </w:r>
    </w:p>
    <w:p>
      <w:pPr>
        <w:pStyle w:val="ListParagraph"/>
        <w:numPr>
          <w:ilvl w:val="1"/>
          <w:numId w:val="48"/>
        </w:numPr>
        <w:tabs>
          <w:tab w:val="left" w:pos="1240"/>
        </w:tabs>
        <w:spacing w:before="0" w:after="0" w:line="268" w:lineRule="exact"/>
        <w:ind w:left="1240" w:right="0" w:hanging="526"/>
        <w:jc w:val="left"/>
        <w:rPr>
          <w:sz w:val="21"/>
        </w:rPr>
      </w:pPr>
      <w:r>
        <w:rPr>
          <w:spacing w:val="-2"/>
          <w:sz w:val="21"/>
        </w:rPr>
        <w:t>系统测试及校准</w:t>
      </w:r>
    </w:p>
    <w:p>
      <w:pPr>
        <w:pStyle w:val="BodyText"/>
        <w:spacing w:before="139" w:line="364" w:lineRule="auto"/>
        <w:ind w:left="294" w:right="342" w:firstLine="420"/>
        <w:jc w:val="both"/>
      </w:pPr>
      <w:r>
        <w:rPr>
          <w:spacing w:val="-2"/>
        </w:rPr>
        <w:t>在运维服务期间，对站点在用主要设备（测向设备、监测设备）进行电性能测试和校准，以确保设</w:t>
      </w:r>
      <w:r>
        <w:rPr>
          <w:spacing w:val="-2"/>
        </w:rPr>
        <w:t>备性能符合技术要求。对测试和校准后设备发现未达到技术要求，服务公司应进行设备维修，以使设备</w:t>
      </w:r>
      <w:r>
        <w:rPr>
          <w:spacing w:val="-2"/>
        </w:rPr>
        <w:t>恢复正常状态。所有设备校准后应提供测试校准报告。</w:t>
      </w:r>
    </w:p>
    <w:p>
      <w:pPr>
        <w:pStyle w:val="ListParagraph"/>
        <w:numPr>
          <w:ilvl w:val="1"/>
          <w:numId w:val="48"/>
        </w:numPr>
        <w:tabs>
          <w:tab w:val="left" w:pos="1240"/>
        </w:tabs>
        <w:spacing w:before="0" w:after="0" w:line="268" w:lineRule="exact"/>
        <w:ind w:left="1240" w:right="0" w:hanging="526"/>
        <w:jc w:val="left"/>
        <w:rPr>
          <w:sz w:val="21"/>
        </w:rPr>
      </w:pPr>
      <w:r>
        <w:rPr>
          <w:spacing w:val="-2"/>
          <w:sz w:val="21"/>
        </w:rPr>
        <w:t>现场故障维护</w:t>
      </w:r>
    </w:p>
    <w:p>
      <w:pPr>
        <w:pStyle w:val="BodyText"/>
        <w:spacing w:before="140" w:line="364" w:lineRule="auto"/>
        <w:ind w:left="294" w:right="342" w:firstLine="840"/>
        <w:jc w:val="both"/>
      </w:pPr>
      <w:r>
        <w:rPr>
          <w:spacing w:val="-2"/>
        </w:rPr>
        <w:t>系统运行发生问题时，对于电话、远程接入支持不能解决的问题，服务公司按规定的时限安排</w:t>
      </w:r>
      <w:r>
        <w:rPr>
          <w:spacing w:val="-2"/>
        </w:rPr>
        <w:t>技术服务工程师赴现场提供支持服务。按需要安排现场维护，现场处理基本解决条件的软硬件问题，重</w:t>
      </w:r>
      <w:r>
        <w:rPr>
          <w:spacing w:val="-2"/>
        </w:rPr>
        <w:t>大设备维修转维修流程处理，直到系统恢复正常运行。现场维护需提供维修报告。</w:t>
      </w:r>
    </w:p>
    <w:p>
      <w:pPr>
        <w:pStyle w:val="ListParagraph"/>
        <w:numPr>
          <w:ilvl w:val="1"/>
          <w:numId w:val="48"/>
        </w:numPr>
        <w:tabs>
          <w:tab w:val="left" w:pos="1240"/>
        </w:tabs>
        <w:spacing w:before="0" w:after="0" w:line="268" w:lineRule="exact"/>
        <w:ind w:left="1240" w:right="0" w:hanging="526"/>
        <w:jc w:val="left"/>
        <w:rPr>
          <w:sz w:val="21"/>
        </w:rPr>
      </w:pPr>
      <w:r>
        <w:rPr>
          <w:spacing w:val="-2"/>
          <w:sz w:val="21"/>
        </w:rPr>
        <w:t>远程故障维护</w:t>
      </w:r>
    </w:p>
    <w:p>
      <w:pPr>
        <w:pStyle w:val="BodyText"/>
        <w:spacing w:before="139" w:line="364" w:lineRule="auto"/>
        <w:ind w:left="294" w:right="342" w:firstLine="420"/>
      </w:pPr>
      <w:r>
        <w:rPr>
          <w:spacing w:val="-2"/>
        </w:rPr>
        <w:t>远程维护是指在授权的情况下，服务公司通过远程登录监测站网络，提供部分的系统检查和维护支</w:t>
      </w:r>
      <w:r>
        <w:rPr>
          <w:spacing w:val="-2"/>
        </w:rPr>
        <w:t>持，在充分保证安全的前提下，可以大大地节约时间，提高效率。</w:t>
      </w:r>
    </w:p>
    <w:p>
      <w:pPr>
        <w:pStyle w:val="ListParagraph"/>
        <w:numPr>
          <w:ilvl w:val="1"/>
          <w:numId w:val="48"/>
        </w:numPr>
        <w:tabs>
          <w:tab w:val="left" w:pos="1336"/>
        </w:tabs>
        <w:spacing w:before="0" w:after="0" w:line="268" w:lineRule="exact"/>
        <w:ind w:left="1335" w:right="0" w:hanging="721"/>
        <w:jc w:val="left"/>
        <w:rPr>
          <w:sz w:val="21"/>
        </w:rPr>
      </w:pPr>
      <w:r>
        <w:rPr>
          <w:spacing w:val="-3"/>
          <w:sz w:val="21"/>
        </w:rPr>
        <w:t>备品备件</w:t>
      </w:r>
    </w:p>
    <w:p>
      <w:pPr>
        <w:pStyle w:val="BodyText"/>
        <w:spacing w:before="140"/>
        <w:ind w:left="714"/>
      </w:pPr>
      <w:r>
        <w:rPr>
          <w:spacing w:val="-1"/>
        </w:rPr>
        <w:t>在确认硬件故障，需要更换备件清单中所列设备的情况下，服务公司提供快速备件递送服务。</w:t>
      </w:r>
    </w:p>
    <w:p>
      <w:pPr>
        <w:spacing w:after="0"/>
        <w:sectPr>
          <w:headerReference w:type="default" r:id="rId21"/>
          <w:footerReference w:type="default" r:id="rId22"/>
          <w:pgSz w:w="11910" w:h="16840"/>
          <w:pgMar w:top="1360" w:right="1020" w:bottom="1300" w:left="800" w:header="822" w:footer="1107"/>
          <w:pgNumType w:start="8"/>
          <w:cols w:space="708"/>
        </w:sectPr>
      </w:pPr>
    </w:p>
    <w:p>
      <w:pPr>
        <w:pStyle w:val="BodyText"/>
        <w:spacing w:before="60"/>
        <w:ind w:left="294"/>
      </w:pPr>
      <w:r>
        <w:rPr>
          <w:spacing w:val="-2"/>
        </w:rPr>
        <w:t>二、技术要求</w:t>
      </w:r>
    </w:p>
    <w:p>
      <w:pPr>
        <w:pStyle w:val="ListParagraph"/>
        <w:numPr>
          <w:ilvl w:val="0"/>
          <w:numId w:val="55"/>
        </w:numPr>
        <w:tabs>
          <w:tab w:val="left" w:pos="1194"/>
        </w:tabs>
        <w:spacing w:before="140" w:after="0" w:line="240" w:lineRule="auto"/>
        <w:ind w:left="1193" w:right="0" w:hanging="540"/>
        <w:jc w:val="left"/>
        <w:rPr>
          <w:sz w:val="21"/>
        </w:rPr>
      </w:pPr>
      <w:r>
        <w:rPr>
          <w:spacing w:val="-3"/>
          <w:sz w:val="21"/>
        </w:rPr>
        <w:t xml:space="preserve">响应时间：一般情况下技术服务工程师在故障投诉后 </w:t>
      </w:r>
      <w:r>
        <w:rPr>
          <w:spacing w:val="-2"/>
          <w:sz w:val="21"/>
        </w:rPr>
        <w:t>2</w:t>
      </w:r>
      <w:r>
        <w:rPr>
          <w:spacing w:val="-7"/>
          <w:sz w:val="21"/>
        </w:rPr>
        <w:t xml:space="preserve"> 小时内抵达故障现场；一般故障在投诉</w:t>
      </w:r>
    </w:p>
    <w:p>
      <w:pPr>
        <w:pStyle w:val="BodyText"/>
        <w:spacing w:before="139"/>
        <w:ind w:left="1194"/>
      </w:pPr>
      <w:r>
        <w:rPr>
          <w:spacing w:val="-27"/>
        </w:rPr>
        <w:t xml:space="preserve">后 </w:t>
      </w:r>
      <w:r>
        <w:t>3-8</w:t>
      </w:r>
      <w:r>
        <w:rPr>
          <w:spacing w:val="-9"/>
        </w:rPr>
        <w:t xml:space="preserve"> 小时维修完毕，恢复正常使用；主要设备损坏需通知监测站，并做详细维修计划。</w:t>
      </w:r>
    </w:p>
    <w:p>
      <w:pPr>
        <w:pStyle w:val="ListParagraph"/>
        <w:numPr>
          <w:ilvl w:val="0"/>
          <w:numId w:val="55"/>
        </w:numPr>
        <w:tabs>
          <w:tab w:val="left" w:pos="1194"/>
        </w:tabs>
        <w:spacing w:before="139" w:after="0" w:line="364" w:lineRule="auto"/>
        <w:ind w:left="1194" w:right="281" w:hanging="540"/>
        <w:jc w:val="left"/>
        <w:rPr>
          <w:sz w:val="21"/>
        </w:rPr>
      </w:pPr>
      <w:r>
        <w:rPr>
          <w:spacing w:val="-2"/>
          <w:sz w:val="21"/>
        </w:rPr>
        <w:t>系统巡检：要求每年两次，对巡检发现老化部件要更换，定期提交巡检报告，注明更换部件情</w:t>
      </w:r>
      <w:r>
        <w:rPr>
          <w:spacing w:val="-6"/>
          <w:sz w:val="21"/>
        </w:rPr>
        <w:t>况。</w:t>
      </w:r>
    </w:p>
    <w:p>
      <w:pPr>
        <w:pStyle w:val="ListParagraph"/>
        <w:numPr>
          <w:ilvl w:val="0"/>
          <w:numId w:val="55"/>
        </w:numPr>
        <w:tabs>
          <w:tab w:val="left" w:pos="1194"/>
        </w:tabs>
        <w:spacing w:before="0" w:after="0" w:line="268" w:lineRule="exact"/>
        <w:ind w:left="1193" w:right="0" w:hanging="540"/>
        <w:jc w:val="left"/>
        <w:rPr>
          <w:sz w:val="21"/>
        </w:rPr>
      </w:pPr>
      <w:r>
        <w:rPr>
          <w:spacing w:val="-1"/>
          <w:sz w:val="21"/>
        </w:rPr>
        <w:t>系统设备维修：设备维修后需提供维修报告和设备校准报告，并明确保质期。</w:t>
      </w:r>
    </w:p>
    <w:p>
      <w:pPr>
        <w:pStyle w:val="ListParagraph"/>
        <w:numPr>
          <w:ilvl w:val="0"/>
          <w:numId w:val="55"/>
        </w:numPr>
        <w:tabs>
          <w:tab w:val="left" w:pos="1194"/>
        </w:tabs>
        <w:spacing w:before="140" w:after="0" w:line="240" w:lineRule="auto"/>
        <w:ind w:left="1193" w:right="0" w:hanging="540"/>
        <w:jc w:val="left"/>
        <w:rPr>
          <w:sz w:val="21"/>
        </w:rPr>
      </w:pPr>
      <w:r>
        <w:rPr>
          <w:spacing w:val="-5"/>
          <w:sz w:val="21"/>
        </w:rPr>
        <w:t xml:space="preserve">系统测试及校准：要求每年 </w:t>
      </w:r>
      <w:r>
        <w:rPr>
          <w:sz w:val="21"/>
        </w:rPr>
        <w:t>1</w:t>
      </w:r>
      <w:r>
        <w:rPr>
          <w:spacing w:val="-9"/>
          <w:sz w:val="21"/>
        </w:rPr>
        <w:t xml:space="preserve"> 次，提交校准报告。</w:t>
      </w:r>
    </w:p>
    <w:p>
      <w:pPr>
        <w:pStyle w:val="ListParagraph"/>
        <w:numPr>
          <w:ilvl w:val="0"/>
          <w:numId w:val="55"/>
        </w:numPr>
        <w:tabs>
          <w:tab w:val="left" w:pos="1194"/>
        </w:tabs>
        <w:spacing w:before="139" w:after="0" w:line="364" w:lineRule="auto"/>
        <w:ind w:left="1194" w:right="282" w:hanging="540"/>
        <w:jc w:val="left"/>
        <w:rPr>
          <w:sz w:val="21"/>
        </w:rPr>
      </w:pPr>
      <w:r>
        <w:rPr>
          <w:spacing w:val="-2"/>
          <w:sz w:val="21"/>
        </w:rPr>
        <w:t>在巡检、现场故障维护和监测站日常监测工作中，发现同一设备（工控机、CPU、内存、网络</w:t>
      </w:r>
      <w:r>
        <w:rPr>
          <w:spacing w:val="-2"/>
          <w:sz w:val="21"/>
        </w:rPr>
        <w:t>设备等）数次出现故障，需更换新设备。</w:t>
      </w:r>
    </w:p>
    <w:p>
      <w:pPr>
        <w:pStyle w:val="ListParagraph"/>
        <w:numPr>
          <w:ilvl w:val="0"/>
          <w:numId w:val="55"/>
        </w:numPr>
        <w:tabs>
          <w:tab w:val="left" w:pos="1194"/>
        </w:tabs>
        <w:spacing w:before="0" w:after="0" w:line="364" w:lineRule="auto"/>
        <w:ind w:left="294" w:right="5163" w:firstLine="360"/>
        <w:jc w:val="left"/>
        <w:rPr>
          <w:sz w:val="21"/>
        </w:rPr>
      </w:pPr>
      <w:r>
        <w:rPr>
          <w:spacing w:val="-6"/>
          <w:sz w:val="21"/>
        </w:rPr>
        <w:t xml:space="preserve">站点月正常使用率要求保持在 </w:t>
      </w:r>
      <w:r>
        <w:rPr>
          <w:spacing w:val="-2"/>
          <w:sz w:val="21"/>
        </w:rPr>
        <w:t>90%以上。</w:t>
      </w:r>
      <w:r>
        <w:rPr>
          <w:spacing w:val="-2"/>
          <w:sz w:val="21"/>
        </w:rPr>
        <w:t>二、维护内容和标准</w:t>
      </w:r>
    </w:p>
    <w:p>
      <w:pPr>
        <w:pStyle w:val="BodyText"/>
        <w:spacing w:line="268" w:lineRule="exact"/>
        <w:ind w:left="714"/>
      </w:pPr>
      <w:r>
        <w:rPr>
          <w:spacing w:val="-2"/>
        </w:rPr>
        <w:t>详见以下附件</w:t>
      </w:r>
    </w:p>
    <w:p>
      <w:pPr>
        <w:pStyle w:val="BodyText"/>
        <w:spacing w:before="139"/>
        <w:ind w:left="294"/>
      </w:pPr>
      <w:r>
        <w:rPr>
          <w:spacing w:val="-1"/>
        </w:rPr>
        <w:t>附件一：固定站运行维护内容</w:t>
      </w:r>
    </w:p>
    <w:p>
      <w:pPr>
        <w:pStyle w:val="BodyText"/>
        <w:spacing w:before="139" w:after="6" w:line="364" w:lineRule="auto"/>
        <w:ind w:left="714" w:right="4542"/>
      </w:pPr>
      <w:r>
        <w:rPr>
          <w:spacing w:val="-2"/>
        </w:rPr>
        <w:t>对固定监测站的运行维护主要分为硬件和软件部分。</w:t>
      </w:r>
      <w:r>
        <w:rPr>
          <w:spacing w:val="-2"/>
        </w:rPr>
        <w:t>硬件运行维护内容</w:t>
      </w:r>
    </w:p>
    <w:tbl>
      <w:tblPr>
        <w:tblStyle w:val="TableNormal2"/>
        <w:tblW w:w="0" w:type="auto"/>
        <w:jc w:val="left"/>
        <w:tblInd w:w="13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524"/>
        <w:gridCol w:w="803"/>
        <w:gridCol w:w="1517"/>
        <w:gridCol w:w="6006"/>
      </w:tblGrid>
      <w:tr>
        <w:tblPrEx>
          <w:tblW w:w="0" w:type="auto"/>
          <w:jc w:val="left"/>
          <w:tblInd w:w="13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Ex>
        <w:trPr>
          <w:trHeight w:val="374"/>
          <w:jc w:val="left"/>
        </w:trPr>
        <w:tc>
          <w:tcPr>
            <w:tcW w:w="1524" w:type="dxa"/>
            <w:tcBorders>
              <w:bottom w:val="single" w:sz="4" w:space="0" w:color="000000"/>
              <w:right w:val="single" w:sz="4" w:space="0" w:color="000000"/>
            </w:tcBorders>
            <w:shd w:val="clear" w:color="auto" w:fill="B3B3B3"/>
          </w:tcPr>
          <w:p>
            <w:pPr>
              <w:pStyle w:val="TableParagraph"/>
              <w:spacing w:line="354" w:lineRule="exact"/>
              <w:ind w:left="541"/>
              <w:rPr>
                <w:rFonts w:ascii="微软雅黑" w:eastAsia="微软雅黑"/>
                <w:b/>
                <w:sz w:val="21"/>
              </w:rPr>
            </w:pPr>
            <w:r>
              <w:rPr>
                <w:rFonts w:ascii="微软雅黑" w:eastAsia="微软雅黑"/>
                <w:b/>
                <w:spacing w:val="-5"/>
                <w:sz w:val="21"/>
              </w:rPr>
              <w:t>项目</w:t>
            </w:r>
          </w:p>
        </w:tc>
        <w:tc>
          <w:tcPr>
            <w:tcW w:w="803" w:type="dxa"/>
            <w:tcBorders>
              <w:left w:val="single" w:sz="4" w:space="0" w:color="000000"/>
              <w:bottom w:val="single" w:sz="4" w:space="0" w:color="000000"/>
              <w:right w:val="single" w:sz="4" w:space="0" w:color="000000"/>
            </w:tcBorders>
            <w:shd w:val="clear" w:color="auto" w:fill="B3B3B3"/>
          </w:tcPr>
          <w:p>
            <w:pPr>
              <w:pStyle w:val="TableParagraph"/>
              <w:spacing w:line="354" w:lineRule="exact"/>
              <w:ind w:left="190"/>
              <w:rPr>
                <w:rFonts w:ascii="微软雅黑" w:eastAsia="微软雅黑"/>
                <w:b/>
                <w:sz w:val="21"/>
              </w:rPr>
            </w:pPr>
            <w:r>
              <w:rPr>
                <w:rFonts w:ascii="微软雅黑" w:eastAsia="微软雅黑"/>
                <w:b/>
                <w:spacing w:val="-5"/>
                <w:sz w:val="21"/>
              </w:rPr>
              <w:t>类别</w:t>
            </w:r>
          </w:p>
        </w:tc>
        <w:tc>
          <w:tcPr>
            <w:tcW w:w="7523" w:type="dxa"/>
            <w:gridSpan w:val="2"/>
            <w:tcBorders>
              <w:left w:val="single" w:sz="4" w:space="0" w:color="000000"/>
              <w:bottom w:val="single" w:sz="4" w:space="0" w:color="000000"/>
            </w:tcBorders>
            <w:shd w:val="clear" w:color="auto" w:fill="B3B3B3"/>
          </w:tcPr>
          <w:p>
            <w:pPr>
              <w:pStyle w:val="TableParagraph"/>
              <w:tabs>
                <w:tab w:val="left" w:pos="1059"/>
              </w:tabs>
              <w:spacing w:line="354" w:lineRule="exact"/>
              <w:ind w:left="9"/>
              <w:jc w:val="center"/>
              <w:rPr>
                <w:rFonts w:ascii="微软雅黑" w:eastAsia="微软雅黑"/>
                <w:b/>
                <w:sz w:val="21"/>
              </w:rPr>
            </w:pPr>
            <w:r>
              <w:rPr>
                <w:rFonts w:ascii="微软雅黑" w:eastAsia="微软雅黑"/>
                <w:b/>
                <w:spacing w:val="-10"/>
                <w:sz w:val="21"/>
              </w:rPr>
              <w:t>内</w:t>
            </w:r>
            <w:r>
              <w:rPr>
                <w:rFonts w:ascii="微软雅黑" w:eastAsia="微软雅黑"/>
                <w:b/>
                <w:sz w:val="21"/>
              </w:rPr>
              <w:tab/>
            </w:r>
            <w:r>
              <w:rPr>
                <w:rFonts w:ascii="微软雅黑" w:eastAsia="微软雅黑"/>
                <w:b/>
                <w:spacing w:val="-10"/>
                <w:sz w:val="21"/>
              </w:rPr>
              <w:t>容</w:t>
            </w:r>
          </w:p>
        </w:tc>
      </w:tr>
      <w:tr>
        <w:tblPrEx>
          <w:tblW w:w="0" w:type="auto"/>
          <w:jc w:val="left"/>
          <w:tblInd w:w="138" w:type="dxa"/>
          <w:tblLayout w:type="fixed"/>
          <w:tblCellMar>
            <w:top w:w="0" w:type="dxa"/>
            <w:left w:w="0" w:type="dxa"/>
            <w:bottom w:w="0" w:type="dxa"/>
            <w:right w:w="0" w:type="dxa"/>
          </w:tblCellMar>
          <w:tblLook w:val="01E0"/>
        </w:tblPrEx>
        <w:trPr>
          <w:trHeight w:val="374"/>
          <w:jc w:val="left"/>
        </w:trPr>
        <w:tc>
          <w:tcPr>
            <w:tcW w:w="1524" w:type="dxa"/>
            <w:vMerge w:val="restart"/>
            <w:tcBorders>
              <w:top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1"/>
              <w:rPr>
                <w:sz w:val="18"/>
              </w:rPr>
            </w:pPr>
          </w:p>
          <w:p>
            <w:pPr>
              <w:pStyle w:val="TableParagraph"/>
              <w:spacing w:line="242" w:lineRule="auto"/>
              <w:ind w:left="647" w:right="636"/>
              <w:jc w:val="both"/>
              <w:rPr>
                <w:sz w:val="21"/>
              </w:rPr>
            </w:pPr>
            <w:r>
              <w:rPr>
                <w:spacing w:val="-10"/>
                <w:sz w:val="21"/>
              </w:rPr>
              <w:t>天</w:t>
            </w:r>
            <w:r>
              <w:rPr>
                <w:spacing w:val="-10"/>
                <w:sz w:val="21"/>
              </w:rPr>
              <w:t>馈</w:t>
            </w:r>
            <w:r>
              <w:rPr>
                <w:spacing w:val="-10"/>
                <w:sz w:val="21"/>
              </w:rPr>
              <w:t>线</w:t>
            </w:r>
            <w:r>
              <w:rPr>
                <w:spacing w:val="-10"/>
                <w:sz w:val="21"/>
              </w:rPr>
              <w:t>系</w:t>
            </w:r>
            <w:r>
              <w:rPr>
                <w:spacing w:val="-10"/>
                <w:sz w:val="21"/>
              </w:rPr>
              <w:t>统</w:t>
            </w:r>
            <w:r>
              <w:rPr>
                <w:spacing w:val="-10"/>
                <w:sz w:val="21"/>
              </w:rPr>
              <w:t>保</w:t>
            </w:r>
            <w:r>
              <w:rPr>
                <w:spacing w:val="-10"/>
                <w:sz w:val="21"/>
              </w:rPr>
              <w:t>养</w:t>
            </w:r>
          </w:p>
        </w:tc>
        <w:tc>
          <w:tcPr>
            <w:tcW w:w="803"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8"/>
              <w:rPr>
                <w:sz w:val="23"/>
              </w:rPr>
            </w:pPr>
          </w:p>
          <w:p>
            <w:pPr>
              <w:pStyle w:val="TableParagraph"/>
              <w:spacing w:before="1"/>
              <w:ind w:left="191"/>
              <w:rPr>
                <w:sz w:val="21"/>
              </w:rPr>
            </w:pPr>
            <w:r>
              <w:rPr>
                <w:spacing w:val="-5"/>
                <w:sz w:val="21"/>
              </w:rPr>
              <w:t>天线</w:t>
            </w:r>
          </w:p>
        </w:tc>
        <w:tc>
          <w:tcPr>
            <w:tcW w:w="7523" w:type="dxa"/>
            <w:gridSpan w:val="2"/>
            <w:tcBorders>
              <w:top w:val="single" w:sz="4" w:space="0" w:color="000000"/>
              <w:left w:val="single" w:sz="4" w:space="0" w:color="000000"/>
              <w:bottom w:val="single" w:sz="4" w:space="0" w:color="000000"/>
            </w:tcBorders>
          </w:tcPr>
          <w:p>
            <w:pPr>
              <w:pStyle w:val="TableParagraph"/>
              <w:spacing w:before="54"/>
              <w:ind w:left="97"/>
              <w:rPr>
                <w:sz w:val="21"/>
              </w:rPr>
            </w:pPr>
            <w:r>
              <w:rPr>
                <w:spacing w:val="-1"/>
                <w:sz w:val="21"/>
              </w:rPr>
              <w:t>检查天线高空固定情况，必要时采取加固措施，防止意外发生。</w:t>
            </w:r>
          </w:p>
        </w:tc>
      </w:tr>
      <w:tr>
        <w:tblPrEx>
          <w:tblW w:w="0" w:type="auto"/>
          <w:jc w:val="left"/>
          <w:tblInd w:w="138" w:type="dxa"/>
          <w:tblLayout w:type="fixed"/>
          <w:tblCellMar>
            <w:top w:w="0" w:type="dxa"/>
            <w:left w:w="0" w:type="dxa"/>
            <w:bottom w:w="0" w:type="dxa"/>
            <w:right w:w="0" w:type="dxa"/>
          </w:tblCellMar>
          <w:tblLook w:val="01E0"/>
        </w:tblPrEx>
        <w:trPr>
          <w:trHeight w:val="272"/>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7523" w:type="dxa"/>
            <w:gridSpan w:val="2"/>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天线外部清理，提升天线接收性能。</w:t>
            </w:r>
          </w:p>
        </w:tc>
      </w:tr>
      <w:tr>
        <w:tblPrEx>
          <w:tblW w:w="0" w:type="auto"/>
          <w:jc w:val="left"/>
          <w:tblInd w:w="138" w:type="dxa"/>
          <w:tblLayout w:type="fixed"/>
          <w:tblCellMar>
            <w:top w:w="0" w:type="dxa"/>
            <w:left w:w="0" w:type="dxa"/>
            <w:bottom w:w="0" w:type="dxa"/>
            <w:right w:w="0" w:type="dxa"/>
          </w:tblCellMar>
          <w:tblLook w:val="01E0"/>
        </w:tblPrEx>
        <w:trPr>
          <w:trHeight w:val="359"/>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7523" w:type="dxa"/>
            <w:gridSpan w:val="2"/>
            <w:tcBorders>
              <w:top w:val="single" w:sz="4" w:space="0" w:color="000000"/>
              <w:left w:val="single" w:sz="4" w:space="0" w:color="000000"/>
              <w:bottom w:val="single" w:sz="4" w:space="0" w:color="000000"/>
            </w:tcBorders>
          </w:tcPr>
          <w:p>
            <w:pPr>
              <w:pStyle w:val="TableParagraph"/>
              <w:spacing w:before="47"/>
              <w:ind w:left="97"/>
              <w:rPr>
                <w:sz w:val="21"/>
              </w:rPr>
            </w:pPr>
            <w:r>
              <w:rPr>
                <w:spacing w:val="-1"/>
                <w:sz w:val="21"/>
              </w:rPr>
              <w:t>天线电气性能检查，提前判断故障。</w:t>
            </w:r>
          </w:p>
        </w:tc>
      </w:tr>
      <w:tr>
        <w:tblPrEx>
          <w:tblW w:w="0" w:type="auto"/>
          <w:jc w:val="left"/>
          <w:tblInd w:w="138" w:type="dxa"/>
          <w:tblLayout w:type="fixed"/>
          <w:tblCellMar>
            <w:top w:w="0" w:type="dxa"/>
            <w:left w:w="0" w:type="dxa"/>
            <w:bottom w:w="0" w:type="dxa"/>
            <w:right w:w="0" w:type="dxa"/>
          </w:tblCellMar>
          <w:tblLook w:val="01E0"/>
        </w:tblPrEx>
        <w:trPr>
          <w:trHeight w:val="348"/>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7523" w:type="dxa"/>
            <w:gridSpan w:val="2"/>
            <w:tcBorders>
              <w:top w:val="single" w:sz="4" w:space="0" w:color="000000"/>
              <w:left w:val="single" w:sz="4" w:space="0" w:color="000000"/>
              <w:bottom w:val="single" w:sz="4" w:space="0" w:color="000000"/>
            </w:tcBorders>
          </w:tcPr>
          <w:p>
            <w:pPr>
              <w:pStyle w:val="TableParagraph"/>
              <w:spacing w:before="41"/>
              <w:ind w:left="97"/>
              <w:rPr>
                <w:sz w:val="21"/>
              </w:rPr>
            </w:pPr>
            <w:r>
              <w:rPr>
                <w:spacing w:val="-1"/>
                <w:sz w:val="21"/>
              </w:rPr>
              <w:t>对天线铁塔进行维护，机械修理，除锈、补漆处理，确保外观整洁。</w:t>
            </w:r>
          </w:p>
        </w:tc>
      </w:tr>
      <w:tr>
        <w:tblPrEx>
          <w:tblW w:w="0" w:type="auto"/>
          <w:jc w:val="left"/>
          <w:tblInd w:w="138" w:type="dxa"/>
          <w:tblLayout w:type="fixed"/>
          <w:tblCellMar>
            <w:top w:w="0" w:type="dxa"/>
            <w:left w:w="0" w:type="dxa"/>
            <w:bottom w:w="0" w:type="dxa"/>
            <w:right w:w="0" w:type="dxa"/>
          </w:tblCellMar>
          <w:tblLook w:val="01E0"/>
        </w:tblPrEx>
        <w:trPr>
          <w:trHeight w:val="296"/>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71"/>
              <w:ind w:left="191"/>
              <w:rPr>
                <w:sz w:val="21"/>
              </w:rPr>
            </w:pPr>
            <w:r>
              <w:rPr>
                <w:spacing w:val="-5"/>
                <w:sz w:val="21"/>
              </w:rPr>
              <w:t>馈线</w:t>
            </w:r>
          </w:p>
        </w:tc>
        <w:tc>
          <w:tcPr>
            <w:tcW w:w="7523" w:type="dxa"/>
            <w:gridSpan w:val="2"/>
            <w:tcBorders>
              <w:top w:val="single" w:sz="4" w:space="0" w:color="000000"/>
              <w:left w:val="single" w:sz="4" w:space="0" w:color="000000"/>
              <w:bottom w:val="single" w:sz="4" w:space="0" w:color="000000"/>
            </w:tcBorders>
          </w:tcPr>
          <w:p>
            <w:pPr>
              <w:pStyle w:val="TableParagraph"/>
              <w:spacing w:before="15" w:line="261" w:lineRule="exact"/>
              <w:ind w:left="97"/>
              <w:rPr>
                <w:sz w:val="21"/>
              </w:rPr>
            </w:pPr>
            <w:r>
              <w:rPr>
                <w:spacing w:val="-1"/>
                <w:sz w:val="21"/>
              </w:rPr>
              <w:t>检查馈线固定情况，必要时采取加固措施，防止意外发生。</w:t>
            </w:r>
          </w:p>
        </w:tc>
      </w:tr>
      <w:tr>
        <w:tblPrEx>
          <w:tblW w:w="0" w:type="auto"/>
          <w:jc w:val="left"/>
          <w:tblInd w:w="138" w:type="dxa"/>
          <w:tblLayout w:type="fixed"/>
          <w:tblCellMar>
            <w:top w:w="0" w:type="dxa"/>
            <w:left w:w="0" w:type="dxa"/>
            <w:bottom w:w="0" w:type="dxa"/>
            <w:right w:w="0" w:type="dxa"/>
          </w:tblCellMar>
          <w:tblLook w:val="01E0"/>
        </w:tblPrEx>
        <w:trPr>
          <w:trHeight w:val="301"/>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7523" w:type="dxa"/>
            <w:gridSpan w:val="2"/>
            <w:tcBorders>
              <w:top w:val="single" w:sz="4" w:space="0" w:color="000000"/>
              <w:left w:val="single" w:sz="4" w:space="0" w:color="000000"/>
              <w:bottom w:val="single" w:sz="4" w:space="0" w:color="000000"/>
            </w:tcBorders>
          </w:tcPr>
          <w:p>
            <w:pPr>
              <w:pStyle w:val="TableParagraph"/>
              <w:spacing w:before="17" w:line="263" w:lineRule="exact"/>
              <w:ind w:left="97"/>
              <w:rPr>
                <w:sz w:val="21"/>
              </w:rPr>
            </w:pPr>
            <w:r>
              <w:rPr>
                <w:spacing w:val="-1"/>
                <w:sz w:val="21"/>
              </w:rPr>
              <w:t>检查防水情况，必要时采取相应措施，防止漏水导致设备损坏。</w:t>
            </w:r>
          </w:p>
        </w:tc>
      </w:tr>
      <w:tr>
        <w:tblPrEx>
          <w:tblW w:w="0" w:type="auto"/>
          <w:jc w:val="left"/>
          <w:tblInd w:w="138" w:type="dxa"/>
          <w:tblLayout w:type="fixed"/>
          <w:tblCellMar>
            <w:top w:w="0" w:type="dxa"/>
            <w:left w:w="0" w:type="dxa"/>
            <w:bottom w:w="0" w:type="dxa"/>
            <w:right w:w="0" w:type="dxa"/>
          </w:tblCellMar>
          <w:tblLook w:val="01E0"/>
        </w:tblPrEx>
        <w:trPr>
          <w:trHeight w:val="374"/>
          <w:jc w:val="left"/>
        </w:trPr>
        <w:tc>
          <w:tcPr>
            <w:tcW w:w="1524" w:type="dxa"/>
            <w:vMerge/>
            <w:tcBorders>
              <w:top w:val="nil"/>
              <w:bottom w:val="single" w:sz="4" w:space="0" w:color="000000"/>
              <w:right w:val="single" w:sz="4" w:space="0" w:color="000000"/>
            </w:tcBorders>
          </w:tcPr>
          <w:p>
            <w:pPr>
              <w:rPr>
                <w:sz w:val="2"/>
                <w:szCs w:val="2"/>
              </w:rPr>
            </w:pPr>
          </w:p>
        </w:tc>
        <w:tc>
          <w:tcPr>
            <w:tcW w:w="803" w:type="dxa"/>
            <w:tcBorders>
              <w:top w:val="single" w:sz="4" w:space="0" w:color="000000"/>
              <w:left w:val="single" w:sz="4" w:space="0" w:color="000000"/>
              <w:bottom w:val="single" w:sz="4" w:space="0" w:color="000000"/>
              <w:right w:val="single" w:sz="4" w:space="0" w:color="000000"/>
            </w:tcBorders>
          </w:tcPr>
          <w:p>
            <w:pPr>
              <w:pStyle w:val="TableParagraph"/>
              <w:spacing w:before="54"/>
              <w:ind w:left="191"/>
              <w:rPr>
                <w:sz w:val="21"/>
              </w:rPr>
            </w:pPr>
            <w:r>
              <w:rPr>
                <w:spacing w:val="-5"/>
                <w:sz w:val="21"/>
              </w:rPr>
              <w:t>防雷</w:t>
            </w:r>
          </w:p>
        </w:tc>
        <w:tc>
          <w:tcPr>
            <w:tcW w:w="7523" w:type="dxa"/>
            <w:gridSpan w:val="2"/>
            <w:tcBorders>
              <w:top w:val="single" w:sz="4" w:space="0" w:color="000000"/>
              <w:left w:val="single" w:sz="4" w:space="0" w:color="000000"/>
              <w:bottom w:val="single" w:sz="4" w:space="0" w:color="000000"/>
            </w:tcBorders>
          </w:tcPr>
          <w:p>
            <w:pPr>
              <w:pStyle w:val="TableParagraph"/>
              <w:spacing w:before="54"/>
              <w:ind w:left="97"/>
              <w:rPr>
                <w:sz w:val="21"/>
              </w:rPr>
            </w:pPr>
            <w:r>
              <w:rPr>
                <w:spacing w:val="-1"/>
                <w:sz w:val="21"/>
              </w:rPr>
              <w:t>电源防雷检查，确保设备安全。</w:t>
            </w:r>
          </w:p>
        </w:tc>
      </w:tr>
      <w:tr>
        <w:tblPrEx>
          <w:tblW w:w="0" w:type="auto"/>
          <w:jc w:val="left"/>
          <w:tblInd w:w="138" w:type="dxa"/>
          <w:tblLayout w:type="fixed"/>
          <w:tblCellMar>
            <w:top w:w="0" w:type="dxa"/>
            <w:left w:w="0" w:type="dxa"/>
            <w:bottom w:w="0" w:type="dxa"/>
            <w:right w:w="0" w:type="dxa"/>
          </w:tblCellMar>
          <w:tblLook w:val="01E0"/>
        </w:tblPrEx>
        <w:trPr>
          <w:trHeight w:val="373"/>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7523" w:type="dxa"/>
            <w:gridSpan w:val="2"/>
            <w:tcBorders>
              <w:top w:val="single" w:sz="4" w:space="0" w:color="000000"/>
              <w:left w:val="single" w:sz="4" w:space="0" w:color="000000"/>
              <w:bottom w:val="single" w:sz="4" w:space="0" w:color="000000"/>
            </w:tcBorders>
          </w:tcPr>
          <w:p>
            <w:pPr>
              <w:pStyle w:val="TableParagraph"/>
              <w:spacing w:before="54"/>
              <w:ind w:left="97"/>
              <w:rPr>
                <w:sz w:val="21"/>
              </w:rPr>
            </w:pPr>
            <w:r>
              <w:rPr>
                <w:spacing w:val="-1"/>
                <w:sz w:val="21"/>
              </w:rPr>
              <w:t>网络防雷检查，确保设备安全。</w:t>
            </w:r>
          </w:p>
        </w:tc>
      </w:tr>
      <w:tr>
        <w:tblPrEx>
          <w:tblW w:w="0" w:type="auto"/>
          <w:jc w:val="left"/>
          <w:tblInd w:w="138" w:type="dxa"/>
          <w:tblLayout w:type="fixed"/>
          <w:tblCellMar>
            <w:top w:w="0" w:type="dxa"/>
            <w:left w:w="0" w:type="dxa"/>
            <w:bottom w:w="0" w:type="dxa"/>
            <w:right w:w="0" w:type="dxa"/>
          </w:tblCellMar>
          <w:tblLook w:val="01E0"/>
        </w:tblPrEx>
        <w:trPr>
          <w:trHeight w:val="373"/>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7523" w:type="dxa"/>
            <w:gridSpan w:val="2"/>
            <w:tcBorders>
              <w:top w:val="single" w:sz="4" w:space="0" w:color="000000"/>
              <w:left w:val="single" w:sz="4" w:space="0" w:color="000000"/>
              <w:bottom w:val="single" w:sz="4" w:space="0" w:color="000000"/>
            </w:tcBorders>
          </w:tcPr>
          <w:p>
            <w:pPr>
              <w:pStyle w:val="TableParagraph"/>
              <w:spacing w:before="54"/>
              <w:ind w:left="97"/>
              <w:rPr>
                <w:sz w:val="21"/>
              </w:rPr>
            </w:pPr>
            <w:r>
              <w:rPr>
                <w:spacing w:val="-1"/>
                <w:sz w:val="21"/>
              </w:rPr>
              <w:t>控制线防雷检查，确保设备安全。</w:t>
            </w:r>
          </w:p>
        </w:tc>
      </w:tr>
      <w:tr>
        <w:tblPrEx>
          <w:tblW w:w="0" w:type="auto"/>
          <w:jc w:val="left"/>
          <w:tblInd w:w="138" w:type="dxa"/>
          <w:tblLayout w:type="fixed"/>
          <w:tblCellMar>
            <w:top w:w="0" w:type="dxa"/>
            <w:left w:w="0" w:type="dxa"/>
            <w:bottom w:w="0" w:type="dxa"/>
            <w:right w:w="0" w:type="dxa"/>
          </w:tblCellMar>
          <w:tblLook w:val="01E0"/>
        </w:tblPrEx>
        <w:trPr>
          <w:trHeight w:val="373"/>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7523" w:type="dxa"/>
            <w:gridSpan w:val="2"/>
            <w:tcBorders>
              <w:top w:val="single" w:sz="4" w:space="0" w:color="000000"/>
              <w:left w:val="single" w:sz="4" w:space="0" w:color="000000"/>
              <w:bottom w:val="single" w:sz="4" w:space="0" w:color="000000"/>
            </w:tcBorders>
          </w:tcPr>
          <w:p>
            <w:pPr>
              <w:pStyle w:val="TableParagraph"/>
              <w:spacing w:before="54"/>
              <w:ind w:left="97"/>
              <w:rPr>
                <w:sz w:val="21"/>
              </w:rPr>
            </w:pPr>
            <w:r>
              <w:rPr>
                <w:spacing w:val="-1"/>
                <w:sz w:val="21"/>
              </w:rPr>
              <w:t>馈线防雷检查，确保设备安全。</w:t>
            </w:r>
          </w:p>
        </w:tc>
      </w:tr>
      <w:tr>
        <w:tblPrEx>
          <w:tblW w:w="0" w:type="auto"/>
          <w:jc w:val="left"/>
          <w:tblInd w:w="138" w:type="dxa"/>
          <w:tblLayout w:type="fixed"/>
          <w:tblCellMar>
            <w:top w:w="0" w:type="dxa"/>
            <w:left w:w="0" w:type="dxa"/>
            <w:bottom w:w="0" w:type="dxa"/>
            <w:right w:w="0" w:type="dxa"/>
          </w:tblCellMar>
          <w:tblLook w:val="01E0"/>
        </w:tblPrEx>
        <w:trPr>
          <w:trHeight w:val="373"/>
          <w:jc w:val="left"/>
        </w:trPr>
        <w:tc>
          <w:tcPr>
            <w:tcW w:w="1524" w:type="dxa"/>
            <w:vMerge/>
            <w:tcBorders>
              <w:top w:val="nil"/>
              <w:bottom w:val="single" w:sz="4" w:space="0" w:color="000000"/>
              <w:right w:val="single" w:sz="4" w:space="0" w:color="000000"/>
            </w:tcBorders>
          </w:tcPr>
          <w:p>
            <w:pPr>
              <w:rPr>
                <w:sz w:val="2"/>
                <w:szCs w:val="2"/>
              </w:rPr>
            </w:pPr>
          </w:p>
        </w:tc>
        <w:tc>
          <w:tcPr>
            <w:tcW w:w="803" w:type="dxa"/>
            <w:tcBorders>
              <w:top w:val="single" w:sz="4" w:space="0" w:color="000000"/>
              <w:left w:val="single" w:sz="4" w:space="0" w:color="000000"/>
              <w:bottom w:val="single" w:sz="4" w:space="0" w:color="000000"/>
              <w:right w:val="single" w:sz="4" w:space="0" w:color="000000"/>
            </w:tcBorders>
          </w:tcPr>
          <w:p>
            <w:pPr>
              <w:pStyle w:val="TableParagraph"/>
              <w:spacing w:before="54"/>
              <w:ind w:left="191"/>
              <w:rPr>
                <w:sz w:val="21"/>
              </w:rPr>
            </w:pPr>
            <w:r>
              <w:rPr>
                <w:spacing w:val="-5"/>
                <w:sz w:val="21"/>
              </w:rPr>
              <w:t>接地</w:t>
            </w:r>
          </w:p>
        </w:tc>
        <w:tc>
          <w:tcPr>
            <w:tcW w:w="7523" w:type="dxa"/>
            <w:gridSpan w:val="2"/>
            <w:tcBorders>
              <w:top w:val="single" w:sz="4" w:space="0" w:color="000000"/>
              <w:left w:val="single" w:sz="4" w:space="0" w:color="000000"/>
              <w:bottom w:val="single" w:sz="4" w:space="0" w:color="000000"/>
            </w:tcBorders>
          </w:tcPr>
          <w:p>
            <w:pPr>
              <w:pStyle w:val="TableParagraph"/>
              <w:spacing w:before="54"/>
              <w:ind w:left="97"/>
              <w:rPr>
                <w:sz w:val="21"/>
              </w:rPr>
            </w:pPr>
            <w:r>
              <w:rPr>
                <w:spacing w:val="-1"/>
                <w:sz w:val="21"/>
              </w:rPr>
              <w:t>机房接地测量，确保设备和人身安全。</w:t>
            </w:r>
          </w:p>
        </w:tc>
      </w:tr>
      <w:tr>
        <w:tblPrEx>
          <w:tblW w:w="0" w:type="auto"/>
          <w:jc w:val="left"/>
          <w:tblInd w:w="138" w:type="dxa"/>
          <w:tblLayout w:type="fixed"/>
          <w:tblCellMar>
            <w:top w:w="0" w:type="dxa"/>
            <w:left w:w="0" w:type="dxa"/>
            <w:bottom w:w="0" w:type="dxa"/>
            <w:right w:w="0" w:type="dxa"/>
          </w:tblCellMar>
          <w:tblLook w:val="01E0"/>
        </w:tblPrEx>
        <w:trPr>
          <w:trHeight w:val="373"/>
          <w:jc w:val="left"/>
        </w:trPr>
        <w:tc>
          <w:tcPr>
            <w:tcW w:w="1524" w:type="dxa"/>
            <w:vMerge/>
            <w:tcBorders>
              <w:top w:val="nil"/>
              <w:bottom w:val="single" w:sz="4" w:space="0" w:color="000000"/>
              <w:right w:val="single" w:sz="4" w:space="0" w:color="000000"/>
            </w:tcBorders>
          </w:tcPr>
          <w:p>
            <w:pPr>
              <w:rPr>
                <w:sz w:val="2"/>
                <w:szCs w:val="2"/>
              </w:rPr>
            </w:pPr>
          </w:p>
        </w:tc>
        <w:tc>
          <w:tcPr>
            <w:tcW w:w="803"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7523" w:type="dxa"/>
            <w:gridSpan w:val="2"/>
            <w:tcBorders>
              <w:top w:val="single" w:sz="4" w:space="0" w:color="000000"/>
              <w:left w:val="single" w:sz="4" w:space="0" w:color="000000"/>
              <w:bottom w:val="single" w:sz="4" w:space="0" w:color="000000"/>
            </w:tcBorders>
          </w:tcPr>
          <w:p>
            <w:pPr>
              <w:pStyle w:val="TableParagraph"/>
              <w:spacing w:before="54"/>
              <w:ind w:left="97"/>
              <w:rPr>
                <w:sz w:val="21"/>
              </w:rPr>
            </w:pPr>
            <w:r>
              <w:rPr>
                <w:spacing w:val="-1"/>
                <w:sz w:val="21"/>
              </w:rPr>
              <w:t>机柜接地测量，确保设备和人身安全。</w:t>
            </w:r>
          </w:p>
        </w:tc>
      </w:tr>
      <w:tr>
        <w:tblPrEx>
          <w:tblW w:w="0" w:type="auto"/>
          <w:jc w:val="left"/>
          <w:tblInd w:w="138" w:type="dxa"/>
          <w:tblLayout w:type="fixed"/>
          <w:tblCellMar>
            <w:top w:w="0" w:type="dxa"/>
            <w:left w:w="0" w:type="dxa"/>
            <w:bottom w:w="0" w:type="dxa"/>
            <w:right w:w="0" w:type="dxa"/>
          </w:tblCellMar>
          <w:tblLook w:val="01E0"/>
        </w:tblPrEx>
        <w:trPr>
          <w:trHeight w:val="373"/>
          <w:jc w:val="left"/>
        </w:trPr>
        <w:tc>
          <w:tcPr>
            <w:tcW w:w="1524" w:type="dxa"/>
            <w:vMerge/>
            <w:tcBorders>
              <w:top w:val="nil"/>
              <w:bottom w:val="single" w:sz="4" w:space="0" w:color="000000"/>
              <w:right w:val="single" w:sz="4" w:space="0" w:color="000000"/>
            </w:tcBorders>
          </w:tcPr>
          <w:p>
            <w:pPr>
              <w:rPr>
                <w:sz w:val="2"/>
                <w:szCs w:val="2"/>
              </w:rPr>
            </w:pPr>
          </w:p>
        </w:tc>
        <w:tc>
          <w:tcPr>
            <w:tcW w:w="803"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7523" w:type="dxa"/>
            <w:gridSpan w:val="2"/>
            <w:tcBorders>
              <w:top w:val="single" w:sz="4" w:space="0" w:color="000000"/>
              <w:left w:val="single" w:sz="4" w:space="0" w:color="000000"/>
              <w:bottom w:val="single" w:sz="4" w:space="0" w:color="000000"/>
            </w:tcBorders>
          </w:tcPr>
          <w:p>
            <w:pPr>
              <w:pStyle w:val="TableParagraph"/>
              <w:spacing w:before="54"/>
              <w:ind w:left="97"/>
              <w:rPr>
                <w:sz w:val="21"/>
              </w:rPr>
            </w:pPr>
            <w:r>
              <w:rPr>
                <w:spacing w:val="-1"/>
                <w:sz w:val="21"/>
              </w:rPr>
              <w:t>仪器接地测量，确保设备和人身安全。</w:t>
            </w:r>
          </w:p>
        </w:tc>
      </w:tr>
      <w:tr>
        <w:tblPrEx>
          <w:tblW w:w="0" w:type="auto"/>
          <w:jc w:val="left"/>
          <w:tblInd w:w="138" w:type="dxa"/>
          <w:tblLayout w:type="fixed"/>
          <w:tblCellMar>
            <w:top w:w="0" w:type="dxa"/>
            <w:left w:w="0" w:type="dxa"/>
            <w:bottom w:w="0" w:type="dxa"/>
            <w:right w:w="0" w:type="dxa"/>
          </w:tblCellMar>
          <w:tblLook w:val="01E0"/>
        </w:tblPrEx>
        <w:trPr>
          <w:trHeight w:val="373"/>
          <w:jc w:val="left"/>
        </w:trPr>
        <w:tc>
          <w:tcPr>
            <w:tcW w:w="1524" w:type="dxa"/>
            <w:vMerge/>
            <w:tcBorders>
              <w:top w:val="nil"/>
              <w:bottom w:val="single" w:sz="4" w:space="0" w:color="000000"/>
              <w:right w:val="single" w:sz="4" w:space="0" w:color="000000"/>
            </w:tcBorders>
          </w:tcPr>
          <w:p>
            <w:pPr>
              <w:rPr>
                <w:sz w:val="2"/>
                <w:szCs w:val="2"/>
              </w:rPr>
            </w:pPr>
          </w:p>
        </w:tc>
        <w:tc>
          <w:tcPr>
            <w:tcW w:w="803"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7523" w:type="dxa"/>
            <w:gridSpan w:val="2"/>
            <w:tcBorders>
              <w:top w:val="single" w:sz="4" w:space="0" w:color="000000"/>
              <w:left w:val="single" w:sz="4" w:space="0" w:color="000000"/>
              <w:bottom w:val="single" w:sz="4" w:space="0" w:color="000000"/>
            </w:tcBorders>
          </w:tcPr>
          <w:p>
            <w:pPr>
              <w:pStyle w:val="TableParagraph"/>
              <w:spacing w:before="54"/>
              <w:ind w:left="97"/>
              <w:rPr>
                <w:sz w:val="21"/>
              </w:rPr>
            </w:pPr>
            <w:r>
              <w:rPr>
                <w:spacing w:val="-1"/>
                <w:sz w:val="21"/>
              </w:rPr>
              <w:t>天线接地测量，确保设备和人身安全。</w:t>
            </w:r>
          </w:p>
        </w:tc>
      </w:tr>
      <w:tr>
        <w:tblPrEx>
          <w:tblW w:w="0" w:type="auto"/>
          <w:jc w:val="left"/>
          <w:tblInd w:w="138" w:type="dxa"/>
          <w:tblLayout w:type="fixed"/>
          <w:tblCellMar>
            <w:top w:w="0" w:type="dxa"/>
            <w:left w:w="0" w:type="dxa"/>
            <w:bottom w:w="0" w:type="dxa"/>
            <w:right w:w="0" w:type="dxa"/>
          </w:tblCellMar>
          <w:tblLook w:val="01E0"/>
        </w:tblPrEx>
        <w:trPr>
          <w:trHeight w:val="374"/>
          <w:jc w:val="left"/>
        </w:trPr>
        <w:tc>
          <w:tcPr>
            <w:tcW w:w="1524" w:type="dxa"/>
            <w:vMerge/>
            <w:tcBorders>
              <w:top w:val="nil"/>
              <w:bottom w:val="single" w:sz="4" w:space="0" w:color="000000"/>
              <w:right w:val="single" w:sz="4" w:space="0" w:color="000000"/>
            </w:tcBorders>
          </w:tcPr>
          <w:p>
            <w:pPr>
              <w:rPr>
                <w:sz w:val="2"/>
                <w:szCs w:val="2"/>
              </w:rPr>
            </w:pPr>
          </w:p>
        </w:tc>
        <w:tc>
          <w:tcPr>
            <w:tcW w:w="803"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7523" w:type="dxa"/>
            <w:gridSpan w:val="2"/>
            <w:tcBorders>
              <w:top w:val="single" w:sz="4" w:space="0" w:color="000000"/>
              <w:left w:val="single" w:sz="4" w:space="0" w:color="000000"/>
              <w:bottom w:val="single" w:sz="4" w:space="0" w:color="000000"/>
            </w:tcBorders>
          </w:tcPr>
          <w:p>
            <w:pPr>
              <w:pStyle w:val="TableParagraph"/>
              <w:spacing w:before="54"/>
              <w:ind w:left="97"/>
              <w:rPr>
                <w:sz w:val="21"/>
              </w:rPr>
            </w:pPr>
            <w:r>
              <w:rPr>
                <w:spacing w:val="-1"/>
                <w:sz w:val="21"/>
              </w:rPr>
              <w:t>馈线接地测量，确保设备和人身安全。</w:t>
            </w:r>
          </w:p>
        </w:tc>
      </w:tr>
      <w:tr>
        <w:tblPrEx>
          <w:tblW w:w="0" w:type="auto"/>
          <w:jc w:val="left"/>
          <w:tblInd w:w="138" w:type="dxa"/>
          <w:tblLayout w:type="fixed"/>
          <w:tblCellMar>
            <w:top w:w="0" w:type="dxa"/>
            <w:left w:w="0" w:type="dxa"/>
            <w:bottom w:w="0" w:type="dxa"/>
            <w:right w:w="0" w:type="dxa"/>
          </w:tblCellMar>
          <w:tblLook w:val="01E0"/>
        </w:tblPrEx>
        <w:trPr>
          <w:trHeight w:val="374"/>
          <w:jc w:val="left"/>
        </w:trPr>
        <w:tc>
          <w:tcPr>
            <w:tcW w:w="1524" w:type="dxa"/>
            <w:tcBorders>
              <w:top w:val="single" w:sz="4" w:space="0" w:color="000000"/>
              <w:bottom w:val="single" w:sz="4" w:space="0" w:color="000000"/>
              <w:right w:val="single" w:sz="4" w:space="0" w:color="000000"/>
            </w:tcBorders>
            <w:shd w:val="clear" w:color="auto" w:fill="B3B3B3"/>
          </w:tcPr>
          <w:p>
            <w:pPr>
              <w:pStyle w:val="TableParagraph"/>
              <w:spacing w:line="354" w:lineRule="exact"/>
              <w:ind w:left="541"/>
              <w:rPr>
                <w:rFonts w:ascii="微软雅黑" w:eastAsia="微软雅黑"/>
                <w:b/>
                <w:sz w:val="21"/>
              </w:rPr>
            </w:pPr>
            <w:r>
              <w:rPr>
                <w:rFonts w:ascii="微软雅黑" w:eastAsia="微软雅黑"/>
                <w:b/>
                <w:spacing w:val="-5"/>
                <w:sz w:val="21"/>
              </w:rPr>
              <w:t>项目</w:t>
            </w:r>
          </w:p>
        </w:tc>
        <w:tc>
          <w:tcPr>
            <w:tcW w:w="803" w:type="dxa"/>
            <w:tcBorders>
              <w:top w:val="single" w:sz="4" w:space="0" w:color="000000"/>
              <w:left w:val="single" w:sz="4" w:space="0" w:color="000000"/>
              <w:bottom w:val="single" w:sz="4" w:space="0" w:color="000000"/>
              <w:right w:val="single" w:sz="4" w:space="0" w:color="000000"/>
            </w:tcBorders>
            <w:shd w:val="clear" w:color="auto" w:fill="B3B3B3"/>
          </w:tcPr>
          <w:p>
            <w:pPr>
              <w:pStyle w:val="TableParagraph"/>
              <w:spacing w:line="354" w:lineRule="exact"/>
              <w:ind w:left="190"/>
              <w:rPr>
                <w:rFonts w:ascii="微软雅黑" w:eastAsia="微软雅黑"/>
                <w:b/>
                <w:sz w:val="21"/>
              </w:rPr>
            </w:pPr>
            <w:r>
              <w:rPr>
                <w:rFonts w:ascii="微软雅黑" w:eastAsia="微软雅黑"/>
                <w:b/>
                <w:spacing w:val="-5"/>
                <w:sz w:val="21"/>
              </w:rPr>
              <w:t>类别</w:t>
            </w:r>
          </w:p>
        </w:tc>
        <w:tc>
          <w:tcPr>
            <w:tcW w:w="7523" w:type="dxa"/>
            <w:gridSpan w:val="2"/>
            <w:tcBorders>
              <w:top w:val="single" w:sz="4" w:space="0" w:color="000000"/>
              <w:left w:val="single" w:sz="4" w:space="0" w:color="000000"/>
              <w:bottom w:val="single" w:sz="4" w:space="0" w:color="000000"/>
            </w:tcBorders>
            <w:shd w:val="clear" w:color="auto" w:fill="B3B3B3"/>
          </w:tcPr>
          <w:p>
            <w:pPr>
              <w:pStyle w:val="TableParagraph"/>
              <w:tabs>
                <w:tab w:val="left" w:pos="1059"/>
              </w:tabs>
              <w:spacing w:line="354" w:lineRule="exact"/>
              <w:ind w:left="9"/>
              <w:jc w:val="center"/>
              <w:rPr>
                <w:rFonts w:ascii="微软雅黑" w:eastAsia="微软雅黑"/>
                <w:b/>
                <w:sz w:val="21"/>
              </w:rPr>
            </w:pPr>
            <w:r>
              <w:rPr>
                <w:rFonts w:ascii="微软雅黑" w:eastAsia="微软雅黑"/>
                <w:b/>
                <w:spacing w:val="-10"/>
                <w:sz w:val="21"/>
              </w:rPr>
              <w:t>内</w:t>
            </w:r>
            <w:r>
              <w:rPr>
                <w:rFonts w:ascii="微软雅黑" w:eastAsia="微软雅黑"/>
                <w:b/>
                <w:sz w:val="21"/>
              </w:rPr>
              <w:tab/>
            </w:r>
            <w:r>
              <w:rPr>
                <w:rFonts w:ascii="微软雅黑" w:eastAsia="微软雅黑"/>
                <w:b/>
                <w:spacing w:val="-10"/>
                <w:sz w:val="21"/>
              </w:rPr>
              <w:t>容</w:t>
            </w:r>
          </w:p>
        </w:tc>
      </w:tr>
      <w:tr>
        <w:tblPrEx>
          <w:tblW w:w="0" w:type="auto"/>
          <w:jc w:val="left"/>
          <w:tblInd w:w="138" w:type="dxa"/>
          <w:tblLayout w:type="fixed"/>
          <w:tblCellMar>
            <w:top w:w="0" w:type="dxa"/>
            <w:left w:w="0" w:type="dxa"/>
            <w:bottom w:w="0" w:type="dxa"/>
            <w:right w:w="0" w:type="dxa"/>
          </w:tblCellMar>
          <w:tblLook w:val="01E0"/>
        </w:tblPrEx>
        <w:trPr>
          <w:trHeight w:val="262"/>
          <w:jc w:val="left"/>
        </w:trPr>
        <w:tc>
          <w:tcPr>
            <w:tcW w:w="1524" w:type="dxa"/>
            <w:vMerge w:val="restart"/>
            <w:tcBorders>
              <w:top w:val="single" w:sz="4" w:space="0" w:color="000000"/>
              <w:right w:val="single" w:sz="4" w:space="0" w:color="000000"/>
            </w:tcBorders>
          </w:tcPr>
          <w:p>
            <w:pPr>
              <w:pStyle w:val="TableParagraph"/>
              <w:spacing w:before="101" w:line="242" w:lineRule="auto"/>
              <w:ind w:left="647" w:right="636"/>
              <w:jc w:val="both"/>
              <w:rPr>
                <w:sz w:val="21"/>
              </w:rPr>
            </w:pPr>
            <w:r>
              <w:rPr>
                <w:spacing w:val="-10"/>
                <w:sz w:val="21"/>
              </w:rPr>
              <w:t>监</w:t>
            </w:r>
            <w:r>
              <w:rPr>
                <w:spacing w:val="-10"/>
                <w:sz w:val="21"/>
              </w:rPr>
              <w:t>测</w:t>
            </w:r>
            <w:r>
              <w:rPr>
                <w:spacing w:val="-10"/>
                <w:sz w:val="21"/>
              </w:rPr>
              <w:t>与</w:t>
            </w:r>
            <w:r>
              <w:rPr>
                <w:spacing w:val="-10"/>
                <w:sz w:val="21"/>
              </w:rPr>
              <w:t>测</w:t>
            </w:r>
            <w:r>
              <w:rPr>
                <w:spacing w:val="-10"/>
                <w:sz w:val="21"/>
              </w:rPr>
              <w:t>向</w:t>
            </w:r>
          </w:p>
        </w:tc>
        <w:tc>
          <w:tcPr>
            <w:tcW w:w="803" w:type="dxa"/>
            <w:vMerge w:val="restart"/>
            <w:tcBorders>
              <w:top w:val="single" w:sz="4" w:space="0" w:color="000000"/>
              <w:left w:val="single" w:sz="4" w:space="0" w:color="000000"/>
              <w:right w:val="single" w:sz="4" w:space="0" w:color="000000"/>
            </w:tcBorders>
          </w:tcPr>
          <w:p>
            <w:pPr>
              <w:pStyle w:val="TableParagraph"/>
              <w:rPr>
                <w:sz w:val="20"/>
              </w:rPr>
            </w:pPr>
          </w:p>
          <w:p>
            <w:pPr>
              <w:pStyle w:val="TableParagraph"/>
              <w:spacing w:before="9"/>
              <w:rPr>
                <w:sz w:val="19"/>
              </w:rPr>
            </w:pPr>
          </w:p>
          <w:p>
            <w:pPr>
              <w:pStyle w:val="TableParagraph"/>
              <w:spacing w:before="1" w:line="242" w:lineRule="auto"/>
              <w:ind w:left="296" w:right="179" w:hanging="105"/>
              <w:rPr>
                <w:sz w:val="21"/>
              </w:rPr>
            </w:pPr>
            <w:r>
              <w:rPr>
                <w:spacing w:val="-6"/>
                <w:sz w:val="21"/>
              </w:rPr>
              <w:t>接收</w:t>
            </w:r>
            <w:r>
              <w:rPr>
                <w:spacing w:val="-10"/>
                <w:sz w:val="21"/>
              </w:rPr>
              <w:t>机</w:t>
            </w:r>
          </w:p>
        </w:tc>
        <w:tc>
          <w:tcPr>
            <w:tcW w:w="7523" w:type="dxa"/>
            <w:gridSpan w:val="2"/>
            <w:tcBorders>
              <w:top w:val="single" w:sz="4" w:space="0" w:color="000000"/>
              <w:left w:val="single" w:sz="4" w:space="0" w:color="000000"/>
              <w:bottom w:val="single" w:sz="4" w:space="0" w:color="000000"/>
            </w:tcBorders>
          </w:tcPr>
          <w:p>
            <w:pPr>
              <w:pStyle w:val="TableParagraph"/>
              <w:spacing w:before="3" w:line="239" w:lineRule="exact"/>
              <w:ind w:left="97"/>
              <w:rPr>
                <w:sz w:val="21"/>
              </w:rPr>
            </w:pPr>
            <w:r>
              <w:rPr>
                <w:spacing w:val="-1"/>
                <w:sz w:val="21"/>
              </w:rPr>
              <w:t>设备保养，避免设备过热、短路等故障。</w:t>
            </w:r>
          </w:p>
        </w:tc>
      </w:tr>
      <w:tr>
        <w:tblPrEx>
          <w:tblW w:w="0" w:type="auto"/>
          <w:jc w:val="left"/>
          <w:tblInd w:w="138" w:type="dxa"/>
          <w:tblLayout w:type="fixed"/>
          <w:tblCellMar>
            <w:top w:w="0" w:type="dxa"/>
            <w:left w:w="0" w:type="dxa"/>
            <w:bottom w:w="0" w:type="dxa"/>
            <w:right w:w="0" w:type="dxa"/>
          </w:tblCellMar>
          <w:tblLook w:val="01E0"/>
        </w:tblPrEx>
        <w:trPr>
          <w:trHeight w:val="29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right w:val="single" w:sz="4" w:space="0" w:color="000000"/>
            </w:tcBorders>
          </w:tcPr>
          <w:p>
            <w:pPr>
              <w:rPr>
                <w:sz w:val="2"/>
                <w:szCs w:val="2"/>
              </w:rPr>
            </w:pPr>
          </w:p>
        </w:tc>
        <w:tc>
          <w:tcPr>
            <w:tcW w:w="1517" w:type="dxa"/>
            <w:vMerge w:val="restart"/>
            <w:tcBorders>
              <w:top w:val="single" w:sz="4" w:space="0" w:color="000000"/>
              <w:left w:val="single" w:sz="4" w:space="0" w:color="000000"/>
              <w:right w:val="single" w:sz="4" w:space="0" w:color="000000"/>
            </w:tcBorders>
          </w:tcPr>
          <w:p>
            <w:pPr>
              <w:pStyle w:val="TableParagraph"/>
              <w:spacing w:before="4"/>
              <w:rPr>
                <w:sz w:val="17"/>
              </w:rPr>
            </w:pPr>
          </w:p>
          <w:p>
            <w:pPr>
              <w:pStyle w:val="TableParagraph"/>
              <w:spacing w:line="242" w:lineRule="auto"/>
              <w:ind w:left="107" w:right="-72"/>
              <w:rPr>
                <w:sz w:val="21"/>
              </w:rPr>
            </w:pPr>
            <w:r>
              <w:rPr>
                <w:spacing w:val="-2"/>
                <w:sz w:val="21"/>
              </w:rPr>
              <w:t>设备性能检查，</w:t>
            </w:r>
            <w:r>
              <w:rPr>
                <w:spacing w:val="-2"/>
                <w:sz w:val="21"/>
              </w:rPr>
              <w:t>确保设备的正</w:t>
            </w:r>
            <w:r>
              <w:rPr>
                <w:spacing w:val="-2"/>
                <w:sz w:val="21"/>
              </w:rPr>
              <w:t xml:space="preserve"> </w:t>
            </w:r>
            <w:r>
              <w:rPr>
                <w:spacing w:val="-4"/>
                <w:sz w:val="21"/>
              </w:rPr>
              <w:t>常运行。</w:t>
            </w:r>
          </w:p>
        </w:tc>
        <w:tc>
          <w:tcPr>
            <w:tcW w:w="6006" w:type="dxa"/>
            <w:tcBorders>
              <w:top w:val="single" w:sz="4" w:space="0" w:color="000000"/>
              <w:left w:val="single" w:sz="4" w:space="0" w:color="000000"/>
              <w:bottom w:val="single" w:sz="4" w:space="0" w:color="000000"/>
            </w:tcBorders>
          </w:tcPr>
          <w:p>
            <w:pPr>
              <w:pStyle w:val="TableParagraph"/>
              <w:spacing w:before="13" w:line="259" w:lineRule="exact"/>
              <w:ind w:left="97"/>
              <w:rPr>
                <w:sz w:val="21"/>
              </w:rPr>
            </w:pPr>
            <w:r>
              <w:rPr>
                <w:spacing w:val="-2"/>
                <w:sz w:val="21"/>
              </w:rPr>
              <w:t>单频点测量</w:t>
            </w:r>
          </w:p>
        </w:tc>
      </w:tr>
      <w:tr>
        <w:tblPrEx>
          <w:tblW w:w="0" w:type="auto"/>
          <w:jc w:val="left"/>
          <w:tblInd w:w="138" w:type="dxa"/>
          <w:tblLayout w:type="fixed"/>
          <w:tblCellMar>
            <w:top w:w="0" w:type="dxa"/>
            <w:left w:w="0" w:type="dxa"/>
            <w:bottom w:w="0" w:type="dxa"/>
            <w:right w:w="0" w:type="dxa"/>
          </w:tblCellMar>
          <w:tblLook w:val="01E0"/>
        </w:tblPrEx>
        <w:trPr>
          <w:trHeight w:val="290"/>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right w:val="single" w:sz="4" w:space="0" w:color="000000"/>
            </w:tcBorders>
          </w:tcPr>
          <w:p>
            <w:pPr>
              <w:rPr>
                <w:sz w:val="2"/>
                <w:szCs w:val="2"/>
              </w:rPr>
            </w:pPr>
          </w:p>
        </w:tc>
        <w:tc>
          <w:tcPr>
            <w:tcW w:w="1517" w:type="dxa"/>
            <w:vMerge/>
            <w:tcBorders>
              <w:top w:val="nil"/>
              <w:left w:val="single" w:sz="4" w:space="0" w:color="000000"/>
              <w:right w:val="single" w:sz="4" w:space="0" w:color="000000"/>
            </w:tcBorders>
          </w:tcPr>
          <w:p>
            <w:pPr>
              <w:rPr>
                <w:sz w:val="2"/>
                <w:szCs w:val="2"/>
              </w:rPr>
            </w:pPr>
          </w:p>
        </w:tc>
        <w:tc>
          <w:tcPr>
            <w:tcW w:w="6006" w:type="dxa"/>
            <w:tcBorders>
              <w:top w:val="single" w:sz="4" w:space="0" w:color="000000"/>
              <w:left w:val="single" w:sz="4" w:space="0" w:color="000000"/>
              <w:bottom w:val="single" w:sz="4" w:space="0" w:color="000000"/>
            </w:tcBorders>
          </w:tcPr>
          <w:p>
            <w:pPr>
              <w:pStyle w:val="TableParagraph"/>
              <w:spacing w:before="12" w:line="258" w:lineRule="exact"/>
              <w:ind w:left="97"/>
              <w:rPr>
                <w:sz w:val="21"/>
              </w:rPr>
            </w:pPr>
            <w:r>
              <w:rPr>
                <w:spacing w:val="-3"/>
                <w:sz w:val="21"/>
              </w:rPr>
              <w:t>频段扫描</w:t>
            </w:r>
          </w:p>
        </w:tc>
      </w:tr>
      <w:tr>
        <w:tblPrEx>
          <w:tblW w:w="0" w:type="auto"/>
          <w:jc w:val="left"/>
          <w:tblInd w:w="138" w:type="dxa"/>
          <w:tblLayout w:type="fixed"/>
          <w:tblCellMar>
            <w:top w:w="0" w:type="dxa"/>
            <w:left w:w="0" w:type="dxa"/>
            <w:bottom w:w="0" w:type="dxa"/>
            <w:right w:w="0" w:type="dxa"/>
          </w:tblCellMar>
          <w:tblLook w:val="01E0"/>
        </w:tblPrEx>
        <w:trPr>
          <w:trHeight w:val="290"/>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right w:val="single" w:sz="4" w:space="0" w:color="000000"/>
            </w:tcBorders>
          </w:tcPr>
          <w:p>
            <w:pPr>
              <w:rPr>
                <w:sz w:val="2"/>
                <w:szCs w:val="2"/>
              </w:rPr>
            </w:pPr>
          </w:p>
        </w:tc>
        <w:tc>
          <w:tcPr>
            <w:tcW w:w="1517" w:type="dxa"/>
            <w:vMerge/>
            <w:tcBorders>
              <w:top w:val="nil"/>
              <w:left w:val="single" w:sz="4" w:space="0" w:color="000000"/>
              <w:right w:val="single" w:sz="4" w:space="0" w:color="000000"/>
            </w:tcBorders>
          </w:tcPr>
          <w:p>
            <w:pPr>
              <w:rPr>
                <w:sz w:val="2"/>
                <w:szCs w:val="2"/>
              </w:rPr>
            </w:pPr>
          </w:p>
        </w:tc>
        <w:tc>
          <w:tcPr>
            <w:tcW w:w="6006" w:type="dxa"/>
            <w:tcBorders>
              <w:top w:val="single" w:sz="4" w:space="0" w:color="000000"/>
              <w:left w:val="single" w:sz="4" w:space="0" w:color="000000"/>
              <w:bottom w:val="single" w:sz="4" w:space="0" w:color="000000"/>
            </w:tcBorders>
          </w:tcPr>
          <w:p>
            <w:pPr>
              <w:pStyle w:val="TableParagraph"/>
              <w:spacing w:before="12" w:line="258" w:lineRule="exact"/>
              <w:ind w:left="97"/>
              <w:rPr>
                <w:sz w:val="21"/>
              </w:rPr>
            </w:pPr>
            <w:r>
              <w:rPr>
                <w:spacing w:val="-3"/>
                <w:sz w:val="21"/>
              </w:rPr>
              <w:t>离散扫描</w:t>
            </w:r>
          </w:p>
        </w:tc>
      </w:tr>
      <w:tr>
        <w:tblPrEx>
          <w:tblW w:w="0" w:type="auto"/>
          <w:jc w:val="left"/>
          <w:tblInd w:w="138" w:type="dxa"/>
          <w:tblLayout w:type="fixed"/>
          <w:tblCellMar>
            <w:top w:w="0" w:type="dxa"/>
            <w:left w:w="0" w:type="dxa"/>
            <w:bottom w:w="0" w:type="dxa"/>
            <w:right w:w="0" w:type="dxa"/>
          </w:tblCellMar>
          <w:tblLook w:val="01E0"/>
        </w:tblPrEx>
        <w:trPr>
          <w:trHeight w:val="300"/>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right w:val="single" w:sz="4" w:space="0" w:color="000000"/>
            </w:tcBorders>
          </w:tcPr>
          <w:p>
            <w:pPr>
              <w:rPr>
                <w:sz w:val="2"/>
                <w:szCs w:val="2"/>
              </w:rPr>
            </w:pPr>
          </w:p>
        </w:tc>
        <w:tc>
          <w:tcPr>
            <w:tcW w:w="1517" w:type="dxa"/>
            <w:vMerge/>
            <w:tcBorders>
              <w:top w:val="nil"/>
              <w:left w:val="single" w:sz="4" w:space="0" w:color="000000"/>
              <w:right w:val="single" w:sz="4" w:space="0" w:color="000000"/>
            </w:tcBorders>
          </w:tcPr>
          <w:p>
            <w:pPr>
              <w:rPr>
                <w:sz w:val="2"/>
                <w:szCs w:val="2"/>
              </w:rPr>
            </w:pPr>
          </w:p>
        </w:tc>
        <w:tc>
          <w:tcPr>
            <w:tcW w:w="6006" w:type="dxa"/>
            <w:tcBorders>
              <w:top w:val="single" w:sz="4" w:space="0" w:color="000000"/>
              <w:left w:val="single" w:sz="4" w:space="0" w:color="000000"/>
            </w:tcBorders>
          </w:tcPr>
          <w:p>
            <w:pPr>
              <w:pStyle w:val="TableParagraph"/>
              <w:spacing w:before="12" w:line="268" w:lineRule="exact"/>
              <w:ind w:left="97"/>
              <w:rPr>
                <w:sz w:val="21"/>
              </w:rPr>
            </w:pPr>
            <w:r>
              <w:rPr>
                <w:spacing w:val="-3"/>
                <w:sz w:val="21"/>
              </w:rPr>
              <w:t>中频分析</w:t>
            </w:r>
          </w:p>
        </w:tc>
      </w:tr>
    </w:tbl>
    <w:p>
      <w:pPr>
        <w:spacing w:after="0" w:line="268" w:lineRule="exact"/>
        <w:rPr>
          <w:sz w:val="21"/>
        </w:rPr>
        <w:sectPr>
          <w:headerReference w:type="default" r:id="rId23"/>
          <w:footerReference w:type="default" r:id="rId24"/>
          <w:pgSz w:w="11910" w:h="16840"/>
          <w:pgMar w:top="1360" w:right="1020" w:bottom="1300" w:left="800" w:header="822" w:footer="1107"/>
          <w:pgNumType w:start="9"/>
          <w:cols w:space="708"/>
        </w:sectPr>
      </w:pPr>
    </w:p>
    <w:p>
      <w:pPr>
        <w:pStyle w:val="BodyText"/>
        <w:spacing w:before="3"/>
        <w:rPr>
          <w:sz w:val="5"/>
        </w:rPr>
      </w:pPr>
    </w:p>
    <w:tbl>
      <w:tblPr>
        <w:tblStyle w:val="TableNormal3"/>
        <w:tblW w:w="0" w:type="auto"/>
        <w:jc w:val="left"/>
        <w:tblInd w:w="13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524"/>
        <w:gridCol w:w="803"/>
        <w:gridCol w:w="1410"/>
        <w:gridCol w:w="107"/>
        <w:gridCol w:w="6006"/>
      </w:tblGrid>
      <w:tr>
        <w:tblPrEx>
          <w:tblW w:w="0" w:type="auto"/>
          <w:jc w:val="left"/>
          <w:tblInd w:w="13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Ex>
        <w:trPr>
          <w:trHeight w:val="374"/>
          <w:jc w:val="left"/>
        </w:trPr>
        <w:tc>
          <w:tcPr>
            <w:tcW w:w="1524" w:type="dxa"/>
            <w:tcBorders>
              <w:bottom w:val="single" w:sz="4" w:space="0" w:color="000000"/>
              <w:right w:val="single" w:sz="4" w:space="0" w:color="000000"/>
            </w:tcBorders>
            <w:shd w:val="clear" w:color="auto" w:fill="B3B3B3"/>
          </w:tcPr>
          <w:p>
            <w:pPr>
              <w:pStyle w:val="TableParagraph"/>
              <w:spacing w:line="354" w:lineRule="exact"/>
              <w:ind w:left="541"/>
              <w:rPr>
                <w:rFonts w:ascii="微软雅黑" w:eastAsia="微软雅黑"/>
                <w:b/>
                <w:sz w:val="21"/>
              </w:rPr>
            </w:pPr>
            <w:r>
              <w:rPr>
                <w:rFonts w:ascii="微软雅黑" w:eastAsia="微软雅黑"/>
                <w:b/>
                <w:spacing w:val="-5"/>
                <w:sz w:val="21"/>
              </w:rPr>
              <w:t>项目</w:t>
            </w:r>
          </w:p>
        </w:tc>
        <w:tc>
          <w:tcPr>
            <w:tcW w:w="803" w:type="dxa"/>
            <w:tcBorders>
              <w:left w:val="single" w:sz="4" w:space="0" w:color="000000"/>
              <w:bottom w:val="single" w:sz="4" w:space="0" w:color="000000"/>
              <w:right w:val="single" w:sz="4" w:space="0" w:color="000000"/>
            </w:tcBorders>
            <w:shd w:val="clear" w:color="auto" w:fill="B3B3B3"/>
          </w:tcPr>
          <w:p>
            <w:pPr>
              <w:pStyle w:val="TableParagraph"/>
              <w:spacing w:line="354" w:lineRule="exact"/>
              <w:ind w:left="190"/>
              <w:rPr>
                <w:rFonts w:ascii="微软雅黑" w:eastAsia="微软雅黑"/>
                <w:b/>
                <w:sz w:val="21"/>
              </w:rPr>
            </w:pPr>
            <w:r>
              <w:rPr>
                <w:rFonts w:ascii="微软雅黑" w:eastAsia="微软雅黑"/>
                <w:b/>
                <w:spacing w:val="-5"/>
                <w:sz w:val="21"/>
              </w:rPr>
              <w:t>类别</w:t>
            </w:r>
          </w:p>
        </w:tc>
        <w:tc>
          <w:tcPr>
            <w:tcW w:w="7523" w:type="dxa"/>
            <w:gridSpan w:val="3"/>
            <w:tcBorders>
              <w:left w:val="single" w:sz="4" w:space="0" w:color="000000"/>
              <w:bottom w:val="single" w:sz="4" w:space="0" w:color="000000"/>
            </w:tcBorders>
            <w:shd w:val="clear" w:color="auto" w:fill="B3B3B3"/>
          </w:tcPr>
          <w:p>
            <w:pPr>
              <w:pStyle w:val="TableParagraph"/>
              <w:tabs>
                <w:tab w:val="left" w:pos="1059"/>
              </w:tabs>
              <w:spacing w:line="354" w:lineRule="exact"/>
              <w:ind w:left="9"/>
              <w:jc w:val="center"/>
              <w:rPr>
                <w:rFonts w:ascii="微软雅黑" w:eastAsia="微软雅黑"/>
                <w:b/>
                <w:sz w:val="21"/>
              </w:rPr>
            </w:pPr>
            <w:r>
              <w:rPr>
                <w:rFonts w:ascii="微软雅黑" w:eastAsia="微软雅黑"/>
                <w:b/>
                <w:spacing w:val="-10"/>
                <w:sz w:val="21"/>
              </w:rPr>
              <w:t>内</w:t>
            </w:r>
            <w:r>
              <w:rPr>
                <w:rFonts w:ascii="微软雅黑" w:eastAsia="微软雅黑"/>
                <w:b/>
                <w:sz w:val="21"/>
              </w:rPr>
              <w:tab/>
            </w:r>
            <w:r>
              <w:rPr>
                <w:rFonts w:ascii="微软雅黑" w:eastAsia="微软雅黑"/>
                <w:b/>
                <w:spacing w:val="-10"/>
                <w:sz w:val="21"/>
              </w:rPr>
              <w:t>容</w:t>
            </w:r>
          </w:p>
        </w:tc>
      </w:tr>
      <w:tr>
        <w:tblPrEx>
          <w:tblW w:w="0" w:type="auto"/>
          <w:jc w:val="left"/>
          <w:tblInd w:w="138" w:type="dxa"/>
          <w:tblLayout w:type="fixed"/>
          <w:tblCellMar>
            <w:top w:w="0" w:type="dxa"/>
            <w:left w:w="0" w:type="dxa"/>
            <w:bottom w:w="0" w:type="dxa"/>
            <w:right w:w="0" w:type="dxa"/>
          </w:tblCellMar>
          <w:tblLook w:val="01E0"/>
        </w:tblPrEx>
        <w:trPr>
          <w:trHeight w:val="272"/>
          <w:jc w:val="left"/>
        </w:trPr>
        <w:tc>
          <w:tcPr>
            <w:tcW w:w="1524" w:type="dxa"/>
            <w:vMerge w:val="restart"/>
            <w:tcBorders>
              <w:top w:val="single" w:sz="4" w:space="0" w:color="000000"/>
              <w:bottom w:val="single" w:sz="4" w:space="0" w:color="000000"/>
              <w:right w:val="single" w:sz="4" w:space="0" w:color="000000"/>
            </w:tcBorders>
          </w:tcPr>
          <w:p>
            <w:pPr>
              <w:pStyle w:val="TableParagraph"/>
              <w:spacing w:before="3" w:line="242" w:lineRule="auto"/>
              <w:ind w:left="647" w:right="636"/>
              <w:jc w:val="both"/>
              <w:rPr>
                <w:sz w:val="21"/>
              </w:rPr>
            </w:pPr>
            <w:r>
              <w:rPr>
                <w:spacing w:val="-10"/>
                <w:sz w:val="21"/>
              </w:rPr>
              <w:t>设</w:t>
            </w:r>
            <w:r>
              <w:rPr>
                <w:spacing w:val="-10"/>
                <w:sz w:val="21"/>
              </w:rPr>
              <w:t>备</w:t>
            </w:r>
            <w:r>
              <w:rPr>
                <w:spacing w:val="-10"/>
                <w:sz w:val="21"/>
              </w:rPr>
              <w:t>保</w:t>
            </w:r>
            <w:r>
              <w:rPr>
                <w:spacing w:val="-10"/>
                <w:sz w:val="21"/>
              </w:rPr>
              <w:t>养</w:t>
            </w:r>
          </w:p>
        </w:tc>
        <w:tc>
          <w:tcPr>
            <w:tcW w:w="803"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7523" w:type="dxa"/>
            <w:gridSpan w:val="3"/>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数据传输检查，确保监测结果的准确性。</w:t>
            </w:r>
          </w:p>
        </w:tc>
      </w:tr>
      <w:tr>
        <w:tblPrEx>
          <w:tblW w:w="0" w:type="auto"/>
          <w:jc w:val="left"/>
          <w:tblInd w:w="138" w:type="dxa"/>
          <w:tblLayout w:type="fixed"/>
          <w:tblCellMar>
            <w:top w:w="0" w:type="dxa"/>
            <w:left w:w="0" w:type="dxa"/>
            <w:bottom w:w="0" w:type="dxa"/>
            <w:right w:w="0" w:type="dxa"/>
          </w:tblCellMar>
          <w:tblLook w:val="01E0"/>
        </w:tblPrEx>
        <w:trPr>
          <w:trHeight w:val="272"/>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2"/>
              <w:rPr>
                <w:sz w:val="23"/>
              </w:rPr>
            </w:pPr>
          </w:p>
          <w:p>
            <w:pPr>
              <w:pStyle w:val="TableParagraph"/>
              <w:spacing w:line="242" w:lineRule="auto"/>
              <w:ind w:left="191" w:right="179"/>
              <w:rPr>
                <w:sz w:val="21"/>
              </w:rPr>
            </w:pPr>
            <w:r>
              <w:rPr>
                <w:spacing w:val="-6"/>
                <w:sz w:val="21"/>
              </w:rPr>
              <w:t>天线</w:t>
            </w:r>
            <w:r>
              <w:rPr>
                <w:spacing w:val="-5"/>
                <w:sz w:val="21"/>
              </w:rPr>
              <w:t>矩阵</w:t>
            </w:r>
          </w:p>
        </w:tc>
        <w:tc>
          <w:tcPr>
            <w:tcW w:w="7523" w:type="dxa"/>
            <w:gridSpan w:val="3"/>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设备内部保养，避免设备过热、短路等故障。</w:t>
            </w:r>
          </w:p>
        </w:tc>
      </w:tr>
      <w:tr>
        <w:tblPrEx>
          <w:tblW w:w="0" w:type="auto"/>
          <w:jc w:val="left"/>
          <w:tblInd w:w="138" w:type="dxa"/>
          <w:tblLayout w:type="fixed"/>
          <w:tblCellMar>
            <w:top w:w="0" w:type="dxa"/>
            <w:left w:w="0" w:type="dxa"/>
            <w:bottom w:w="0" w:type="dxa"/>
            <w:right w:w="0" w:type="dxa"/>
          </w:tblCellMar>
          <w:tblLook w:val="01E0"/>
        </w:tblPrEx>
        <w:trPr>
          <w:trHeight w:val="422"/>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517" w:type="dxa"/>
            <w:gridSpan w:val="2"/>
            <w:vMerge w:val="restart"/>
            <w:tcBorders>
              <w:top w:val="single" w:sz="4" w:space="0" w:color="000000"/>
              <w:left w:val="single" w:sz="4" w:space="0" w:color="000000"/>
              <w:bottom w:val="single" w:sz="4" w:space="0" w:color="000000"/>
              <w:right w:val="single" w:sz="4" w:space="0" w:color="000000"/>
            </w:tcBorders>
          </w:tcPr>
          <w:p>
            <w:pPr>
              <w:pStyle w:val="TableParagraph"/>
              <w:spacing w:line="270" w:lineRule="atLeast"/>
              <w:ind w:left="107" w:right="-72"/>
              <w:rPr>
                <w:sz w:val="21"/>
              </w:rPr>
            </w:pPr>
            <w:r>
              <w:rPr>
                <w:spacing w:val="-2"/>
                <w:sz w:val="21"/>
              </w:rPr>
              <w:t>设备性能检查，</w:t>
            </w:r>
            <w:r>
              <w:rPr>
                <w:spacing w:val="-2"/>
                <w:sz w:val="21"/>
              </w:rPr>
              <w:t>确保设备的正</w:t>
            </w:r>
            <w:r>
              <w:rPr>
                <w:spacing w:val="-2"/>
                <w:sz w:val="21"/>
              </w:rPr>
              <w:t xml:space="preserve"> </w:t>
            </w:r>
            <w:r>
              <w:rPr>
                <w:spacing w:val="-4"/>
                <w:sz w:val="21"/>
              </w:rPr>
              <w:t>常运行。</w:t>
            </w:r>
          </w:p>
        </w:tc>
        <w:tc>
          <w:tcPr>
            <w:tcW w:w="6006" w:type="dxa"/>
            <w:tcBorders>
              <w:top w:val="single" w:sz="4" w:space="0" w:color="000000"/>
              <w:left w:val="single" w:sz="4" w:space="0" w:color="000000"/>
              <w:bottom w:val="single" w:sz="4" w:space="0" w:color="000000"/>
            </w:tcBorders>
          </w:tcPr>
          <w:p>
            <w:pPr>
              <w:pStyle w:val="TableParagraph"/>
              <w:spacing w:before="78"/>
              <w:ind w:left="97"/>
              <w:rPr>
                <w:sz w:val="21"/>
              </w:rPr>
            </w:pPr>
            <w:r>
              <w:rPr>
                <w:spacing w:val="-2"/>
                <w:sz w:val="21"/>
              </w:rPr>
              <w:t>控制方式切换</w:t>
            </w:r>
          </w:p>
        </w:tc>
      </w:tr>
      <w:tr>
        <w:tblPrEx>
          <w:tblW w:w="0" w:type="auto"/>
          <w:jc w:val="left"/>
          <w:tblInd w:w="138" w:type="dxa"/>
          <w:tblLayout w:type="fixed"/>
          <w:tblCellMar>
            <w:top w:w="0" w:type="dxa"/>
            <w:left w:w="0" w:type="dxa"/>
            <w:bottom w:w="0" w:type="dxa"/>
            <w:right w:w="0" w:type="dxa"/>
          </w:tblCellMar>
          <w:tblLook w:val="01E0"/>
        </w:tblPrEx>
        <w:trPr>
          <w:trHeight w:val="384"/>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517" w:type="dxa"/>
            <w:gridSpan w:val="2"/>
            <w:vMerge/>
            <w:tcBorders>
              <w:top w:val="nil"/>
              <w:left w:val="single" w:sz="4" w:space="0" w:color="000000"/>
              <w:bottom w:val="single" w:sz="4" w:space="0" w:color="000000"/>
              <w:right w:val="single" w:sz="4" w:space="0" w:color="000000"/>
            </w:tcBorders>
          </w:tcPr>
          <w:p>
            <w:pPr>
              <w:rPr>
                <w:sz w:val="2"/>
                <w:szCs w:val="2"/>
              </w:rPr>
            </w:pPr>
          </w:p>
        </w:tc>
        <w:tc>
          <w:tcPr>
            <w:tcW w:w="6006" w:type="dxa"/>
            <w:tcBorders>
              <w:top w:val="single" w:sz="4" w:space="0" w:color="000000"/>
              <w:left w:val="single" w:sz="4" w:space="0" w:color="000000"/>
              <w:bottom w:val="single" w:sz="4" w:space="0" w:color="000000"/>
            </w:tcBorders>
          </w:tcPr>
          <w:p>
            <w:pPr>
              <w:pStyle w:val="TableParagraph"/>
              <w:spacing w:before="59"/>
              <w:ind w:left="97"/>
              <w:rPr>
                <w:sz w:val="21"/>
              </w:rPr>
            </w:pPr>
            <w:r>
              <w:rPr>
                <w:spacing w:val="-3"/>
                <w:sz w:val="21"/>
              </w:rPr>
              <w:t>天线切换</w:t>
            </w:r>
          </w:p>
        </w:tc>
      </w:tr>
      <w:tr>
        <w:tblPrEx>
          <w:tblW w:w="0" w:type="auto"/>
          <w:jc w:val="left"/>
          <w:tblInd w:w="138" w:type="dxa"/>
          <w:tblLayout w:type="fixed"/>
          <w:tblCellMar>
            <w:top w:w="0" w:type="dxa"/>
            <w:left w:w="0" w:type="dxa"/>
            <w:bottom w:w="0" w:type="dxa"/>
            <w:right w:w="0" w:type="dxa"/>
          </w:tblCellMar>
          <w:tblLook w:val="01E0"/>
        </w:tblPrEx>
        <w:trPr>
          <w:trHeight w:val="272"/>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7523" w:type="dxa"/>
            <w:gridSpan w:val="3"/>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数据传输检查，确保监测结果的准确性。</w:t>
            </w:r>
          </w:p>
        </w:tc>
      </w:tr>
      <w:tr>
        <w:tblPrEx>
          <w:tblW w:w="0" w:type="auto"/>
          <w:jc w:val="left"/>
          <w:tblInd w:w="138" w:type="dxa"/>
          <w:tblLayout w:type="fixed"/>
          <w:tblCellMar>
            <w:top w:w="0" w:type="dxa"/>
            <w:left w:w="0" w:type="dxa"/>
            <w:bottom w:w="0" w:type="dxa"/>
            <w:right w:w="0" w:type="dxa"/>
          </w:tblCellMar>
          <w:tblLook w:val="01E0"/>
        </w:tblPrEx>
        <w:trPr>
          <w:trHeight w:val="272"/>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7523" w:type="dxa"/>
            <w:gridSpan w:val="3"/>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易损耗部件的更换，降低故障发生的可能性。</w:t>
            </w:r>
          </w:p>
        </w:tc>
      </w:tr>
      <w:tr>
        <w:tblPrEx>
          <w:tblW w:w="0" w:type="auto"/>
          <w:jc w:val="left"/>
          <w:tblInd w:w="138" w:type="dxa"/>
          <w:tblLayout w:type="fixed"/>
          <w:tblCellMar>
            <w:top w:w="0" w:type="dxa"/>
            <w:left w:w="0" w:type="dxa"/>
            <w:bottom w:w="0" w:type="dxa"/>
            <w:right w:w="0" w:type="dxa"/>
          </w:tblCellMar>
          <w:tblLook w:val="01E0"/>
        </w:tblPrEx>
        <w:trPr>
          <w:trHeight w:val="272"/>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49" w:line="242" w:lineRule="auto"/>
              <w:ind w:left="191" w:right="179"/>
              <w:rPr>
                <w:sz w:val="21"/>
              </w:rPr>
            </w:pPr>
            <w:r>
              <w:rPr>
                <w:spacing w:val="-6"/>
                <w:sz w:val="21"/>
              </w:rPr>
              <w:t>测向</w:t>
            </w:r>
            <w:r>
              <w:rPr>
                <w:spacing w:val="-5"/>
                <w:sz w:val="21"/>
              </w:rPr>
              <w:t>单元</w:t>
            </w:r>
          </w:p>
        </w:tc>
        <w:tc>
          <w:tcPr>
            <w:tcW w:w="7523" w:type="dxa"/>
            <w:gridSpan w:val="3"/>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设备内部保养，避免设备过热、短路等故障。</w:t>
            </w:r>
          </w:p>
        </w:tc>
      </w:tr>
      <w:tr>
        <w:tblPrEx>
          <w:tblW w:w="0" w:type="auto"/>
          <w:jc w:val="left"/>
          <w:tblInd w:w="138" w:type="dxa"/>
          <w:tblLayout w:type="fixed"/>
          <w:tblCellMar>
            <w:top w:w="0" w:type="dxa"/>
            <w:left w:w="0" w:type="dxa"/>
            <w:bottom w:w="0" w:type="dxa"/>
            <w:right w:w="0" w:type="dxa"/>
          </w:tblCellMar>
          <w:tblLook w:val="01E0"/>
        </w:tblPrEx>
        <w:trPr>
          <w:trHeight w:val="272"/>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7523" w:type="dxa"/>
            <w:gridSpan w:val="3"/>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测向性能检查，确保设备的正常运行。</w:t>
            </w:r>
          </w:p>
        </w:tc>
      </w:tr>
      <w:tr>
        <w:tblPrEx>
          <w:tblW w:w="0" w:type="auto"/>
          <w:jc w:val="left"/>
          <w:tblInd w:w="138" w:type="dxa"/>
          <w:tblLayout w:type="fixed"/>
          <w:tblCellMar>
            <w:top w:w="0" w:type="dxa"/>
            <w:left w:w="0" w:type="dxa"/>
            <w:bottom w:w="0" w:type="dxa"/>
            <w:right w:w="0" w:type="dxa"/>
          </w:tblCellMar>
          <w:tblLook w:val="01E0"/>
        </w:tblPrEx>
        <w:trPr>
          <w:trHeight w:val="272"/>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7523" w:type="dxa"/>
            <w:gridSpan w:val="3"/>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数据传输检查，确保监测结果的准确性。</w:t>
            </w:r>
          </w:p>
        </w:tc>
      </w:tr>
      <w:tr>
        <w:tblPrEx>
          <w:tblW w:w="0" w:type="auto"/>
          <w:jc w:val="left"/>
          <w:tblInd w:w="138" w:type="dxa"/>
          <w:tblLayout w:type="fixed"/>
          <w:tblCellMar>
            <w:top w:w="0" w:type="dxa"/>
            <w:left w:w="0" w:type="dxa"/>
            <w:bottom w:w="0" w:type="dxa"/>
            <w:right w:w="0" w:type="dxa"/>
          </w:tblCellMar>
          <w:tblLook w:val="01E0"/>
        </w:tblPrEx>
        <w:trPr>
          <w:trHeight w:val="373"/>
          <w:jc w:val="left"/>
        </w:trPr>
        <w:tc>
          <w:tcPr>
            <w:tcW w:w="1524" w:type="dxa"/>
            <w:tcBorders>
              <w:top w:val="single" w:sz="4" w:space="0" w:color="000000"/>
              <w:bottom w:val="single" w:sz="4" w:space="0" w:color="000000"/>
              <w:right w:val="single" w:sz="4" w:space="0" w:color="000000"/>
            </w:tcBorders>
            <w:shd w:val="clear" w:color="auto" w:fill="B3B3B3"/>
          </w:tcPr>
          <w:p>
            <w:pPr>
              <w:pStyle w:val="TableParagraph"/>
              <w:spacing w:line="354" w:lineRule="exact"/>
              <w:ind w:left="541"/>
              <w:rPr>
                <w:rFonts w:ascii="微软雅黑" w:eastAsia="微软雅黑"/>
                <w:b/>
                <w:sz w:val="21"/>
              </w:rPr>
            </w:pPr>
            <w:r>
              <w:rPr>
                <w:rFonts w:ascii="微软雅黑" w:eastAsia="微软雅黑"/>
                <w:b/>
                <w:spacing w:val="-5"/>
                <w:sz w:val="21"/>
              </w:rPr>
              <w:t>项目</w:t>
            </w:r>
          </w:p>
        </w:tc>
        <w:tc>
          <w:tcPr>
            <w:tcW w:w="803" w:type="dxa"/>
            <w:tcBorders>
              <w:top w:val="single" w:sz="4" w:space="0" w:color="000000"/>
              <w:left w:val="single" w:sz="4" w:space="0" w:color="000000"/>
              <w:bottom w:val="single" w:sz="4" w:space="0" w:color="000000"/>
              <w:right w:val="single" w:sz="4" w:space="0" w:color="000000"/>
            </w:tcBorders>
            <w:shd w:val="clear" w:color="auto" w:fill="B3B3B3"/>
          </w:tcPr>
          <w:p>
            <w:pPr>
              <w:pStyle w:val="TableParagraph"/>
              <w:spacing w:line="354" w:lineRule="exact"/>
              <w:ind w:left="190"/>
              <w:rPr>
                <w:rFonts w:ascii="微软雅黑" w:eastAsia="微软雅黑"/>
                <w:b/>
                <w:sz w:val="21"/>
              </w:rPr>
            </w:pPr>
            <w:r>
              <w:rPr>
                <w:rFonts w:ascii="微软雅黑" w:eastAsia="微软雅黑"/>
                <w:b/>
                <w:spacing w:val="-5"/>
                <w:sz w:val="21"/>
              </w:rPr>
              <w:t>类别</w:t>
            </w:r>
          </w:p>
        </w:tc>
        <w:tc>
          <w:tcPr>
            <w:tcW w:w="7523" w:type="dxa"/>
            <w:gridSpan w:val="3"/>
            <w:tcBorders>
              <w:top w:val="single" w:sz="4" w:space="0" w:color="000000"/>
              <w:left w:val="single" w:sz="4" w:space="0" w:color="000000"/>
              <w:bottom w:val="single" w:sz="4" w:space="0" w:color="000000"/>
            </w:tcBorders>
            <w:shd w:val="clear" w:color="auto" w:fill="B3B3B3"/>
          </w:tcPr>
          <w:p>
            <w:pPr>
              <w:pStyle w:val="TableParagraph"/>
              <w:tabs>
                <w:tab w:val="left" w:pos="1164"/>
              </w:tabs>
              <w:spacing w:line="354" w:lineRule="exact"/>
              <w:ind w:left="9"/>
              <w:jc w:val="center"/>
              <w:rPr>
                <w:rFonts w:ascii="微软雅黑" w:eastAsia="微软雅黑"/>
                <w:b/>
                <w:sz w:val="21"/>
              </w:rPr>
            </w:pPr>
            <w:r>
              <w:rPr>
                <w:rFonts w:ascii="微软雅黑" w:eastAsia="微软雅黑"/>
                <w:b/>
                <w:spacing w:val="-10"/>
                <w:sz w:val="21"/>
              </w:rPr>
              <w:t>内</w:t>
            </w:r>
            <w:r>
              <w:rPr>
                <w:rFonts w:ascii="微软雅黑" w:eastAsia="微软雅黑"/>
                <w:b/>
                <w:sz w:val="21"/>
              </w:rPr>
              <w:tab/>
            </w:r>
            <w:r>
              <w:rPr>
                <w:rFonts w:ascii="微软雅黑" w:eastAsia="微软雅黑"/>
                <w:b/>
                <w:spacing w:val="-10"/>
                <w:sz w:val="21"/>
              </w:rPr>
              <w:t>容</w:t>
            </w:r>
          </w:p>
        </w:tc>
      </w:tr>
      <w:tr>
        <w:tblPrEx>
          <w:tblW w:w="0" w:type="auto"/>
          <w:jc w:val="left"/>
          <w:tblInd w:w="138" w:type="dxa"/>
          <w:tblLayout w:type="fixed"/>
          <w:tblCellMar>
            <w:top w:w="0" w:type="dxa"/>
            <w:left w:w="0" w:type="dxa"/>
            <w:bottom w:w="0" w:type="dxa"/>
            <w:right w:w="0" w:type="dxa"/>
          </w:tblCellMar>
          <w:tblLook w:val="01E0"/>
        </w:tblPrEx>
        <w:trPr>
          <w:trHeight w:val="262"/>
          <w:jc w:val="left"/>
        </w:trPr>
        <w:tc>
          <w:tcPr>
            <w:tcW w:w="1524" w:type="dxa"/>
            <w:vMerge w:val="restart"/>
            <w:tcBorders>
              <w:top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2"/>
              <w:rPr>
                <w:sz w:val="22"/>
              </w:rPr>
            </w:pPr>
          </w:p>
          <w:p>
            <w:pPr>
              <w:pStyle w:val="TableParagraph"/>
              <w:spacing w:line="242" w:lineRule="auto"/>
              <w:ind w:left="647" w:right="636"/>
              <w:jc w:val="both"/>
              <w:rPr>
                <w:sz w:val="21"/>
              </w:rPr>
            </w:pPr>
            <w:r>
              <w:rPr>
                <w:spacing w:val="-10"/>
                <w:sz w:val="21"/>
              </w:rPr>
              <w:t>控</w:t>
            </w:r>
            <w:r>
              <w:rPr>
                <w:spacing w:val="-10"/>
                <w:sz w:val="21"/>
              </w:rPr>
              <w:t>制</w:t>
            </w:r>
            <w:r>
              <w:rPr>
                <w:spacing w:val="-10"/>
                <w:sz w:val="21"/>
              </w:rPr>
              <w:t>与</w:t>
            </w:r>
            <w:r>
              <w:rPr>
                <w:spacing w:val="-10"/>
                <w:sz w:val="21"/>
              </w:rPr>
              <w:t>网</w:t>
            </w:r>
            <w:r>
              <w:rPr>
                <w:spacing w:val="-10"/>
                <w:sz w:val="21"/>
              </w:rPr>
              <w:t>络</w:t>
            </w:r>
            <w:r>
              <w:rPr>
                <w:spacing w:val="-10"/>
                <w:sz w:val="21"/>
              </w:rPr>
              <w:t>设</w:t>
            </w:r>
            <w:r>
              <w:rPr>
                <w:spacing w:val="-10"/>
                <w:sz w:val="21"/>
              </w:rPr>
              <w:t>备</w:t>
            </w:r>
            <w:r>
              <w:rPr>
                <w:spacing w:val="-10"/>
                <w:sz w:val="21"/>
              </w:rPr>
              <w:t>保</w:t>
            </w:r>
            <w:r>
              <w:rPr>
                <w:spacing w:val="-10"/>
                <w:sz w:val="21"/>
              </w:rPr>
              <w:t>养</w:t>
            </w:r>
          </w:p>
        </w:tc>
        <w:tc>
          <w:tcPr>
            <w:tcW w:w="803"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410"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6"/>
              <w:rPr>
                <w:sz w:val="27"/>
              </w:rPr>
            </w:pPr>
          </w:p>
          <w:p>
            <w:pPr>
              <w:pStyle w:val="TableParagraph"/>
              <w:spacing w:before="1" w:line="242" w:lineRule="auto"/>
              <w:ind w:left="107" w:right="95"/>
              <w:rPr>
                <w:sz w:val="21"/>
              </w:rPr>
            </w:pPr>
            <w:r>
              <w:rPr>
                <w:spacing w:val="-2"/>
                <w:sz w:val="21"/>
              </w:rPr>
              <w:t>工控机性能</w:t>
            </w:r>
            <w:r>
              <w:rPr>
                <w:spacing w:val="-14"/>
                <w:sz w:val="21"/>
              </w:rPr>
              <w:t>测试，确保其</w:t>
            </w:r>
            <w:r>
              <w:rPr>
                <w:spacing w:val="-2"/>
                <w:sz w:val="21"/>
              </w:rPr>
              <w:t>运行的稳定</w:t>
            </w:r>
            <w:r>
              <w:rPr>
                <w:spacing w:val="-6"/>
                <w:sz w:val="21"/>
              </w:rPr>
              <w:t>性。</w:t>
            </w:r>
          </w:p>
        </w:tc>
        <w:tc>
          <w:tcPr>
            <w:tcW w:w="6113" w:type="dxa"/>
            <w:gridSpan w:val="2"/>
            <w:tcBorders>
              <w:top w:val="single" w:sz="4" w:space="0" w:color="000000"/>
              <w:left w:val="single" w:sz="4" w:space="0" w:color="000000"/>
              <w:bottom w:val="single" w:sz="4" w:space="0" w:color="000000"/>
            </w:tcBorders>
          </w:tcPr>
          <w:p>
            <w:pPr>
              <w:pStyle w:val="TableParagraph"/>
              <w:spacing w:before="3" w:line="239" w:lineRule="exact"/>
              <w:ind w:left="98"/>
              <w:rPr>
                <w:sz w:val="21"/>
              </w:rPr>
            </w:pPr>
            <w:r>
              <w:rPr>
                <w:spacing w:val="-5"/>
                <w:sz w:val="21"/>
              </w:rPr>
              <w:t>CPU</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5"/>
                <w:sz w:val="21"/>
              </w:rPr>
              <w:t>主板</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5"/>
                <w:sz w:val="21"/>
              </w:rPr>
              <w:t>硬盘</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5"/>
                <w:sz w:val="21"/>
              </w:rPr>
              <w:t>电源</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5"/>
                <w:sz w:val="21"/>
              </w:rPr>
              <w:t>声卡</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5"/>
                <w:sz w:val="21"/>
              </w:rPr>
              <w:t>显卡</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5"/>
                <w:sz w:val="21"/>
              </w:rPr>
              <w:t>网卡</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3"/>
                <w:sz w:val="21"/>
              </w:rPr>
              <w:t>多串口卡</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z w:val="21"/>
              </w:rPr>
              <w:t>488</w:t>
            </w:r>
            <w:r>
              <w:rPr>
                <w:spacing w:val="-32"/>
                <w:sz w:val="21"/>
              </w:rPr>
              <w:t xml:space="preserve"> 卡</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4"/>
                <w:sz w:val="21"/>
              </w:rPr>
              <w:t>视频卡</w:t>
            </w:r>
          </w:p>
        </w:tc>
      </w:tr>
      <w:tr>
        <w:tblPrEx>
          <w:tblW w:w="0" w:type="auto"/>
          <w:jc w:val="left"/>
          <w:tblInd w:w="138" w:type="dxa"/>
          <w:tblLayout w:type="fixed"/>
          <w:tblCellMar>
            <w:top w:w="0" w:type="dxa"/>
            <w:left w:w="0" w:type="dxa"/>
            <w:bottom w:w="0" w:type="dxa"/>
            <w:right w:w="0" w:type="dxa"/>
          </w:tblCellMar>
          <w:tblLook w:val="01E0"/>
        </w:tblPrEx>
        <w:trPr>
          <w:trHeight w:val="524"/>
          <w:jc w:val="left"/>
        </w:trPr>
        <w:tc>
          <w:tcPr>
            <w:tcW w:w="1524" w:type="dxa"/>
            <w:vMerge/>
            <w:tcBorders>
              <w:top w:val="nil"/>
              <w:right w:val="single" w:sz="4" w:space="0" w:color="000000"/>
            </w:tcBorders>
          </w:tcPr>
          <w:p>
            <w:pPr>
              <w:rPr>
                <w:sz w:val="2"/>
                <w:szCs w:val="2"/>
              </w:rPr>
            </w:pPr>
          </w:p>
        </w:tc>
        <w:tc>
          <w:tcPr>
            <w:tcW w:w="803" w:type="dxa"/>
            <w:tcBorders>
              <w:top w:val="single" w:sz="4" w:space="0" w:color="000000"/>
              <w:left w:val="single" w:sz="4" w:space="0" w:color="000000"/>
              <w:bottom w:val="single" w:sz="4" w:space="0" w:color="000000"/>
              <w:right w:val="single" w:sz="4" w:space="0" w:color="000000"/>
            </w:tcBorders>
          </w:tcPr>
          <w:p>
            <w:pPr>
              <w:pStyle w:val="TableParagraph"/>
              <w:spacing w:line="262" w:lineRule="exact"/>
              <w:ind w:left="191"/>
              <w:rPr>
                <w:sz w:val="21"/>
              </w:rPr>
            </w:pPr>
            <w:r>
              <w:rPr>
                <w:spacing w:val="-5"/>
                <w:sz w:val="21"/>
              </w:rPr>
              <w:t>控制</w:t>
            </w:r>
          </w:p>
          <w:p>
            <w:pPr>
              <w:pStyle w:val="TableParagraph"/>
              <w:spacing w:before="3" w:line="239" w:lineRule="exact"/>
              <w:ind w:left="191"/>
              <w:rPr>
                <w:sz w:val="21"/>
              </w:rPr>
            </w:pPr>
            <w:r>
              <w:rPr>
                <w:spacing w:val="-5"/>
                <w:sz w:val="21"/>
              </w:rPr>
              <w:t>部分</w:t>
            </w:r>
          </w:p>
        </w:tc>
        <w:tc>
          <w:tcPr>
            <w:tcW w:w="7523" w:type="dxa"/>
            <w:gridSpan w:val="3"/>
            <w:tcBorders>
              <w:top w:val="single" w:sz="4" w:space="0" w:color="000000"/>
              <w:left w:val="single" w:sz="4" w:space="0" w:color="000000"/>
              <w:bottom w:val="single" w:sz="4" w:space="0" w:color="000000"/>
            </w:tcBorders>
          </w:tcPr>
          <w:p>
            <w:pPr>
              <w:pStyle w:val="TableParagraph"/>
              <w:spacing w:before="129"/>
              <w:ind w:left="97"/>
              <w:rPr>
                <w:sz w:val="21"/>
              </w:rPr>
            </w:pPr>
            <w:r>
              <w:rPr>
                <w:spacing w:val="-1"/>
                <w:sz w:val="21"/>
              </w:rPr>
              <w:t>服务器性能测试，确保其运行的稳定性。</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410"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67" w:lineRule="exact"/>
              <w:ind w:left="107"/>
              <w:rPr>
                <w:sz w:val="21"/>
              </w:rPr>
            </w:pPr>
            <w:r>
              <w:rPr>
                <w:spacing w:val="-2"/>
                <w:sz w:val="21"/>
              </w:rPr>
              <w:t>设备控制单</w:t>
            </w:r>
          </w:p>
          <w:p>
            <w:pPr>
              <w:pStyle w:val="TableParagraph"/>
              <w:spacing w:before="3" w:line="244" w:lineRule="exact"/>
              <w:ind w:left="107"/>
              <w:rPr>
                <w:sz w:val="21"/>
              </w:rPr>
            </w:pPr>
            <w:r>
              <w:rPr>
                <w:sz w:val="21"/>
              </w:rPr>
              <w:t>元</w:t>
            </w: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设备内部保养，避免设备过热、短路等故障。</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性能检查，确保设备的稳定运行。</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67" w:lineRule="exact"/>
              <w:ind w:left="107"/>
              <w:rPr>
                <w:sz w:val="21"/>
              </w:rPr>
            </w:pPr>
            <w:r>
              <w:rPr>
                <w:spacing w:val="-2"/>
                <w:sz w:val="21"/>
              </w:rPr>
              <w:t>智能远程控</w:t>
            </w:r>
          </w:p>
          <w:p>
            <w:pPr>
              <w:pStyle w:val="TableParagraph"/>
              <w:spacing w:before="3" w:line="244" w:lineRule="exact"/>
              <w:ind w:left="107"/>
              <w:rPr>
                <w:sz w:val="21"/>
              </w:rPr>
            </w:pPr>
            <w:r>
              <w:rPr>
                <w:spacing w:val="-4"/>
                <w:sz w:val="21"/>
              </w:rPr>
              <w:t>制单元</w:t>
            </w: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设备内部保养，避免设备过热、短路等故障。</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性能检查，确保设备的稳定运行。</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410"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4"/>
              <w:ind w:left="389"/>
              <w:rPr>
                <w:sz w:val="21"/>
              </w:rPr>
            </w:pPr>
            <w:r>
              <w:rPr>
                <w:spacing w:val="-4"/>
                <w:sz w:val="21"/>
              </w:rPr>
              <w:t>路由器</w:t>
            </w: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设备内部保养，避免设备过热、短路等故障。</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性能检查，确保设备的稳定运行。</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67" w:lineRule="exact"/>
              <w:ind w:left="191"/>
              <w:rPr>
                <w:sz w:val="21"/>
              </w:rPr>
            </w:pPr>
            <w:r>
              <w:rPr>
                <w:spacing w:val="-5"/>
                <w:sz w:val="21"/>
              </w:rPr>
              <w:t>网络</w:t>
            </w:r>
          </w:p>
          <w:p>
            <w:pPr>
              <w:pStyle w:val="TableParagraph"/>
              <w:spacing w:before="3" w:line="244" w:lineRule="exact"/>
              <w:ind w:left="191"/>
              <w:rPr>
                <w:sz w:val="21"/>
              </w:rPr>
            </w:pPr>
            <w:r>
              <w:rPr>
                <w:spacing w:val="-5"/>
                <w:sz w:val="21"/>
              </w:rPr>
              <w:t>部分</w:t>
            </w:r>
          </w:p>
        </w:tc>
        <w:tc>
          <w:tcPr>
            <w:tcW w:w="1410"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67" w:lineRule="exact"/>
              <w:ind w:left="107"/>
              <w:rPr>
                <w:sz w:val="21"/>
              </w:rPr>
            </w:pPr>
            <w:r>
              <w:rPr>
                <w:spacing w:val="-2"/>
                <w:sz w:val="21"/>
              </w:rPr>
              <w:t>网络接入单</w:t>
            </w:r>
          </w:p>
          <w:p>
            <w:pPr>
              <w:pStyle w:val="TableParagraph"/>
              <w:spacing w:before="3" w:line="244" w:lineRule="exact"/>
              <w:ind w:left="107"/>
              <w:rPr>
                <w:sz w:val="21"/>
              </w:rPr>
            </w:pPr>
            <w:r>
              <w:rPr>
                <w:sz w:val="21"/>
              </w:rPr>
              <w:t>元</w:t>
            </w: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设备内部保养，避免设备过热、短路等故障。</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性能检查，确保设备的稳定运行。</w:t>
            </w:r>
          </w:p>
        </w:tc>
      </w:tr>
      <w:tr>
        <w:tblPrEx>
          <w:tblW w:w="0" w:type="auto"/>
          <w:jc w:val="left"/>
          <w:tblInd w:w="138" w:type="dxa"/>
          <w:tblLayout w:type="fixed"/>
          <w:tblCellMar>
            <w:top w:w="0" w:type="dxa"/>
            <w:left w:w="0" w:type="dxa"/>
            <w:bottom w:w="0" w:type="dxa"/>
            <w:right w:w="0" w:type="dxa"/>
          </w:tblCellMar>
          <w:tblLook w:val="01E0"/>
        </w:tblPrEx>
        <w:trPr>
          <w:trHeight w:val="524"/>
          <w:jc w:val="left"/>
        </w:trPr>
        <w:tc>
          <w:tcPr>
            <w:tcW w:w="1524" w:type="dxa"/>
            <w:vMerge/>
            <w:tcBorders>
              <w:top w:val="nil"/>
              <w:right w:val="single" w:sz="4" w:space="0" w:color="000000"/>
            </w:tcBorders>
          </w:tcPr>
          <w:p>
            <w:pPr>
              <w:rPr>
                <w:sz w:val="2"/>
                <w:szCs w:val="2"/>
              </w:rPr>
            </w:pPr>
          </w:p>
        </w:tc>
        <w:tc>
          <w:tcPr>
            <w:tcW w:w="803" w:type="dxa"/>
            <w:tcBorders>
              <w:top w:val="single" w:sz="4" w:space="0" w:color="000000"/>
              <w:left w:val="single" w:sz="4" w:space="0" w:color="000000"/>
              <w:bottom w:val="single" w:sz="4" w:space="0" w:color="000000"/>
              <w:right w:val="single" w:sz="4" w:space="0" w:color="000000"/>
            </w:tcBorders>
          </w:tcPr>
          <w:p>
            <w:pPr>
              <w:pStyle w:val="TableParagraph"/>
              <w:spacing w:line="262" w:lineRule="exact"/>
              <w:ind w:left="191"/>
              <w:rPr>
                <w:sz w:val="21"/>
              </w:rPr>
            </w:pPr>
            <w:r>
              <w:rPr>
                <w:spacing w:val="-5"/>
                <w:sz w:val="21"/>
              </w:rPr>
              <w:t>机械</w:t>
            </w:r>
          </w:p>
          <w:p>
            <w:pPr>
              <w:pStyle w:val="TableParagraph"/>
              <w:spacing w:before="3" w:line="239" w:lineRule="exact"/>
              <w:ind w:left="191"/>
              <w:rPr>
                <w:sz w:val="21"/>
              </w:rPr>
            </w:pPr>
            <w:r>
              <w:rPr>
                <w:spacing w:val="-5"/>
                <w:sz w:val="21"/>
              </w:rPr>
              <w:t>部分</w:t>
            </w:r>
          </w:p>
        </w:tc>
        <w:tc>
          <w:tcPr>
            <w:tcW w:w="7523" w:type="dxa"/>
            <w:gridSpan w:val="3"/>
            <w:tcBorders>
              <w:top w:val="single" w:sz="4" w:space="0" w:color="000000"/>
              <w:left w:val="single" w:sz="4" w:space="0" w:color="000000"/>
              <w:bottom w:val="single" w:sz="4" w:space="0" w:color="000000"/>
            </w:tcBorders>
          </w:tcPr>
          <w:p>
            <w:pPr>
              <w:pStyle w:val="TableParagraph"/>
              <w:spacing w:before="129"/>
              <w:ind w:left="97"/>
              <w:rPr>
                <w:sz w:val="21"/>
              </w:rPr>
            </w:pPr>
            <w:r>
              <w:rPr>
                <w:spacing w:val="-1"/>
                <w:sz w:val="21"/>
              </w:rPr>
              <w:t>机柜除锈、补漆处理，确保外观整洁。</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410"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4"/>
              <w:ind w:left="107"/>
              <w:rPr>
                <w:sz w:val="21"/>
              </w:rPr>
            </w:pPr>
            <w:r>
              <w:rPr>
                <w:spacing w:val="-3"/>
                <w:sz w:val="21"/>
              </w:rPr>
              <w:t>仪器连线</w:t>
            </w: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连线的连接检查、加固，避免松动、脱落或者互相干扰。</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连线的电气性能测试，确保各项参数符合指标要求。</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67" w:lineRule="exact"/>
              <w:ind w:left="191"/>
              <w:rPr>
                <w:sz w:val="21"/>
              </w:rPr>
            </w:pPr>
            <w:r>
              <w:rPr>
                <w:spacing w:val="-5"/>
                <w:sz w:val="21"/>
              </w:rPr>
              <w:t>供电</w:t>
            </w:r>
          </w:p>
          <w:p>
            <w:pPr>
              <w:pStyle w:val="TableParagraph"/>
              <w:spacing w:before="3" w:line="244" w:lineRule="exact"/>
              <w:ind w:left="191"/>
              <w:rPr>
                <w:sz w:val="21"/>
              </w:rPr>
            </w:pPr>
            <w:r>
              <w:rPr>
                <w:spacing w:val="-5"/>
                <w:sz w:val="21"/>
              </w:rPr>
              <w:t>部分</w:t>
            </w:r>
          </w:p>
        </w:tc>
        <w:tc>
          <w:tcPr>
            <w:tcW w:w="1410"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4"/>
              <w:ind w:left="107"/>
              <w:rPr>
                <w:sz w:val="21"/>
              </w:rPr>
            </w:pPr>
            <w:r>
              <w:rPr>
                <w:spacing w:val="-5"/>
                <w:sz w:val="21"/>
              </w:rPr>
              <w:t>UPS</w:t>
            </w: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设备内部保养，避免设备过热、短路等故障。</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性能检查，确保设备的稳定运行。</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410"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4"/>
              <w:ind w:left="107"/>
              <w:rPr>
                <w:sz w:val="21"/>
              </w:rPr>
            </w:pPr>
            <w:r>
              <w:rPr>
                <w:spacing w:val="-5"/>
                <w:sz w:val="21"/>
              </w:rPr>
              <w:t>电池</w:t>
            </w: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充电性能测试，确保电池的备用电源作用。</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放电性能测试，确保电池的备用电源作用。</w:t>
            </w:r>
          </w:p>
        </w:tc>
      </w:tr>
      <w:tr>
        <w:tblPrEx>
          <w:tblW w:w="0" w:type="auto"/>
          <w:jc w:val="left"/>
          <w:tblInd w:w="138" w:type="dxa"/>
          <w:tblLayout w:type="fixed"/>
          <w:tblCellMar>
            <w:top w:w="0" w:type="dxa"/>
            <w:left w:w="0" w:type="dxa"/>
            <w:bottom w:w="0" w:type="dxa"/>
            <w:right w:w="0" w:type="dxa"/>
          </w:tblCellMar>
          <w:tblLook w:val="01E0"/>
        </w:tblPrEx>
        <w:trPr>
          <w:trHeight w:val="262"/>
          <w:jc w:val="left"/>
        </w:trPr>
        <w:tc>
          <w:tcPr>
            <w:tcW w:w="1524" w:type="dxa"/>
            <w:vMerge/>
            <w:tcBorders>
              <w:top w:val="nil"/>
              <w:right w:val="single" w:sz="4" w:space="0" w:color="000000"/>
            </w:tcBorders>
          </w:tcPr>
          <w:p>
            <w:pPr>
              <w:rPr>
                <w:sz w:val="2"/>
                <w:szCs w:val="2"/>
              </w:rPr>
            </w:pPr>
          </w:p>
        </w:tc>
        <w:tc>
          <w:tcPr>
            <w:tcW w:w="803" w:type="dxa"/>
            <w:tcBorders>
              <w:top w:val="single" w:sz="4" w:space="0" w:color="000000"/>
              <w:left w:val="single" w:sz="4" w:space="0" w:color="000000"/>
              <w:right w:val="single" w:sz="4" w:space="0" w:color="000000"/>
            </w:tcBorders>
          </w:tcPr>
          <w:p>
            <w:pPr>
              <w:pStyle w:val="TableParagraph"/>
              <w:rPr>
                <w:rFonts w:ascii="Times New Roman"/>
                <w:sz w:val="18"/>
              </w:rPr>
            </w:pPr>
          </w:p>
        </w:tc>
        <w:tc>
          <w:tcPr>
            <w:tcW w:w="7523" w:type="dxa"/>
            <w:gridSpan w:val="3"/>
            <w:tcBorders>
              <w:top w:val="single" w:sz="4" w:space="0" w:color="000000"/>
              <w:left w:val="single" w:sz="4" w:space="0" w:color="000000"/>
            </w:tcBorders>
          </w:tcPr>
          <w:p>
            <w:pPr>
              <w:pStyle w:val="TableParagraph"/>
              <w:spacing w:line="242" w:lineRule="exact"/>
              <w:ind w:left="97"/>
              <w:rPr>
                <w:sz w:val="21"/>
              </w:rPr>
            </w:pPr>
            <w:r>
              <w:rPr>
                <w:spacing w:val="-1"/>
                <w:sz w:val="21"/>
              </w:rPr>
              <w:t>机房供电检查，确保整个系统供电正常。</w:t>
            </w:r>
          </w:p>
        </w:tc>
      </w:tr>
    </w:tbl>
    <w:p>
      <w:pPr>
        <w:pStyle w:val="BodyText"/>
        <w:spacing w:before="7"/>
        <w:ind w:left="714"/>
      </w:pPr>
      <w:r>
        <w:rPr>
          <w:spacing w:val="-1"/>
        </w:rPr>
        <w:t>固定站软件运行维护内容</w:t>
      </w:r>
    </w:p>
    <w:p>
      <w:pPr>
        <w:pStyle w:val="BodyText"/>
        <w:spacing w:before="5" w:after="1"/>
        <w:rPr>
          <w:sz w:val="11"/>
        </w:rPr>
      </w:pPr>
    </w:p>
    <w:tbl>
      <w:tblPr>
        <w:tblStyle w:val="TableNormal3"/>
        <w:tblW w:w="0" w:type="auto"/>
        <w:jc w:val="left"/>
        <w:tblInd w:w="21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349"/>
        <w:gridCol w:w="962"/>
        <w:gridCol w:w="1806"/>
        <w:gridCol w:w="5583"/>
      </w:tblGrid>
      <w:tr>
        <w:tblPrEx>
          <w:tblW w:w="0" w:type="auto"/>
          <w:jc w:val="left"/>
          <w:tblInd w:w="21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Ex>
        <w:trPr>
          <w:trHeight w:val="420"/>
          <w:jc w:val="left"/>
        </w:trPr>
        <w:tc>
          <w:tcPr>
            <w:tcW w:w="1349" w:type="dxa"/>
            <w:tcBorders>
              <w:bottom w:val="single" w:sz="4" w:space="0" w:color="000000"/>
              <w:right w:val="single" w:sz="4" w:space="0" w:color="000000"/>
            </w:tcBorders>
            <w:shd w:val="clear" w:color="auto" w:fill="B3B3B3"/>
          </w:tcPr>
          <w:p>
            <w:pPr>
              <w:pStyle w:val="TableParagraph"/>
              <w:spacing w:before="10"/>
              <w:ind w:left="444" w:right="435"/>
              <w:jc w:val="center"/>
              <w:rPr>
                <w:rFonts w:ascii="微软雅黑" w:eastAsia="微软雅黑"/>
                <w:b/>
                <w:sz w:val="21"/>
              </w:rPr>
            </w:pPr>
            <w:r>
              <w:rPr>
                <w:rFonts w:ascii="微软雅黑" w:eastAsia="微软雅黑"/>
                <w:b/>
                <w:spacing w:val="-5"/>
                <w:sz w:val="21"/>
              </w:rPr>
              <w:t>项目</w:t>
            </w:r>
          </w:p>
        </w:tc>
        <w:tc>
          <w:tcPr>
            <w:tcW w:w="962" w:type="dxa"/>
            <w:tcBorders>
              <w:left w:val="single" w:sz="4" w:space="0" w:color="000000"/>
              <w:bottom w:val="single" w:sz="4" w:space="0" w:color="000000"/>
              <w:right w:val="single" w:sz="4" w:space="0" w:color="000000"/>
            </w:tcBorders>
            <w:shd w:val="clear" w:color="auto" w:fill="B3B3B3"/>
          </w:tcPr>
          <w:p>
            <w:pPr>
              <w:pStyle w:val="TableParagraph"/>
              <w:spacing w:before="10"/>
              <w:ind w:left="270"/>
              <w:rPr>
                <w:rFonts w:ascii="微软雅黑" w:eastAsia="微软雅黑"/>
                <w:b/>
                <w:sz w:val="21"/>
              </w:rPr>
            </w:pPr>
            <w:r>
              <w:rPr>
                <w:rFonts w:ascii="微软雅黑" w:eastAsia="微软雅黑"/>
                <w:b/>
                <w:spacing w:val="-5"/>
                <w:sz w:val="21"/>
              </w:rPr>
              <w:t>类别</w:t>
            </w:r>
          </w:p>
        </w:tc>
        <w:tc>
          <w:tcPr>
            <w:tcW w:w="1806" w:type="dxa"/>
            <w:tcBorders>
              <w:left w:val="single" w:sz="4" w:space="0" w:color="000000"/>
              <w:bottom w:val="single" w:sz="4" w:space="0" w:color="000000"/>
              <w:right w:val="single" w:sz="4" w:space="0" w:color="000000"/>
            </w:tcBorders>
            <w:shd w:val="clear" w:color="auto" w:fill="B3B3B3"/>
          </w:tcPr>
          <w:p>
            <w:pPr>
              <w:pStyle w:val="TableParagraph"/>
              <w:spacing w:before="10"/>
              <w:ind w:left="481"/>
              <w:rPr>
                <w:rFonts w:ascii="微软雅黑" w:eastAsia="微软雅黑"/>
                <w:b/>
                <w:sz w:val="21"/>
              </w:rPr>
            </w:pPr>
            <w:r>
              <w:rPr>
                <w:rFonts w:ascii="微软雅黑" w:eastAsia="微软雅黑"/>
                <w:b/>
                <w:spacing w:val="-3"/>
                <w:sz w:val="21"/>
              </w:rPr>
              <w:t>系统功能</w:t>
            </w:r>
          </w:p>
        </w:tc>
        <w:tc>
          <w:tcPr>
            <w:tcW w:w="5583" w:type="dxa"/>
            <w:tcBorders>
              <w:left w:val="single" w:sz="4" w:space="0" w:color="000000"/>
              <w:bottom w:val="single" w:sz="4" w:space="0" w:color="000000"/>
            </w:tcBorders>
            <w:shd w:val="clear" w:color="auto" w:fill="B3B3B3"/>
          </w:tcPr>
          <w:p>
            <w:pPr>
              <w:pStyle w:val="TableParagraph"/>
              <w:tabs>
                <w:tab w:val="left" w:pos="1059"/>
              </w:tabs>
              <w:spacing w:before="10"/>
              <w:ind w:left="9"/>
              <w:jc w:val="center"/>
              <w:rPr>
                <w:rFonts w:ascii="微软雅黑" w:eastAsia="微软雅黑"/>
                <w:b/>
                <w:sz w:val="21"/>
              </w:rPr>
            </w:pPr>
            <w:r>
              <w:rPr>
                <w:rFonts w:ascii="微软雅黑" w:eastAsia="微软雅黑"/>
                <w:b/>
                <w:spacing w:val="-10"/>
                <w:sz w:val="21"/>
              </w:rPr>
              <w:t>内</w:t>
            </w:r>
            <w:r>
              <w:rPr>
                <w:rFonts w:ascii="微软雅黑" w:eastAsia="微软雅黑"/>
                <w:b/>
                <w:sz w:val="21"/>
              </w:rPr>
              <w:tab/>
            </w:r>
            <w:r>
              <w:rPr>
                <w:rFonts w:ascii="微软雅黑" w:eastAsia="微软雅黑"/>
                <w:b/>
                <w:spacing w:val="-10"/>
                <w:sz w:val="21"/>
              </w:rPr>
              <w:t>容</w:t>
            </w:r>
          </w:p>
        </w:tc>
      </w:tr>
      <w:tr>
        <w:tblPrEx>
          <w:tblW w:w="0" w:type="auto"/>
          <w:jc w:val="left"/>
          <w:tblInd w:w="213" w:type="dxa"/>
          <w:tblLayout w:type="fixed"/>
          <w:tblCellMar>
            <w:top w:w="0" w:type="dxa"/>
            <w:left w:w="0" w:type="dxa"/>
            <w:bottom w:w="0" w:type="dxa"/>
            <w:right w:w="0" w:type="dxa"/>
          </w:tblCellMar>
          <w:tblLook w:val="01E0"/>
        </w:tblPrEx>
        <w:trPr>
          <w:trHeight w:val="387"/>
          <w:jc w:val="left"/>
        </w:trPr>
        <w:tc>
          <w:tcPr>
            <w:tcW w:w="1349" w:type="dxa"/>
            <w:vMerge w:val="restart"/>
            <w:tcBorders>
              <w:top w:val="single" w:sz="4" w:space="0" w:color="000000"/>
              <w:right w:val="single" w:sz="4" w:space="0" w:color="000000"/>
            </w:tcBorders>
          </w:tcPr>
          <w:p>
            <w:pPr>
              <w:pStyle w:val="TableParagraph"/>
              <w:spacing w:before="64" w:line="242" w:lineRule="auto"/>
              <w:ind w:left="559" w:right="547"/>
              <w:jc w:val="both"/>
              <w:rPr>
                <w:sz w:val="21"/>
              </w:rPr>
            </w:pPr>
            <w:r>
              <w:rPr>
                <w:spacing w:val="-10"/>
                <w:sz w:val="21"/>
              </w:rPr>
              <w:t>软</w:t>
            </w:r>
            <w:r>
              <w:rPr>
                <w:spacing w:val="-10"/>
                <w:sz w:val="21"/>
              </w:rPr>
              <w:t>件</w:t>
            </w:r>
            <w:r>
              <w:rPr>
                <w:spacing w:val="-10"/>
                <w:sz w:val="21"/>
              </w:rPr>
              <w:t>维</w:t>
            </w:r>
            <w:r>
              <w:rPr>
                <w:spacing w:val="-10"/>
                <w:sz w:val="21"/>
              </w:rPr>
              <w:t>护</w:t>
            </w:r>
          </w:p>
        </w:tc>
        <w:tc>
          <w:tcPr>
            <w:tcW w:w="962" w:type="dxa"/>
            <w:vMerge w:val="restart"/>
            <w:tcBorders>
              <w:top w:val="single" w:sz="4" w:space="0" w:color="000000"/>
              <w:left w:val="single" w:sz="4" w:space="0" w:color="000000"/>
              <w:right w:val="single" w:sz="4" w:space="0" w:color="000000"/>
            </w:tcBorders>
          </w:tcPr>
          <w:p>
            <w:pPr>
              <w:pStyle w:val="TableParagraph"/>
              <w:spacing w:before="64" w:line="242" w:lineRule="auto"/>
              <w:ind w:left="375" w:right="364"/>
              <w:jc w:val="both"/>
              <w:rPr>
                <w:sz w:val="21"/>
              </w:rPr>
            </w:pPr>
            <w:r>
              <w:rPr>
                <w:spacing w:val="-10"/>
                <w:sz w:val="21"/>
              </w:rPr>
              <w:t>无</w:t>
            </w:r>
            <w:r>
              <w:rPr>
                <w:spacing w:val="-10"/>
                <w:sz w:val="21"/>
              </w:rPr>
              <w:t>线</w:t>
            </w:r>
            <w:r>
              <w:rPr>
                <w:spacing w:val="-10"/>
                <w:sz w:val="21"/>
              </w:rPr>
              <w:t>电</w:t>
            </w:r>
            <w:r>
              <w:rPr>
                <w:spacing w:val="-10"/>
                <w:sz w:val="21"/>
              </w:rPr>
              <w:t>监</w:t>
            </w:r>
          </w:p>
        </w:tc>
        <w:tc>
          <w:tcPr>
            <w:tcW w:w="180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1"/>
              <w:rPr>
                <w:sz w:val="16"/>
              </w:rPr>
            </w:pPr>
          </w:p>
          <w:p>
            <w:pPr>
              <w:pStyle w:val="TableParagraph"/>
              <w:ind w:left="483"/>
              <w:rPr>
                <w:sz w:val="21"/>
              </w:rPr>
            </w:pPr>
            <w:r>
              <w:rPr>
                <w:spacing w:val="-3"/>
                <w:sz w:val="21"/>
              </w:rPr>
              <w:t>远程控制</w:t>
            </w:r>
          </w:p>
        </w:tc>
        <w:tc>
          <w:tcPr>
            <w:tcW w:w="5583" w:type="dxa"/>
            <w:tcBorders>
              <w:top w:val="single" w:sz="4" w:space="0" w:color="000000"/>
              <w:left w:val="single" w:sz="4" w:space="0" w:color="000000"/>
              <w:bottom w:val="single" w:sz="4" w:space="0" w:color="000000"/>
            </w:tcBorders>
          </w:tcPr>
          <w:p>
            <w:pPr>
              <w:pStyle w:val="TableParagraph"/>
              <w:spacing w:before="65"/>
              <w:ind w:left="98"/>
              <w:rPr>
                <w:sz w:val="21"/>
              </w:rPr>
            </w:pPr>
            <w:r>
              <w:rPr>
                <w:spacing w:val="-1"/>
                <w:sz w:val="21"/>
              </w:rPr>
              <w:t>监测站远程视像监视/开关机</w:t>
            </w:r>
          </w:p>
        </w:tc>
      </w:tr>
      <w:tr>
        <w:tblPrEx>
          <w:tblW w:w="0" w:type="auto"/>
          <w:jc w:val="left"/>
          <w:tblInd w:w="213" w:type="dxa"/>
          <w:tblLayout w:type="fixed"/>
          <w:tblCellMar>
            <w:top w:w="0" w:type="dxa"/>
            <w:left w:w="0" w:type="dxa"/>
            <w:bottom w:w="0" w:type="dxa"/>
            <w:right w:w="0" w:type="dxa"/>
          </w:tblCellMar>
          <w:tblLook w:val="01E0"/>
        </w:tblPrEx>
        <w:trPr>
          <w:trHeight w:val="376"/>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远程空调控制</w:t>
            </w:r>
          </w:p>
        </w:tc>
      </w:tr>
      <w:tr>
        <w:tblPrEx>
          <w:tblW w:w="0" w:type="auto"/>
          <w:jc w:val="left"/>
          <w:tblInd w:w="213" w:type="dxa"/>
          <w:tblLayout w:type="fixed"/>
          <w:tblCellMar>
            <w:top w:w="0" w:type="dxa"/>
            <w:left w:w="0" w:type="dxa"/>
            <w:bottom w:w="0" w:type="dxa"/>
            <w:right w:w="0" w:type="dxa"/>
          </w:tblCellMar>
          <w:tblLook w:val="01E0"/>
        </w:tblPrEx>
        <w:trPr>
          <w:trHeight w:val="376"/>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1"/>
                <w:sz w:val="21"/>
              </w:rPr>
              <w:t>监测设备电源远程控制与查询</w:t>
            </w:r>
          </w:p>
        </w:tc>
      </w:tr>
    </w:tbl>
    <w:p>
      <w:pPr>
        <w:spacing w:after="0"/>
        <w:rPr>
          <w:sz w:val="21"/>
        </w:rPr>
        <w:sectPr>
          <w:headerReference w:type="default" r:id="rId25"/>
          <w:footerReference w:type="default" r:id="rId26"/>
          <w:pgSz w:w="11910" w:h="16840"/>
          <w:pgMar w:top="1360" w:right="1020" w:bottom="1300" w:left="800" w:header="822" w:footer="1107"/>
          <w:pgNumType w:start="10"/>
          <w:cols w:space="708"/>
        </w:sectPr>
      </w:pPr>
    </w:p>
    <w:p>
      <w:pPr>
        <w:pStyle w:val="BodyText"/>
        <w:spacing w:before="3"/>
        <w:rPr>
          <w:sz w:val="5"/>
        </w:rPr>
      </w:pPr>
    </w:p>
    <w:tbl>
      <w:tblPr>
        <w:tblStyle w:val="TableNormal4"/>
        <w:tblW w:w="0" w:type="auto"/>
        <w:jc w:val="left"/>
        <w:tblInd w:w="21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349"/>
        <w:gridCol w:w="962"/>
        <w:gridCol w:w="1806"/>
        <w:gridCol w:w="5583"/>
      </w:tblGrid>
      <w:tr>
        <w:tblPrEx>
          <w:tblW w:w="0" w:type="auto"/>
          <w:jc w:val="left"/>
          <w:tblInd w:w="21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Ex>
        <w:trPr>
          <w:trHeight w:val="420"/>
          <w:jc w:val="left"/>
        </w:trPr>
        <w:tc>
          <w:tcPr>
            <w:tcW w:w="1349" w:type="dxa"/>
            <w:tcBorders>
              <w:bottom w:val="single" w:sz="4" w:space="0" w:color="000000"/>
              <w:right w:val="single" w:sz="4" w:space="0" w:color="000000"/>
            </w:tcBorders>
            <w:shd w:val="clear" w:color="auto" w:fill="B3B3B3"/>
          </w:tcPr>
          <w:p>
            <w:pPr>
              <w:pStyle w:val="TableParagraph"/>
              <w:spacing w:before="10"/>
              <w:ind w:left="444" w:right="435"/>
              <w:jc w:val="center"/>
              <w:rPr>
                <w:rFonts w:ascii="微软雅黑" w:eastAsia="微软雅黑"/>
                <w:b/>
                <w:sz w:val="21"/>
              </w:rPr>
            </w:pPr>
            <w:r>
              <w:rPr>
                <w:rFonts w:ascii="微软雅黑" w:eastAsia="微软雅黑"/>
                <w:b/>
                <w:spacing w:val="-5"/>
                <w:sz w:val="21"/>
              </w:rPr>
              <w:t>项目</w:t>
            </w:r>
          </w:p>
        </w:tc>
        <w:tc>
          <w:tcPr>
            <w:tcW w:w="962" w:type="dxa"/>
            <w:tcBorders>
              <w:left w:val="single" w:sz="4" w:space="0" w:color="000000"/>
              <w:bottom w:val="single" w:sz="4" w:space="0" w:color="000000"/>
              <w:right w:val="single" w:sz="4" w:space="0" w:color="000000"/>
            </w:tcBorders>
            <w:shd w:val="clear" w:color="auto" w:fill="B3B3B3"/>
          </w:tcPr>
          <w:p>
            <w:pPr>
              <w:pStyle w:val="TableParagraph"/>
              <w:spacing w:before="10"/>
              <w:ind w:left="270"/>
              <w:rPr>
                <w:rFonts w:ascii="微软雅黑" w:eastAsia="微软雅黑"/>
                <w:b/>
                <w:sz w:val="21"/>
              </w:rPr>
            </w:pPr>
            <w:r>
              <w:rPr>
                <w:rFonts w:ascii="微软雅黑" w:eastAsia="微软雅黑"/>
                <w:b/>
                <w:spacing w:val="-5"/>
                <w:sz w:val="21"/>
              </w:rPr>
              <w:t>类别</w:t>
            </w:r>
          </w:p>
        </w:tc>
        <w:tc>
          <w:tcPr>
            <w:tcW w:w="1806" w:type="dxa"/>
            <w:tcBorders>
              <w:left w:val="single" w:sz="4" w:space="0" w:color="000000"/>
              <w:bottom w:val="single" w:sz="4" w:space="0" w:color="000000"/>
              <w:right w:val="single" w:sz="4" w:space="0" w:color="000000"/>
            </w:tcBorders>
            <w:shd w:val="clear" w:color="auto" w:fill="B3B3B3"/>
          </w:tcPr>
          <w:p>
            <w:pPr>
              <w:pStyle w:val="TableParagraph"/>
              <w:spacing w:before="10"/>
              <w:ind w:left="468" w:right="459"/>
              <w:jc w:val="center"/>
              <w:rPr>
                <w:rFonts w:ascii="微软雅黑" w:eastAsia="微软雅黑"/>
                <w:b/>
                <w:sz w:val="21"/>
              </w:rPr>
            </w:pPr>
            <w:r>
              <w:rPr>
                <w:rFonts w:ascii="微软雅黑" w:eastAsia="微软雅黑"/>
                <w:b/>
                <w:spacing w:val="-3"/>
                <w:sz w:val="21"/>
              </w:rPr>
              <w:t>系统功能</w:t>
            </w:r>
          </w:p>
        </w:tc>
        <w:tc>
          <w:tcPr>
            <w:tcW w:w="5583" w:type="dxa"/>
            <w:tcBorders>
              <w:left w:val="single" w:sz="4" w:space="0" w:color="000000"/>
              <w:bottom w:val="single" w:sz="4" w:space="0" w:color="000000"/>
            </w:tcBorders>
            <w:shd w:val="clear" w:color="auto" w:fill="B3B3B3"/>
          </w:tcPr>
          <w:p>
            <w:pPr>
              <w:pStyle w:val="TableParagraph"/>
              <w:tabs>
                <w:tab w:val="left" w:pos="1059"/>
              </w:tabs>
              <w:spacing w:before="10"/>
              <w:ind w:left="9"/>
              <w:jc w:val="center"/>
              <w:rPr>
                <w:rFonts w:ascii="微软雅黑" w:eastAsia="微软雅黑"/>
                <w:b/>
                <w:sz w:val="21"/>
              </w:rPr>
            </w:pPr>
            <w:r>
              <w:rPr>
                <w:rFonts w:ascii="微软雅黑" w:eastAsia="微软雅黑"/>
                <w:b/>
                <w:spacing w:val="-10"/>
                <w:sz w:val="21"/>
              </w:rPr>
              <w:t>内</w:t>
            </w:r>
            <w:r>
              <w:rPr>
                <w:rFonts w:ascii="微软雅黑" w:eastAsia="微软雅黑"/>
                <w:b/>
                <w:sz w:val="21"/>
              </w:rPr>
              <w:tab/>
            </w:r>
            <w:r>
              <w:rPr>
                <w:rFonts w:ascii="微软雅黑" w:eastAsia="微软雅黑"/>
                <w:b/>
                <w:spacing w:val="-10"/>
                <w:sz w:val="21"/>
              </w:rPr>
              <w:t>容</w:t>
            </w:r>
          </w:p>
        </w:tc>
      </w:tr>
      <w:tr>
        <w:tblPrEx>
          <w:tblW w:w="0" w:type="auto"/>
          <w:jc w:val="left"/>
          <w:tblInd w:w="213" w:type="dxa"/>
          <w:tblLayout w:type="fixed"/>
          <w:tblCellMar>
            <w:top w:w="0" w:type="dxa"/>
            <w:left w:w="0" w:type="dxa"/>
            <w:bottom w:w="0" w:type="dxa"/>
            <w:right w:w="0" w:type="dxa"/>
          </w:tblCellMar>
          <w:tblLook w:val="01E0"/>
        </w:tblPrEx>
        <w:trPr>
          <w:trHeight w:val="387"/>
          <w:jc w:val="left"/>
        </w:trPr>
        <w:tc>
          <w:tcPr>
            <w:tcW w:w="1349" w:type="dxa"/>
            <w:vMerge w:val="restart"/>
            <w:tcBorders>
              <w:top w:val="single" w:sz="4" w:space="0" w:color="000000"/>
              <w:right w:val="single" w:sz="4" w:space="0" w:color="000000"/>
            </w:tcBorders>
          </w:tcPr>
          <w:p>
            <w:pPr>
              <w:pStyle w:val="TableParagraph"/>
              <w:rPr>
                <w:rFonts w:ascii="Times New Roman"/>
                <w:sz w:val="20"/>
              </w:rPr>
            </w:pPr>
          </w:p>
        </w:tc>
        <w:tc>
          <w:tcPr>
            <w:tcW w:w="962" w:type="dxa"/>
            <w:vMerge w:val="restart"/>
            <w:tcBorders>
              <w:top w:val="single" w:sz="4" w:space="0" w:color="000000"/>
              <w:left w:val="single" w:sz="4" w:space="0" w:color="000000"/>
              <w:right w:val="single" w:sz="4" w:space="0" w:color="000000"/>
            </w:tcBorders>
          </w:tcPr>
          <w:p>
            <w:pPr>
              <w:pStyle w:val="TableParagraph"/>
              <w:spacing w:before="3" w:line="242" w:lineRule="auto"/>
              <w:ind w:left="375" w:right="364"/>
              <w:jc w:val="both"/>
              <w:rPr>
                <w:sz w:val="21"/>
              </w:rPr>
            </w:pPr>
            <w:r>
              <w:rPr>
                <w:spacing w:val="-10"/>
                <w:sz w:val="21"/>
              </w:rPr>
              <w:t>测</w:t>
            </w:r>
            <w:r>
              <w:rPr>
                <w:spacing w:val="-10"/>
                <w:sz w:val="21"/>
              </w:rPr>
              <w:t>测</w:t>
            </w:r>
            <w:r>
              <w:rPr>
                <w:spacing w:val="-10"/>
                <w:sz w:val="21"/>
              </w:rPr>
              <w:t>向</w:t>
            </w:r>
            <w:r>
              <w:rPr>
                <w:spacing w:val="-10"/>
                <w:sz w:val="21"/>
              </w:rPr>
              <w:t>系</w:t>
            </w:r>
            <w:r>
              <w:rPr>
                <w:spacing w:val="-10"/>
                <w:sz w:val="21"/>
              </w:rPr>
              <w:t>统</w:t>
            </w:r>
            <w:r>
              <w:rPr>
                <w:spacing w:val="-10"/>
                <w:sz w:val="21"/>
              </w:rPr>
              <w:t>软</w:t>
            </w:r>
            <w:r>
              <w:rPr>
                <w:spacing w:val="-10"/>
                <w:sz w:val="21"/>
              </w:rPr>
              <w:t>件</w:t>
            </w:r>
          </w:p>
        </w:tc>
        <w:tc>
          <w:tcPr>
            <w:tcW w:w="1806"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5583" w:type="dxa"/>
            <w:tcBorders>
              <w:top w:val="single" w:sz="4" w:space="0" w:color="000000"/>
              <w:left w:val="single" w:sz="4" w:space="0" w:color="000000"/>
              <w:bottom w:val="single" w:sz="4" w:space="0" w:color="000000"/>
            </w:tcBorders>
          </w:tcPr>
          <w:p>
            <w:pPr>
              <w:pStyle w:val="TableParagraph"/>
              <w:spacing w:before="65"/>
              <w:ind w:left="98"/>
              <w:rPr>
                <w:sz w:val="21"/>
              </w:rPr>
            </w:pPr>
            <w:r>
              <w:rPr>
                <w:spacing w:val="-2"/>
                <w:sz w:val="21"/>
              </w:rPr>
              <w:t>环境参数查询</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6"/>
              <w:rPr>
                <w:sz w:val="15"/>
              </w:rPr>
            </w:pPr>
          </w:p>
          <w:p>
            <w:pPr>
              <w:pStyle w:val="TableParagraph"/>
              <w:ind w:left="483"/>
              <w:rPr>
                <w:sz w:val="21"/>
              </w:rPr>
            </w:pPr>
            <w:r>
              <w:rPr>
                <w:spacing w:val="-3"/>
                <w:sz w:val="21"/>
              </w:rPr>
              <w:t>实时监测</w:t>
            </w: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z w:val="21"/>
              </w:rPr>
              <w:t>ITU</w:t>
            </w:r>
            <w:r>
              <w:rPr>
                <w:spacing w:val="-14"/>
                <w:sz w:val="21"/>
              </w:rPr>
              <w:t xml:space="preserve"> 参数测量</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3"/>
                <w:sz w:val="21"/>
              </w:rPr>
              <w:t>单频测量</w:t>
            </w:r>
          </w:p>
        </w:tc>
      </w:tr>
      <w:tr>
        <w:tblPrEx>
          <w:tblW w:w="0" w:type="auto"/>
          <w:jc w:val="left"/>
          <w:tblInd w:w="213" w:type="dxa"/>
          <w:tblLayout w:type="fixed"/>
          <w:tblCellMar>
            <w:top w:w="0" w:type="dxa"/>
            <w:left w:w="0" w:type="dxa"/>
            <w:bottom w:w="0" w:type="dxa"/>
            <w:right w:w="0" w:type="dxa"/>
          </w:tblCellMar>
          <w:tblLook w:val="01E0"/>
        </w:tblPrEx>
        <w:trPr>
          <w:trHeight w:val="376"/>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3"/>
                <w:sz w:val="21"/>
              </w:rPr>
              <w:t>跳频测量</w:t>
            </w:r>
          </w:p>
        </w:tc>
      </w:tr>
      <w:tr>
        <w:tblPrEx>
          <w:tblW w:w="0" w:type="auto"/>
          <w:jc w:val="left"/>
          <w:tblInd w:w="213" w:type="dxa"/>
          <w:tblLayout w:type="fixed"/>
          <w:tblCellMar>
            <w:top w:w="0" w:type="dxa"/>
            <w:left w:w="0" w:type="dxa"/>
            <w:bottom w:w="0" w:type="dxa"/>
            <w:right w:w="0" w:type="dxa"/>
          </w:tblCellMar>
          <w:tblLook w:val="01E0"/>
        </w:tblPrEx>
        <w:trPr>
          <w:trHeight w:val="376"/>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3"/>
                <w:sz w:val="21"/>
              </w:rPr>
              <w:t>频段扫描</w:t>
            </w:r>
          </w:p>
        </w:tc>
      </w:tr>
      <w:tr>
        <w:tblPrEx>
          <w:tblW w:w="0" w:type="auto"/>
          <w:jc w:val="left"/>
          <w:tblInd w:w="213" w:type="dxa"/>
          <w:tblLayout w:type="fixed"/>
          <w:tblCellMar>
            <w:top w:w="0" w:type="dxa"/>
            <w:left w:w="0" w:type="dxa"/>
            <w:bottom w:w="0" w:type="dxa"/>
            <w:right w:w="0" w:type="dxa"/>
          </w:tblCellMar>
          <w:tblLook w:val="01E0"/>
        </w:tblPrEx>
        <w:trPr>
          <w:trHeight w:val="376"/>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3"/>
                <w:sz w:val="21"/>
              </w:rPr>
              <w:t>离散扫描</w:t>
            </w:r>
          </w:p>
        </w:tc>
      </w:tr>
      <w:tr>
        <w:tblPrEx>
          <w:tblW w:w="0" w:type="auto"/>
          <w:jc w:val="left"/>
          <w:tblInd w:w="213" w:type="dxa"/>
          <w:tblLayout w:type="fixed"/>
          <w:tblCellMar>
            <w:top w:w="0" w:type="dxa"/>
            <w:left w:w="0" w:type="dxa"/>
            <w:bottom w:w="0" w:type="dxa"/>
            <w:right w:w="0" w:type="dxa"/>
          </w:tblCellMar>
          <w:tblLook w:val="01E0"/>
        </w:tblPrEx>
        <w:trPr>
          <w:trHeight w:val="376"/>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3"/>
                <w:sz w:val="21"/>
              </w:rPr>
              <w:t>单频测向</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3"/>
                <w:sz w:val="21"/>
              </w:rPr>
              <w:t>频段测向</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中频分析，等等</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1"/>
              <w:rPr>
                <w:sz w:val="27"/>
              </w:rPr>
            </w:pPr>
          </w:p>
          <w:p>
            <w:pPr>
              <w:pStyle w:val="TableParagraph"/>
              <w:ind w:left="378"/>
              <w:rPr>
                <w:sz w:val="21"/>
              </w:rPr>
            </w:pPr>
            <w:r>
              <w:rPr>
                <w:spacing w:val="-2"/>
                <w:sz w:val="21"/>
              </w:rPr>
              <w:t>智能化监测</w:t>
            </w: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互调干扰分析与测量</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任务编排及自动执行</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1"/>
                <w:sz w:val="21"/>
              </w:rPr>
              <w:t>台站查询与非法电台识别</w:t>
            </w:r>
          </w:p>
        </w:tc>
      </w:tr>
      <w:tr>
        <w:tblPrEx>
          <w:tblW w:w="0" w:type="auto"/>
          <w:jc w:val="left"/>
          <w:tblInd w:w="213" w:type="dxa"/>
          <w:tblLayout w:type="fixed"/>
          <w:tblCellMar>
            <w:top w:w="0" w:type="dxa"/>
            <w:left w:w="0" w:type="dxa"/>
            <w:bottom w:w="0" w:type="dxa"/>
            <w:right w:w="0" w:type="dxa"/>
          </w:tblCellMar>
          <w:tblLook w:val="01E0"/>
        </w:tblPrEx>
        <w:trPr>
          <w:trHeight w:val="376"/>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3"/>
                <w:sz w:val="21"/>
              </w:rPr>
              <w:t>交汇定位</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1"/>
                <w:sz w:val="21"/>
              </w:rPr>
              <w:t>电波覆盖仿真模型计算</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9"/>
              <w:rPr>
                <w:sz w:val="23"/>
              </w:rPr>
            </w:pPr>
          </w:p>
          <w:p>
            <w:pPr>
              <w:pStyle w:val="TableParagraph"/>
              <w:ind w:left="483"/>
              <w:rPr>
                <w:sz w:val="21"/>
              </w:rPr>
            </w:pPr>
            <w:r>
              <w:rPr>
                <w:spacing w:val="-3"/>
                <w:sz w:val="21"/>
              </w:rPr>
              <w:t>监测分析</w:t>
            </w: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监测数据回放</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频段占用度分析</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等时段占用度分析</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电平分布统计</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实时占用度统计</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瀑布图显示分析</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
              <w:rPr>
                <w:sz w:val="16"/>
              </w:rPr>
            </w:pPr>
          </w:p>
          <w:p>
            <w:pPr>
              <w:pStyle w:val="TableParagraph"/>
              <w:ind w:left="483"/>
              <w:rPr>
                <w:sz w:val="21"/>
              </w:rPr>
            </w:pPr>
            <w:r>
              <w:rPr>
                <w:spacing w:val="-3"/>
                <w:sz w:val="21"/>
              </w:rPr>
              <w:t>数据管理</w:t>
            </w: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监测数据整理备份</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3"/>
                <w:sz w:val="21"/>
              </w:rPr>
              <w:t>用户管理</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系统使用日志</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
              <w:rPr>
                <w:sz w:val="27"/>
              </w:rPr>
            </w:pPr>
          </w:p>
          <w:p>
            <w:pPr>
              <w:pStyle w:val="TableParagraph"/>
              <w:ind w:left="273"/>
              <w:rPr>
                <w:sz w:val="21"/>
              </w:rPr>
            </w:pPr>
            <w:r>
              <w:rPr>
                <w:spacing w:val="-2"/>
                <w:sz w:val="21"/>
              </w:rPr>
              <w:t>地理信息功能</w:t>
            </w: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地形剖面计算</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距离方位计算</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坐标高程查询</w:t>
            </w:r>
          </w:p>
        </w:tc>
      </w:tr>
      <w:tr>
        <w:tblPrEx>
          <w:tblW w:w="0" w:type="auto"/>
          <w:jc w:val="left"/>
          <w:tblInd w:w="213" w:type="dxa"/>
          <w:tblLayout w:type="fixed"/>
          <w:tblCellMar>
            <w:top w:w="0" w:type="dxa"/>
            <w:left w:w="0" w:type="dxa"/>
            <w:bottom w:w="0" w:type="dxa"/>
            <w:right w:w="0" w:type="dxa"/>
          </w:tblCellMar>
          <w:tblLook w:val="01E0"/>
        </w:tblPrEx>
        <w:trPr>
          <w:trHeight w:val="252"/>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2"/>
                <w:sz w:val="21"/>
              </w:rPr>
              <w:t>台站显示设置</w:t>
            </w:r>
          </w:p>
        </w:tc>
      </w:tr>
      <w:tr>
        <w:tblPrEx>
          <w:tblW w:w="0" w:type="auto"/>
          <w:jc w:val="left"/>
          <w:tblInd w:w="213" w:type="dxa"/>
          <w:tblLayout w:type="fixed"/>
          <w:tblCellMar>
            <w:top w:w="0" w:type="dxa"/>
            <w:left w:w="0" w:type="dxa"/>
            <w:bottom w:w="0" w:type="dxa"/>
            <w:right w:w="0" w:type="dxa"/>
          </w:tblCellMar>
          <w:tblLook w:val="01E0"/>
        </w:tblPrEx>
        <w:trPr>
          <w:trHeight w:val="295"/>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77"/>
              <w:ind w:left="483"/>
              <w:rPr>
                <w:sz w:val="21"/>
              </w:rPr>
            </w:pPr>
            <w:r>
              <w:rPr>
                <w:spacing w:val="-3"/>
                <w:sz w:val="21"/>
              </w:rPr>
              <w:t>操作系统</w:t>
            </w:r>
          </w:p>
        </w:tc>
        <w:tc>
          <w:tcPr>
            <w:tcW w:w="5583" w:type="dxa"/>
            <w:tcBorders>
              <w:top w:val="single" w:sz="4" w:space="0" w:color="000000"/>
              <w:left w:val="single" w:sz="4" w:space="0" w:color="000000"/>
              <w:bottom w:val="single" w:sz="4" w:space="0" w:color="000000"/>
            </w:tcBorders>
          </w:tcPr>
          <w:p>
            <w:pPr>
              <w:pStyle w:val="TableParagraph"/>
              <w:spacing w:before="14" w:line="260" w:lineRule="exact"/>
              <w:ind w:left="98"/>
              <w:rPr>
                <w:sz w:val="21"/>
              </w:rPr>
            </w:pPr>
            <w:r>
              <w:rPr>
                <w:spacing w:val="-1"/>
                <w:sz w:val="21"/>
              </w:rPr>
              <w:t>微软最新安全补丁，确保系统无已知漏洞。</w:t>
            </w:r>
          </w:p>
        </w:tc>
      </w:tr>
      <w:tr>
        <w:tblPrEx>
          <w:tblW w:w="0" w:type="auto"/>
          <w:jc w:val="left"/>
          <w:tblInd w:w="213" w:type="dxa"/>
          <w:tblLayout w:type="fixed"/>
          <w:tblCellMar>
            <w:top w:w="0" w:type="dxa"/>
            <w:left w:w="0" w:type="dxa"/>
            <w:bottom w:w="0" w:type="dxa"/>
            <w:right w:w="0" w:type="dxa"/>
          </w:tblCellMar>
          <w:tblLook w:val="01E0"/>
        </w:tblPrEx>
        <w:trPr>
          <w:trHeight w:val="295"/>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14" w:line="260" w:lineRule="exact"/>
              <w:ind w:left="98" w:right="-116"/>
              <w:rPr>
                <w:sz w:val="21"/>
              </w:rPr>
            </w:pPr>
            <w:r>
              <w:rPr>
                <w:spacing w:val="-10"/>
                <w:sz w:val="21"/>
              </w:rPr>
              <w:t>操作系统性能分析和优化，确保软件系统的高速和稳定运行。</w:t>
            </w:r>
          </w:p>
        </w:tc>
      </w:tr>
      <w:tr>
        <w:tblPrEx>
          <w:tblW w:w="0" w:type="auto"/>
          <w:jc w:val="left"/>
          <w:tblInd w:w="213" w:type="dxa"/>
          <w:tblLayout w:type="fixed"/>
          <w:tblCellMar>
            <w:top w:w="0" w:type="dxa"/>
            <w:left w:w="0" w:type="dxa"/>
            <w:bottom w:w="0" w:type="dxa"/>
            <w:right w:w="0" w:type="dxa"/>
          </w:tblCellMar>
          <w:tblLook w:val="01E0"/>
        </w:tblPrEx>
        <w:trPr>
          <w:trHeight w:val="252"/>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4"/>
              <w:ind w:left="588"/>
              <w:rPr>
                <w:sz w:val="21"/>
              </w:rPr>
            </w:pPr>
            <w:r>
              <w:rPr>
                <w:spacing w:val="-4"/>
                <w:sz w:val="21"/>
              </w:rPr>
              <w:t>数据库</w:t>
            </w:r>
          </w:p>
        </w:tc>
        <w:tc>
          <w:tcPr>
            <w:tcW w:w="5583" w:type="dxa"/>
            <w:tcBorders>
              <w:top w:val="single" w:sz="4" w:space="0" w:color="000000"/>
              <w:left w:val="single" w:sz="4" w:space="0" w:color="000000"/>
              <w:bottom w:val="single" w:sz="4" w:space="0" w:color="000000"/>
            </w:tcBorders>
          </w:tcPr>
          <w:p>
            <w:pPr>
              <w:pStyle w:val="TableParagraph"/>
              <w:spacing w:line="232" w:lineRule="exact"/>
              <w:ind w:left="98" w:right="-15"/>
              <w:rPr>
                <w:sz w:val="21"/>
              </w:rPr>
            </w:pPr>
            <w:r>
              <w:rPr>
                <w:spacing w:val="-1"/>
                <w:sz w:val="21"/>
              </w:rPr>
              <w:t>数据库的逻辑备份与物理备份，确保数据的随时可恢复性。</w:t>
            </w:r>
          </w:p>
        </w:tc>
      </w:tr>
      <w:tr>
        <w:tblPrEx>
          <w:tblW w:w="0" w:type="auto"/>
          <w:jc w:val="left"/>
          <w:tblInd w:w="213" w:type="dxa"/>
          <w:tblLayout w:type="fixed"/>
          <w:tblCellMar>
            <w:top w:w="0" w:type="dxa"/>
            <w:left w:w="0" w:type="dxa"/>
            <w:bottom w:w="0" w:type="dxa"/>
            <w:right w:w="0" w:type="dxa"/>
          </w:tblCellMar>
          <w:tblLook w:val="01E0"/>
        </w:tblPrEx>
        <w:trPr>
          <w:trHeight w:val="252"/>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数据库性能监测，确保数据库的高速和稳定运行。</w:t>
            </w:r>
          </w:p>
        </w:tc>
      </w:tr>
      <w:tr>
        <w:tblPrEx>
          <w:tblW w:w="0" w:type="auto"/>
          <w:jc w:val="left"/>
          <w:tblInd w:w="213" w:type="dxa"/>
          <w:tblLayout w:type="fixed"/>
          <w:tblCellMar>
            <w:top w:w="0" w:type="dxa"/>
            <w:left w:w="0" w:type="dxa"/>
            <w:bottom w:w="0" w:type="dxa"/>
            <w:right w:w="0" w:type="dxa"/>
          </w:tblCellMar>
          <w:tblLook w:val="01E0"/>
        </w:tblPrEx>
        <w:trPr>
          <w:trHeight w:val="534"/>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tcBorders>
              <w:top w:val="single" w:sz="4" w:space="0" w:color="000000"/>
              <w:left w:val="single" w:sz="4" w:space="0" w:color="000000"/>
              <w:right w:val="single" w:sz="4" w:space="0" w:color="000000"/>
            </w:tcBorders>
          </w:tcPr>
          <w:p>
            <w:pPr>
              <w:pStyle w:val="TableParagraph"/>
              <w:spacing w:before="129"/>
              <w:ind w:left="468" w:right="458"/>
              <w:jc w:val="center"/>
              <w:rPr>
                <w:sz w:val="21"/>
              </w:rPr>
            </w:pPr>
            <w:r>
              <w:rPr>
                <w:spacing w:val="-3"/>
                <w:sz w:val="21"/>
              </w:rPr>
              <w:t>镜像恢复</w:t>
            </w:r>
          </w:p>
        </w:tc>
        <w:tc>
          <w:tcPr>
            <w:tcW w:w="5583" w:type="dxa"/>
            <w:tcBorders>
              <w:top w:val="single" w:sz="4" w:space="0" w:color="000000"/>
              <w:left w:val="single" w:sz="4" w:space="0" w:color="000000"/>
            </w:tcBorders>
          </w:tcPr>
          <w:p>
            <w:pPr>
              <w:pStyle w:val="TableParagraph"/>
              <w:spacing w:line="262" w:lineRule="exact"/>
              <w:ind w:left="98"/>
              <w:rPr>
                <w:sz w:val="21"/>
              </w:rPr>
            </w:pPr>
            <w:r>
              <w:rPr>
                <w:spacing w:val="-9"/>
                <w:sz w:val="21"/>
              </w:rPr>
              <w:t>制作最新系统恢复镜像文件，确保紧急情况下的系统快速恢</w:t>
            </w:r>
          </w:p>
          <w:p>
            <w:pPr>
              <w:pStyle w:val="TableParagraph"/>
              <w:spacing w:before="3" w:line="249" w:lineRule="exact"/>
              <w:ind w:left="98"/>
              <w:rPr>
                <w:sz w:val="21"/>
              </w:rPr>
            </w:pPr>
            <w:r>
              <w:rPr>
                <w:spacing w:val="-5"/>
                <w:sz w:val="21"/>
              </w:rPr>
              <w:t>复。</w:t>
            </w:r>
          </w:p>
        </w:tc>
      </w:tr>
    </w:tbl>
    <w:p>
      <w:pPr>
        <w:pStyle w:val="BodyText"/>
        <w:spacing w:before="2"/>
        <w:rPr>
          <w:sz w:val="25"/>
        </w:rPr>
      </w:pPr>
    </w:p>
    <w:p>
      <w:pPr>
        <w:pStyle w:val="BodyText"/>
        <w:spacing w:before="71"/>
        <w:ind w:left="294"/>
      </w:pPr>
      <w:r>
        <w:rPr>
          <w:spacing w:val="-1"/>
        </w:rPr>
        <w:t>附件二：移动监测站运行维护内容</w:t>
      </w:r>
    </w:p>
    <w:p>
      <w:pPr>
        <w:spacing w:after="0"/>
        <w:sectPr>
          <w:headerReference w:type="default" r:id="rId27"/>
          <w:footerReference w:type="default" r:id="rId28"/>
          <w:pgSz w:w="11910" w:h="16840"/>
          <w:pgMar w:top="1360" w:right="1020" w:bottom="1300" w:left="800" w:header="822" w:footer="1107"/>
          <w:pgNumType w:start="11"/>
          <w:cols w:space="708"/>
        </w:sectPr>
      </w:pPr>
    </w:p>
    <w:p>
      <w:pPr>
        <w:pStyle w:val="BodyText"/>
        <w:spacing w:before="60" w:line="364" w:lineRule="auto"/>
        <w:ind w:left="294" w:right="4542" w:firstLine="420"/>
      </w:pPr>
      <w:r>
        <w:pict>
          <v:shapetype id="_x0000_t202" coordsize="21600,21600" o:spt="202" path="m,l,21600r21600,l21600,xe">
            <v:stroke joinstyle="miter"/>
            <v:path gradientshapeok="t" o:connecttype="rect"/>
          </v:shapetype>
          <v:shape id="_x0000_s1025" type="#_x0000_t202" style="width:487.1pt;height:658.45pt;margin-top:105.44pt;margin-left:48.88pt;mso-position-horizontal-relative:page;mso-position-vertical-relative:page;position:absolute;z-index:251658240" filled="f" stroked="f">
            <v:textbox inset="0,0,0,0">
              <w:txbxContent>
                <w:tbl>
                  <w:tblPr>
                    <w:tblStyle w:val="TableNormal5"/>
                    <w:tblW w:w="0" w:type="auto"/>
                    <w:jc w:val="left"/>
                    <w:tblInd w:w="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644"/>
                    <w:gridCol w:w="1850"/>
                    <w:gridCol w:w="983"/>
                    <w:gridCol w:w="83"/>
                    <w:gridCol w:w="463"/>
                    <w:gridCol w:w="1590"/>
                    <w:gridCol w:w="3119"/>
                  </w:tblGrid>
                  <w:tr>
                    <w:tblPrEx>
                      <w:tblW w:w="0" w:type="auto"/>
                      <w:jc w:val="left"/>
                      <w:tblInd w:w="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Ex>
                    <w:trPr>
                      <w:trHeight w:val="442"/>
                      <w:jc w:val="left"/>
                    </w:trPr>
                    <w:tc>
                      <w:tcPr>
                        <w:tcW w:w="1644" w:type="dxa"/>
                        <w:tcBorders>
                          <w:bottom w:val="single" w:sz="4" w:space="0" w:color="000000"/>
                          <w:right w:val="single" w:sz="4" w:space="0" w:color="000000"/>
                        </w:tcBorders>
                        <w:shd w:val="clear" w:color="auto" w:fill="B3B3B3"/>
                      </w:tcPr>
                      <w:p>
                        <w:pPr>
                          <w:pStyle w:val="TableParagraph"/>
                          <w:spacing w:before="18"/>
                          <w:ind w:left="591" w:right="582"/>
                          <w:jc w:val="center"/>
                          <w:rPr>
                            <w:rFonts w:ascii="Microsoft JhengHei" w:eastAsia="Microsoft JhengHei"/>
                            <w:b/>
                            <w:sz w:val="21"/>
                          </w:rPr>
                        </w:pPr>
                        <w:r>
                          <w:rPr>
                            <w:rFonts w:ascii="Microsoft JhengHei" w:eastAsia="Microsoft JhengHei"/>
                            <w:b/>
                            <w:spacing w:val="-5"/>
                            <w:sz w:val="21"/>
                          </w:rPr>
                          <w:t>项目</w:t>
                        </w:r>
                      </w:p>
                    </w:tc>
                    <w:tc>
                      <w:tcPr>
                        <w:tcW w:w="1850" w:type="dxa"/>
                        <w:tcBorders>
                          <w:left w:val="single" w:sz="4" w:space="0" w:color="000000"/>
                          <w:bottom w:val="single" w:sz="4" w:space="0" w:color="000000"/>
                          <w:right w:val="single" w:sz="4" w:space="0" w:color="000000"/>
                        </w:tcBorders>
                        <w:shd w:val="clear" w:color="auto" w:fill="B3B3B3"/>
                      </w:tcPr>
                      <w:p>
                        <w:pPr>
                          <w:pStyle w:val="TableParagraph"/>
                          <w:spacing w:before="18"/>
                          <w:ind w:left="699" w:right="690"/>
                          <w:jc w:val="center"/>
                          <w:rPr>
                            <w:rFonts w:ascii="Microsoft JhengHei" w:eastAsia="Microsoft JhengHei"/>
                            <w:b/>
                            <w:sz w:val="21"/>
                          </w:rPr>
                        </w:pPr>
                        <w:r>
                          <w:rPr>
                            <w:rFonts w:ascii="Microsoft JhengHei" w:eastAsia="Microsoft JhengHei"/>
                            <w:b/>
                            <w:spacing w:val="-5"/>
                            <w:sz w:val="21"/>
                          </w:rPr>
                          <w:t>类别</w:t>
                        </w:r>
                      </w:p>
                    </w:tc>
                    <w:tc>
                      <w:tcPr>
                        <w:tcW w:w="6238" w:type="dxa"/>
                        <w:gridSpan w:val="5"/>
                        <w:tcBorders>
                          <w:left w:val="single" w:sz="4" w:space="0" w:color="000000"/>
                          <w:bottom w:val="single" w:sz="4" w:space="0" w:color="000000"/>
                        </w:tcBorders>
                        <w:shd w:val="clear" w:color="auto" w:fill="B3B3B3"/>
                      </w:tcPr>
                      <w:p>
                        <w:pPr>
                          <w:pStyle w:val="TableParagraph"/>
                          <w:tabs>
                            <w:tab w:val="left" w:pos="1164"/>
                          </w:tabs>
                          <w:spacing w:before="18"/>
                          <w:ind w:left="9"/>
                          <w:jc w:val="center"/>
                          <w:rPr>
                            <w:rFonts w:ascii="Microsoft JhengHei" w:eastAsia="Microsoft JhengHei"/>
                            <w:b/>
                            <w:sz w:val="21"/>
                          </w:rPr>
                        </w:pPr>
                        <w:r>
                          <w:rPr>
                            <w:rFonts w:ascii="Microsoft JhengHei" w:eastAsia="Microsoft JhengHei"/>
                            <w:b/>
                            <w:spacing w:val="-10"/>
                            <w:sz w:val="21"/>
                          </w:rPr>
                          <w:t>内</w:t>
                        </w:r>
                        <w:r>
                          <w:rPr>
                            <w:rFonts w:ascii="Microsoft JhengHei" w:eastAsia="Microsoft JhengHei"/>
                            <w:b/>
                            <w:sz w:val="21"/>
                          </w:rPr>
                          <w:tab/>
                        </w:r>
                        <w:r>
                          <w:rPr>
                            <w:rFonts w:ascii="Microsoft JhengHei" w:eastAsia="Microsoft JhengHei"/>
                            <w:b/>
                            <w:spacing w:val="-10"/>
                            <w:sz w:val="21"/>
                          </w:rPr>
                          <w:t>容</w:t>
                        </w:r>
                      </w:p>
                    </w:tc>
                  </w:tr>
                  <w:tr>
                    <w:tblPrEx>
                      <w:tblW w:w="0" w:type="auto"/>
                      <w:jc w:val="left"/>
                      <w:tblInd w:w="5" w:type="dxa"/>
                      <w:tblLayout w:type="fixed"/>
                      <w:tblCellMar>
                        <w:top w:w="0" w:type="dxa"/>
                        <w:left w:w="0" w:type="dxa"/>
                        <w:bottom w:w="0" w:type="dxa"/>
                        <w:right w:w="0" w:type="dxa"/>
                      </w:tblCellMar>
                      <w:tblLook w:val="01E0"/>
                    </w:tblPrEx>
                    <w:trPr>
                      <w:trHeight w:val="487"/>
                      <w:jc w:val="left"/>
                    </w:trPr>
                    <w:tc>
                      <w:tcPr>
                        <w:tcW w:w="1644" w:type="dxa"/>
                        <w:vMerge w:val="restart"/>
                        <w:tcBorders>
                          <w:top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6"/>
                          <w:rPr>
                            <w:sz w:val="16"/>
                          </w:rPr>
                        </w:pPr>
                      </w:p>
                      <w:p>
                        <w:pPr>
                          <w:pStyle w:val="TableParagraph"/>
                          <w:spacing w:line="242" w:lineRule="auto"/>
                          <w:ind w:left="602" w:right="591"/>
                          <w:jc w:val="both"/>
                          <w:rPr>
                            <w:sz w:val="21"/>
                          </w:rPr>
                        </w:pPr>
                        <w:r>
                          <w:rPr>
                            <w:spacing w:val="-6"/>
                            <w:sz w:val="21"/>
                          </w:rPr>
                          <w:t>天馈线系统保</w:t>
                        </w:r>
                        <w:r>
                          <w:rPr>
                            <w:spacing w:val="-10"/>
                            <w:sz w:val="21"/>
                          </w:rPr>
                          <w:t>养</w:t>
                        </w:r>
                      </w:p>
                    </w:tc>
                    <w:tc>
                      <w:tcPr>
                        <w:tcW w:w="1850"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2"/>
                          <w:rPr>
                            <w:sz w:val="16"/>
                          </w:rPr>
                        </w:pPr>
                      </w:p>
                      <w:p>
                        <w:pPr>
                          <w:pStyle w:val="TableParagraph"/>
                          <w:ind w:left="699" w:right="690"/>
                          <w:jc w:val="center"/>
                          <w:rPr>
                            <w:sz w:val="21"/>
                          </w:rPr>
                        </w:pPr>
                        <w:r>
                          <w:rPr>
                            <w:spacing w:val="-5"/>
                            <w:sz w:val="21"/>
                          </w:rPr>
                          <w:t>天线</w:t>
                        </w:r>
                      </w:p>
                    </w:tc>
                    <w:tc>
                      <w:tcPr>
                        <w:tcW w:w="6238" w:type="dxa"/>
                        <w:gridSpan w:val="5"/>
                        <w:tcBorders>
                          <w:top w:val="single" w:sz="4" w:space="0" w:color="000000"/>
                          <w:left w:val="single" w:sz="4" w:space="0" w:color="000000"/>
                          <w:bottom w:val="single" w:sz="4" w:space="0" w:color="000000"/>
                        </w:tcBorders>
                      </w:tcPr>
                      <w:p>
                        <w:pPr>
                          <w:pStyle w:val="TableParagraph"/>
                          <w:spacing w:before="111"/>
                          <w:ind w:left="97"/>
                          <w:rPr>
                            <w:sz w:val="21"/>
                          </w:rPr>
                        </w:pPr>
                        <w:r>
                          <w:rPr>
                            <w:spacing w:val="-1"/>
                            <w:sz w:val="21"/>
                          </w:rPr>
                          <w:t>检查天线固定情况，必要时采取加固措施，防止意外发生。</w:t>
                        </w:r>
                      </w:p>
                    </w:tc>
                  </w:tr>
                  <w:tr>
                    <w:tblPrEx>
                      <w:tblW w:w="0" w:type="auto"/>
                      <w:jc w:val="left"/>
                      <w:tblInd w:w="5" w:type="dxa"/>
                      <w:tblLayout w:type="fixed"/>
                      <w:tblCellMar>
                        <w:top w:w="0" w:type="dxa"/>
                        <w:left w:w="0" w:type="dxa"/>
                        <w:bottom w:w="0" w:type="dxa"/>
                        <w:right w:w="0" w:type="dxa"/>
                      </w:tblCellMar>
                      <w:tblLook w:val="01E0"/>
                    </w:tblPrEx>
                    <w:trPr>
                      <w:trHeight w:val="272"/>
                      <w:jc w:val="left"/>
                    </w:trPr>
                    <w:tc>
                      <w:tcPr>
                        <w:tcW w:w="1644" w:type="dxa"/>
                        <w:vMerge/>
                        <w:tcBorders>
                          <w:top w:val="nil"/>
                          <w:bottom w:val="single" w:sz="4" w:space="0" w:color="000000"/>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6238" w:type="dxa"/>
                        <w:gridSpan w:val="5"/>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天线外部清理，提升天线接收性能。</w:t>
                        </w:r>
                      </w:p>
                    </w:tc>
                  </w:tr>
                  <w:tr>
                    <w:tblPrEx>
                      <w:tblW w:w="0" w:type="auto"/>
                      <w:jc w:val="left"/>
                      <w:tblInd w:w="5" w:type="dxa"/>
                      <w:tblLayout w:type="fixed"/>
                      <w:tblCellMar>
                        <w:top w:w="0" w:type="dxa"/>
                        <w:left w:w="0" w:type="dxa"/>
                        <w:bottom w:w="0" w:type="dxa"/>
                        <w:right w:w="0" w:type="dxa"/>
                      </w:tblCellMar>
                      <w:tblLook w:val="01E0"/>
                    </w:tblPrEx>
                    <w:trPr>
                      <w:trHeight w:val="315"/>
                      <w:jc w:val="left"/>
                    </w:trPr>
                    <w:tc>
                      <w:tcPr>
                        <w:tcW w:w="1644" w:type="dxa"/>
                        <w:vMerge/>
                        <w:tcBorders>
                          <w:top w:val="nil"/>
                          <w:bottom w:val="single" w:sz="4" w:space="0" w:color="000000"/>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6238" w:type="dxa"/>
                        <w:gridSpan w:val="5"/>
                        <w:tcBorders>
                          <w:top w:val="single" w:sz="4" w:space="0" w:color="000000"/>
                          <w:left w:val="single" w:sz="4" w:space="0" w:color="000000"/>
                          <w:bottom w:val="single" w:sz="4" w:space="0" w:color="000000"/>
                        </w:tcBorders>
                      </w:tcPr>
                      <w:p>
                        <w:pPr>
                          <w:pStyle w:val="TableParagraph"/>
                          <w:spacing w:before="24"/>
                          <w:ind w:left="97"/>
                          <w:rPr>
                            <w:sz w:val="21"/>
                          </w:rPr>
                        </w:pPr>
                        <w:r>
                          <w:rPr>
                            <w:spacing w:val="-1"/>
                            <w:sz w:val="21"/>
                          </w:rPr>
                          <w:t>天线电气性能检查，提前判断故障。</w:t>
                        </w:r>
                      </w:p>
                    </w:tc>
                  </w:tr>
                  <w:tr>
                    <w:tblPrEx>
                      <w:tblW w:w="0" w:type="auto"/>
                      <w:jc w:val="left"/>
                      <w:tblInd w:w="5" w:type="dxa"/>
                      <w:tblLayout w:type="fixed"/>
                      <w:tblCellMar>
                        <w:top w:w="0" w:type="dxa"/>
                        <w:left w:w="0" w:type="dxa"/>
                        <w:bottom w:w="0" w:type="dxa"/>
                        <w:right w:w="0" w:type="dxa"/>
                      </w:tblCellMar>
                      <w:tblLook w:val="01E0"/>
                    </w:tblPrEx>
                    <w:trPr>
                      <w:trHeight w:val="600"/>
                      <w:jc w:val="left"/>
                    </w:trPr>
                    <w:tc>
                      <w:tcPr>
                        <w:tcW w:w="1644" w:type="dxa"/>
                        <w:vMerge/>
                        <w:tcBorders>
                          <w:top w:val="nil"/>
                          <w:bottom w:val="single" w:sz="4" w:space="0" w:color="000000"/>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6238" w:type="dxa"/>
                        <w:gridSpan w:val="5"/>
                        <w:tcBorders>
                          <w:top w:val="single" w:sz="4" w:space="0" w:color="000000"/>
                          <w:left w:val="single" w:sz="4" w:space="0" w:color="000000"/>
                          <w:bottom w:val="single" w:sz="4" w:space="0" w:color="000000"/>
                        </w:tcBorders>
                      </w:tcPr>
                      <w:p>
                        <w:pPr>
                          <w:pStyle w:val="TableParagraph"/>
                          <w:spacing w:before="167"/>
                          <w:ind w:left="97" w:right="-29"/>
                          <w:rPr>
                            <w:sz w:val="21"/>
                          </w:rPr>
                        </w:pPr>
                        <w:r>
                          <w:rPr>
                            <w:spacing w:val="-9"/>
                            <w:sz w:val="21"/>
                          </w:rPr>
                          <w:t>对天线铁塔进行维护，机械修理，除锈、补漆处理，确保外观整洁。</w:t>
                        </w:r>
                      </w:p>
                    </w:tc>
                  </w:tr>
                  <w:tr>
                    <w:tblPrEx>
                      <w:tblW w:w="0" w:type="auto"/>
                      <w:jc w:val="left"/>
                      <w:tblInd w:w="5" w:type="dxa"/>
                      <w:tblLayout w:type="fixed"/>
                      <w:tblCellMar>
                        <w:top w:w="0" w:type="dxa"/>
                        <w:left w:w="0" w:type="dxa"/>
                        <w:bottom w:w="0" w:type="dxa"/>
                        <w:right w:w="0" w:type="dxa"/>
                      </w:tblCellMar>
                      <w:tblLook w:val="01E0"/>
                    </w:tblPrEx>
                    <w:trPr>
                      <w:trHeight w:val="487"/>
                      <w:jc w:val="left"/>
                    </w:trPr>
                    <w:tc>
                      <w:tcPr>
                        <w:tcW w:w="1644" w:type="dxa"/>
                        <w:vMerge/>
                        <w:tcBorders>
                          <w:top w:val="nil"/>
                          <w:bottom w:val="single" w:sz="4" w:space="0" w:color="000000"/>
                          <w:right w:val="single" w:sz="4" w:space="0" w:color="000000"/>
                        </w:tcBorders>
                      </w:tcPr>
                      <w:p>
                        <w:pPr>
                          <w:rPr>
                            <w:sz w:val="2"/>
                            <w:szCs w:val="2"/>
                          </w:rPr>
                        </w:pPr>
                      </w:p>
                    </w:tc>
                    <w:tc>
                      <w:tcPr>
                        <w:tcW w:w="1850"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5"/>
                          <w:rPr>
                            <w:sz w:val="21"/>
                          </w:rPr>
                        </w:pPr>
                      </w:p>
                      <w:p>
                        <w:pPr>
                          <w:pStyle w:val="TableParagraph"/>
                          <w:ind w:left="699" w:right="690"/>
                          <w:jc w:val="center"/>
                          <w:rPr>
                            <w:sz w:val="21"/>
                          </w:rPr>
                        </w:pPr>
                        <w:r>
                          <w:rPr>
                            <w:spacing w:val="-5"/>
                            <w:sz w:val="21"/>
                          </w:rPr>
                          <w:t>馈线</w:t>
                        </w:r>
                      </w:p>
                    </w:tc>
                    <w:tc>
                      <w:tcPr>
                        <w:tcW w:w="6238" w:type="dxa"/>
                        <w:gridSpan w:val="5"/>
                        <w:tcBorders>
                          <w:top w:val="single" w:sz="4" w:space="0" w:color="000000"/>
                          <w:left w:val="single" w:sz="4" w:space="0" w:color="000000"/>
                          <w:bottom w:val="single" w:sz="4" w:space="0" w:color="000000"/>
                        </w:tcBorders>
                      </w:tcPr>
                      <w:p>
                        <w:pPr>
                          <w:pStyle w:val="TableParagraph"/>
                          <w:spacing w:before="111"/>
                          <w:ind w:left="97"/>
                          <w:rPr>
                            <w:sz w:val="21"/>
                          </w:rPr>
                        </w:pPr>
                        <w:r>
                          <w:rPr>
                            <w:spacing w:val="-1"/>
                            <w:sz w:val="21"/>
                          </w:rPr>
                          <w:t>检查馈线固定情况，必要时采取加固措施，防止意外发生。</w:t>
                        </w:r>
                      </w:p>
                    </w:tc>
                  </w:tr>
                  <w:tr>
                    <w:tblPrEx>
                      <w:tblW w:w="0" w:type="auto"/>
                      <w:jc w:val="left"/>
                      <w:tblInd w:w="5" w:type="dxa"/>
                      <w:tblLayout w:type="fixed"/>
                      <w:tblCellMar>
                        <w:top w:w="0" w:type="dxa"/>
                        <w:left w:w="0" w:type="dxa"/>
                        <w:bottom w:w="0" w:type="dxa"/>
                        <w:right w:w="0" w:type="dxa"/>
                      </w:tblCellMar>
                      <w:tblLook w:val="01E0"/>
                    </w:tblPrEx>
                    <w:trPr>
                      <w:trHeight w:val="1342"/>
                      <w:jc w:val="left"/>
                    </w:trPr>
                    <w:tc>
                      <w:tcPr>
                        <w:tcW w:w="1644" w:type="dxa"/>
                        <w:vMerge/>
                        <w:tcBorders>
                          <w:top w:val="nil"/>
                          <w:bottom w:val="single" w:sz="4" w:space="0" w:color="000000"/>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6238" w:type="dxa"/>
                        <w:gridSpan w:val="5"/>
                        <w:tcBorders>
                          <w:top w:val="single" w:sz="4" w:space="0" w:color="000000"/>
                          <w:left w:val="single" w:sz="4" w:space="0" w:color="000000"/>
                          <w:bottom w:val="single" w:sz="4" w:space="0" w:color="000000"/>
                        </w:tcBorders>
                      </w:tcPr>
                      <w:p>
                        <w:pPr>
                          <w:pStyle w:val="TableParagraph"/>
                          <w:rPr>
                            <w:sz w:val="20"/>
                          </w:rPr>
                        </w:pPr>
                      </w:p>
                      <w:p>
                        <w:pPr>
                          <w:pStyle w:val="TableParagraph"/>
                          <w:spacing w:before="12"/>
                          <w:rPr>
                            <w:sz w:val="21"/>
                          </w:rPr>
                        </w:pPr>
                      </w:p>
                      <w:p>
                        <w:pPr>
                          <w:pStyle w:val="TableParagraph"/>
                          <w:ind w:left="97"/>
                          <w:rPr>
                            <w:sz w:val="21"/>
                          </w:rPr>
                        </w:pPr>
                        <w:r>
                          <w:rPr>
                            <w:spacing w:val="-1"/>
                            <w:sz w:val="21"/>
                          </w:rPr>
                          <w:t>检查防水情况，必要时采取相应措施，防止漏水导致设备损坏。</w:t>
                        </w:r>
                      </w:p>
                    </w:tc>
                  </w:tr>
                  <w:tr>
                    <w:tblPrEx>
                      <w:tblW w:w="0" w:type="auto"/>
                      <w:jc w:val="left"/>
                      <w:tblInd w:w="5" w:type="dxa"/>
                      <w:tblLayout w:type="fixed"/>
                      <w:tblCellMar>
                        <w:top w:w="0" w:type="dxa"/>
                        <w:left w:w="0" w:type="dxa"/>
                        <w:bottom w:w="0" w:type="dxa"/>
                        <w:right w:w="0" w:type="dxa"/>
                      </w:tblCellMar>
                      <w:tblLook w:val="01E0"/>
                    </w:tblPrEx>
                    <w:trPr>
                      <w:trHeight w:val="487"/>
                      <w:jc w:val="left"/>
                    </w:trPr>
                    <w:tc>
                      <w:tcPr>
                        <w:tcW w:w="1644" w:type="dxa"/>
                        <w:tcBorders>
                          <w:top w:val="single" w:sz="4" w:space="0" w:color="000000"/>
                          <w:bottom w:val="single" w:sz="4" w:space="0" w:color="000000"/>
                          <w:right w:val="single" w:sz="4" w:space="0" w:color="000000"/>
                        </w:tcBorders>
                      </w:tcPr>
                      <w:p>
                        <w:pPr>
                          <w:pStyle w:val="TableParagraph"/>
                          <w:spacing w:before="111"/>
                          <w:ind w:left="591" w:right="581"/>
                          <w:jc w:val="center"/>
                          <w:rPr>
                            <w:sz w:val="21"/>
                          </w:rPr>
                        </w:pPr>
                        <w:r>
                          <w:rPr>
                            <w:spacing w:val="-5"/>
                            <w:sz w:val="21"/>
                          </w:rPr>
                          <w:t>项目</w:t>
                        </w:r>
                      </w:p>
                    </w:tc>
                    <w:tc>
                      <w:tcPr>
                        <w:tcW w:w="1850" w:type="dxa"/>
                        <w:tcBorders>
                          <w:top w:val="single" w:sz="4" w:space="0" w:color="000000"/>
                          <w:left w:val="single" w:sz="4" w:space="0" w:color="000000"/>
                          <w:bottom w:val="single" w:sz="4" w:space="0" w:color="000000"/>
                          <w:right w:val="single" w:sz="4" w:space="0" w:color="000000"/>
                        </w:tcBorders>
                      </w:tcPr>
                      <w:p>
                        <w:pPr>
                          <w:pStyle w:val="TableParagraph"/>
                          <w:spacing w:before="111"/>
                          <w:ind w:left="699" w:right="690"/>
                          <w:jc w:val="center"/>
                          <w:rPr>
                            <w:sz w:val="21"/>
                          </w:rPr>
                        </w:pPr>
                        <w:r>
                          <w:rPr>
                            <w:spacing w:val="-5"/>
                            <w:sz w:val="21"/>
                          </w:rPr>
                          <w:t>类别</w:t>
                        </w:r>
                      </w:p>
                    </w:tc>
                    <w:tc>
                      <w:tcPr>
                        <w:tcW w:w="983" w:type="dxa"/>
                        <w:tcBorders>
                          <w:top w:val="single" w:sz="4" w:space="0" w:color="000000"/>
                          <w:left w:val="single" w:sz="4" w:space="0" w:color="000000"/>
                          <w:bottom w:val="single" w:sz="4" w:space="0" w:color="000000"/>
                          <w:right w:val="nil"/>
                        </w:tcBorders>
                      </w:tcPr>
                      <w:p>
                        <w:pPr>
                          <w:pStyle w:val="TableParagraph"/>
                          <w:rPr>
                            <w:rFonts w:ascii="Times New Roman"/>
                            <w:sz w:val="20"/>
                          </w:rPr>
                        </w:pPr>
                      </w:p>
                    </w:tc>
                    <w:tc>
                      <w:tcPr>
                        <w:tcW w:w="83" w:type="dxa"/>
                        <w:tcBorders>
                          <w:top w:val="single" w:sz="4" w:space="0" w:color="000000"/>
                          <w:left w:val="nil"/>
                          <w:bottom w:val="single" w:sz="4" w:space="0" w:color="000000"/>
                          <w:right w:val="nil"/>
                        </w:tcBorders>
                      </w:tcPr>
                      <w:p>
                        <w:pPr>
                          <w:pStyle w:val="TableParagraph"/>
                          <w:rPr>
                            <w:rFonts w:ascii="Times New Roman"/>
                            <w:sz w:val="20"/>
                          </w:rPr>
                        </w:pPr>
                      </w:p>
                    </w:tc>
                    <w:tc>
                      <w:tcPr>
                        <w:tcW w:w="463" w:type="dxa"/>
                        <w:tcBorders>
                          <w:top w:val="single" w:sz="4" w:space="0" w:color="000000"/>
                          <w:left w:val="nil"/>
                          <w:bottom w:val="single" w:sz="4" w:space="0" w:color="000000"/>
                          <w:right w:val="nil"/>
                        </w:tcBorders>
                      </w:tcPr>
                      <w:p>
                        <w:pPr>
                          <w:pStyle w:val="TableParagraph"/>
                          <w:rPr>
                            <w:rFonts w:ascii="Times New Roman"/>
                            <w:sz w:val="20"/>
                          </w:rPr>
                        </w:pPr>
                      </w:p>
                    </w:tc>
                    <w:tc>
                      <w:tcPr>
                        <w:tcW w:w="1590" w:type="dxa"/>
                        <w:tcBorders>
                          <w:top w:val="single" w:sz="4" w:space="0" w:color="000000"/>
                          <w:left w:val="nil"/>
                          <w:bottom w:val="single" w:sz="4" w:space="0" w:color="000000"/>
                          <w:right w:val="nil"/>
                        </w:tcBorders>
                      </w:tcPr>
                      <w:p>
                        <w:pPr>
                          <w:pStyle w:val="TableParagraph"/>
                          <w:spacing w:before="111"/>
                          <w:ind w:left="755"/>
                          <w:rPr>
                            <w:sz w:val="21"/>
                          </w:rPr>
                        </w:pPr>
                        <w:r>
                          <w:rPr>
                            <w:sz w:val="21"/>
                          </w:rPr>
                          <w:t>内</w:t>
                        </w:r>
                      </w:p>
                    </w:tc>
                    <w:tc>
                      <w:tcPr>
                        <w:tcW w:w="3119" w:type="dxa"/>
                        <w:tcBorders>
                          <w:top w:val="single" w:sz="4" w:space="0" w:color="000000"/>
                          <w:left w:val="nil"/>
                          <w:bottom w:val="single" w:sz="4" w:space="0" w:color="000000"/>
                        </w:tcBorders>
                      </w:tcPr>
                      <w:p>
                        <w:pPr>
                          <w:pStyle w:val="TableParagraph"/>
                          <w:spacing w:before="111"/>
                          <w:ind w:left="620"/>
                          <w:rPr>
                            <w:sz w:val="21"/>
                          </w:rPr>
                        </w:pPr>
                        <w:r>
                          <w:rPr>
                            <w:sz w:val="21"/>
                          </w:rPr>
                          <w:t>容</w:t>
                        </w:r>
                      </w:p>
                    </w:tc>
                  </w:tr>
                  <w:tr>
                    <w:tblPrEx>
                      <w:tblW w:w="0" w:type="auto"/>
                      <w:jc w:val="left"/>
                      <w:tblInd w:w="5" w:type="dxa"/>
                      <w:tblLayout w:type="fixed"/>
                      <w:tblCellMar>
                        <w:top w:w="0" w:type="dxa"/>
                        <w:left w:w="0" w:type="dxa"/>
                        <w:bottom w:w="0" w:type="dxa"/>
                        <w:right w:w="0" w:type="dxa"/>
                      </w:tblCellMar>
                      <w:tblLook w:val="01E0"/>
                    </w:tblPrEx>
                    <w:trPr>
                      <w:trHeight w:val="272"/>
                      <w:jc w:val="left"/>
                    </w:trPr>
                    <w:tc>
                      <w:tcPr>
                        <w:tcW w:w="1644" w:type="dxa"/>
                        <w:vMerge w:val="restart"/>
                        <w:tcBorders>
                          <w:top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65" w:line="242" w:lineRule="auto"/>
                          <w:ind w:left="707" w:right="696"/>
                          <w:jc w:val="both"/>
                          <w:rPr>
                            <w:sz w:val="21"/>
                          </w:rPr>
                        </w:pPr>
                        <w:r>
                          <w:rPr>
                            <w:spacing w:val="-10"/>
                            <w:sz w:val="21"/>
                          </w:rPr>
                          <w:t>监</w:t>
                        </w:r>
                        <w:r>
                          <w:rPr>
                            <w:spacing w:val="-10"/>
                            <w:sz w:val="21"/>
                          </w:rPr>
                          <w:t>测</w:t>
                        </w:r>
                        <w:r>
                          <w:rPr>
                            <w:spacing w:val="-10"/>
                            <w:sz w:val="21"/>
                          </w:rPr>
                          <w:t>与</w:t>
                        </w:r>
                        <w:r>
                          <w:rPr>
                            <w:spacing w:val="-10"/>
                            <w:sz w:val="21"/>
                          </w:rPr>
                          <w:t>测</w:t>
                        </w:r>
                        <w:r>
                          <w:rPr>
                            <w:spacing w:val="-10"/>
                            <w:sz w:val="21"/>
                          </w:rPr>
                          <w:t>向</w:t>
                        </w:r>
                        <w:r>
                          <w:rPr>
                            <w:spacing w:val="-10"/>
                            <w:sz w:val="21"/>
                          </w:rPr>
                          <w:t>设</w:t>
                        </w:r>
                        <w:r>
                          <w:rPr>
                            <w:spacing w:val="-10"/>
                            <w:sz w:val="21"/>
                          </w:rPr>
                          <w:t>备</w:t>
                        </w:r>
                        <w:r>
                          <w:rPr>
                            <w:spacing w:val="-10"/>
                            <w:sz w:val="21"/>
                          </w:rPr>
                          <w:t>保</w:t>
                        </w:r>
                        <w:r>
                          <w:rPr>
                            <w:spacing w:val="-10"/>
                            <w:sz w:val="21"/>
                          </w:rPr>
                          <w:t>养</w:t>
                        </w:r>
                      </w:p>
                    </w:tc>
                    <w:tc>
                      <w:tcPr>
                        <w:tcW w:w="1850"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0"/>
                          <w:rPr>
                            <w:sz w:val="24"/>
                          </w:rPr>
                        </w:pPr>
                      </w:p>
                      <w:p>
                        <w:pPr>
                          <w:pStyle w:val="TableParagraph"/>
                          <w:ind w:left="609"/>
                          <w:rPr>
                            <w:sz w:val="21"/>
                          </w:rPr>
                        </w:pPr>
                        <w:r>
                          <w:rPr>
                            <w:spacing w:val="-4"/>
                            <w:sz w:val="21"/>
                          </w:rPr>
                          <w:t>接收机</w:t>
                        </w:r>
                      </w:p>
                    </w:tc>
                    <w:tc>
                      <w:tcPr>
                        <w:tcW w:w="6238" w:type="dxa"/>
                        <w:gridSpan w:val="5"/>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设备保养，避免设备过热、短路等故障。</w:t>
                        </w:r>
                      </w:p>
                    </w:tc>
                  </w:tr>
                  <w:tr>
                    <w:tblPrEx>
                      <w:tblW w:w="0" w:type="auto"/>
                      <w:jc w:val="left"/>
                      <w:tblInd w:w="5" w:type="dxa"/>
                      <w:tblLayout w:type="fixed"/>
                      <w:tblCellMar>
                        <w:top w:w="0" w:type="dxa"/>
                        <w:left w:w="0" w:type="dxa"/>
                        <w:bottom w:w="0" w:type="dxa"/>
                        <w:right w:w="0" w:type="dxa"/>
                      </w:tblCellMar>
                      <w:tblLook w:val="01E0"/>
                    </w:tblPrEx>
                    <w:trPr>
                      <w:trHeight w:val="272"/>
                      <w:jc w:val="left"/>
                    </w:trPr>
                    <w:tc>
                      <w:tcPr>
                        <w:tcW w:w="1644" w:type="dxa"/>
                        <w:vMerge/>
                        <w:tcBorders>
                          <w:top w:val="nil"/>
                          <w:bottom w:val="single" w:sz="4" w:space="0" w:color="000000"/>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983"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70" w:lineRule="atLeast"/>
                          <w:ind w:left="107" w:right="23"/>
                          <w:rPr>
                            <w:sz w:val="21"/>
                          </w:rPr>
                        </w:pPr>
                        <w:r>
                          <w:rPr>
                            <w:spacing w:val="-4"/>
                            <w:sz w:val="21"/>
                          </w:rPr>
                          <w:t>设备性</w:t>
                        </w:r>
                        <w:r>
                          <w:rPr>
                            <w:spacing w:val="-4"/>
                            <w:sz w:val="21"/>
                          </w:rPr>
                          <w:t xml:space="preserve"> </w:t>
                        </w:r>
                        <w:r>
                          <w:rPr>
                            <w:spacing w:val="-4"/>
                            <w:sz w:val="21"/>
                          </w:rPr>
                          <w:t>能检查，</w:t>
                        </w:r>
                        <w:r>
                          <w:rPr>
                            <w:spacing w:val="-4"/>
                            <w:sz w:val="21"/>
                          </w:rPr>
                          <w:t>确保设</w:t>
                        </w:r>
                        <w:r>
                          <w:rPr>
                            <w:spacing w:val="-4"/>
                            <w:sz w:val="21"/>
                          </w:rPr>
                          <w:t xml:space="preserve"> </w:t>
                        </w:r>
                        <w:r>
                          <w:rPr>
                            <w:spacing w:val="-4"/>
                            <w:sz w:val="21"/>
                          </w:rPr>
                          <w:t>备的正</w:t>
                        </w:r>
                        <w:r>
                          <w:rPr>
                            <w:spacing w:val="-4"/>
                            <w:sz w:val="21"/>
                          </w:rPr>
                          <w:t xml:space="preserve"> </w:t>
                        </w:r>
                        <w:r>
                          <w:rPr>
                            <w:spacing w:val="-4"/>
                            <w:sz w:val="21"/>
                          </w:rPr>
                          <w:t>常运行。</w:t>
                        </w:r>
                      </w:p>
                    </w:tc>
                    <w:tc>
                      <w:tcPr>
                        <w:tcW w:w="5255" w:type="dxa"/>
                        <w:gridSpan w:val="4"/>
                        <w:tcBorders>
                          <w:top w:val="single" w:sz="4" w:space="0" w:color="000000"/>
                          <w:left w:val="single" w:sz="4" w:space="0" w:color="000000"/>
                          <w:bottom w:val="single" w:sz="4" w:space="0" w:color="000000"/>
                        </w:tcBorders>
                      </w:tcPr>
                      <w:p>
                        <w:pPr>
                          <w:pStyle w:val="TableParagraph"/>
                          <w:spacing w:before="3" w:line="249" w:lineRule="exact"/>
                          <w:ind w:left="98"/>
                          <w:rPr>
                            <w:sz w:val="21"/>
                          </w:rPr>
                        </w:pPr>
                        <w:r>
                          <w:rPr>
                            <w:spacing w:val="-2"/>
                            <w:sz w:val="21"/>
                          </w:rPr>
                          <w:t>单频点测量</w:t>
                        </w:r>
                      </w:p>
                    </w:tc>
                  </w:tr>
                  <w:tr>
                    <w:tblPrEx>
                      <w:tblW w:w="0" w:type="auto"/>
                      <w:jc w:val="left"/>
                      <w:tblInd w:w="5" w:type="dxa"/>
                      <w:tblLayout w:type="fixed"/>
                      <w:tblCellMar>
                        <w:top w:w="0" w:type="dxa"/>
                        <w:left w:w="0" w:type="dxa"/>
                        <w:bottom w:w="0" w:type="dxa"/>
                        <w:right w:w="0" w:type="dxa"/>
                      </w:tblCellMar>
                      <w:tblLook w:val="01E0"/>
                    </w:tblPrEx>
                    <w:trPr>
                      <w:trHeight w:val="272"/>
                      <w:jc w:val="left"/>
                    </w:trPr>
                    <w:tc>
                      <w:tcPr>
                        <w:tcW w:w="1644" w:type="dxa"/>
                        <w:vMerge/>
                        <w:tcBorders>
                          <w:top w:val="nil"/>
                          <w:bottom w:val="single" w:sz="4" w:space="0" w:color="000000"/>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983" w:type="dxa"/>
                        <w:vMerge/>
                        <w:tcBorders>
                          <w:top w:val="nil"/>
                          <w:left w:val="single" w:sz="4" w:space="0" w:color="000000"/>
                          <w:bottom w:val="single" w:sz="4" w:space="0" w:color="000000"/>
                          <w:right w:val="single" w:sz="4" w:space="0" w:color="000000"/>
                        </w:tcBorders>
                      </w:tcPr>
                      <w:p>
                        <w:pPr>
                          <w:rPr>
                            <w:sz w:val="2"/>
                            <w:szCs w:val="2"/>
                          </w:rPr>
                        </w:pPr>
                      </w:p>
                    </w:tc>
                    <w:tc>
                      <w:tcPr>
                        <w:tcW w:w="5255" w:type="dxa"/>
                        <w:gridSpan w:val="4"/>
                        <w:tcBorders>
                          <w:top w:val="single" w:sz="4" w:space="0" w:color="000000"/>
                          <w:left w:val="single" w:sz="4" w:space="0" w:color="000000"/>
                          <w:bottom w:val="single" w:sz="4" w:space="0" w:color="000000"/>
                        </w:tcBorders>
                      </w:tcPr>
                      <w:p>
                        <w:pPr>
                          <w:pStyle w:val="TableParagraph"/>
                          <w:spacing w:before="3" w:line="249" w:lineRule="exact"/>
                          <w:ind w:left="98"/>
                          <w:rPr>
                            <w:sz w:val="21"/>
                          </w:rPr>
                        </w:pPr>
                        <w:r>
                          <w:rPr>
                            <w:spacing w:val="-2"/>
                            <w:sz w:val="21"/>
                          </w:rPr>
                          <w:t>低频段扫描</w:t>
                        </w:r>
                      </w:p>
                    </w:tc>
                  </w:tr>
                  <w:tr>
                    <w:tblPrEx>
                      <w:tblW w:w="0" w:type="auto"/>
                      <w:jc w:val="left"/>
                      <w:tblInd w:w="5" w:type="dxa"/>
                      <w:tblLayout w:type="fixed"/>
                      <w:tblCellMar>
                        <w:top w:w="0" w:type="dxa"/>
                        <w:left w:w="0" w:type="dxa"/>
                        <w:bottom w:w="0" w:type="dxa"/>
                        <w:right w:w="0" w:type="dxa"/>
                      </w:tblCellMar>
                      <w:tblLook w:val="01E0"/>
                    </w:tblPrEx>
                    <w:trPr>
                      <w:trHeight w:val="272"/>
                      <w:jc w:val="left"/>
                    </w:trPr>
                    <w:tc>
                      <w:tcPr>
                        <w:tcW w:w="1644" w:type="dxa"/>
                        <w:vMerge/>
                        <w:tcBorders>
                          <w:top w:val="nil"/>
                          <w:bottom w:val="single" w:sz="4" w:space="0" w:color="000000"/>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983" w:type="dxa"/>
                        <w:vMerge/>
                        <w:tcBorders>
                          <w:top w:val="nil"/>
                          <w:left w:val="single" w:sz="4" w:space="0" w:color="000000"/>
                          <w:bottom w:val="single" w:sz="4" w:space="0" w:color="000000"/>
                          <w:right w:val="single" w:sz="4" w:space="0" w:color="000000"/>
                        </w:tcBorders>
                      </w:tcPr>
                      <w:p>
                        <w:pPr>
                          <w:rPr>
                            <w:sz w:val="2"/>
                            <w:szCs w:val="2"/>
                          </w:rPr>
                        </w:pPr>
                      </w:p>
                    </w:tc>
                    <w:tc>
                      <w:tcPr>
                        <w:tcW w:w="5255" w:type="dxa"/>
                        <w:gridSpan w:val="4"/>
                        <w:tcBorders>
                          <w:top w:val="single" w:sz="4" w:space="0" w:color="000000"/>
                          <w:left w:val="single" w:sz="4" w:space="0" w:color="000000"/>
                          <w:bottom w:val="single" w:sz="4" w:space="0" w:color="000000"/>
                        </w:tcBorders>
                      </w:tcPr>
                      <w:p>
                        <w:pPr>
                          <w:pStyle w:val="TableParagraph"/>
                          <w:spacing w:before="3" w:line="249" w:lineRule="exact"/>
                          <w:ind w:left="98"/>
                          <w:rPr>
                            <w:sz w:val="21"/>
                          </w:rPr>
                        </w:pPr>
                        <w:r>
                          <w:rPr>
                            <w:spacing w:val="-2"/>
                            <w:sz w:val="21"/>
                          </w:rPr>
                          <w:t>高频段扫描</w:t>
                        </w:r>
                      </w:p>
                    </w:tc>
                  </w:tr>
                  <w:tr>
                    <w:tblPrEx>
                      <w:tblW w:w="0" w:type="auto"/>
                      <w:jc w:val="left"/>
                      <w:tblInd w:w="5" w:type="dxa"/>
                      <w:tblLayout w:type="fixed"/>
                      <w:tblCellMar>
                        <w:top w:w="0" w:type="dxa"/>
                        <w:left w:w="0" w:type="dxa"/>
                        <w:bottom w:w="0" w:type="dxa"/>
                        <w:right w:w="0" w:type="dxa"/>
                      </w:tblCellMar>
                      <w:tblLook w:val="01E0"/>
                    </w:tblPrEx>
                    <w:trPr>
                      <w:trHeight w:val="514"/>
                      <w:jc w:val="left"/>
                    </w:trPr>
                    <w:tc>
                      <w:tcPr>
                        <w:tcW w:w="1644" w:type="dxa"/>
                        <w:vMerge/>
                        <w:tcBorders>
                          <w:top w:val="nil"/>
                          <w:bottom w:val="single" w:sz="4" w:space="0" w:color="000000"/>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983" w:type="dxa"/>
                        <w:vMerge/>
                        <w:tcBorders>
                          <w:top w:val="nil"/>
                          <w:left w:val="single" w:sz="4" w:space="0" w:color="000000"/>
                          <w:bottom w:val="single" w:sz="4" w:space="0" w:color="000000"/>
                          <w:right w:val="single" w:sz="4" w:space="0" w:color="000000"/>
                        </w:tcBorders>
                      </w:tcPr>
                      <w:p>
                        <w:pPr>
                          <w:rPr>
                            <w:sz w:val="2"/>
                            <w:szCs w:val="2"/>
                          </w:rPr>
                        </w:pPr>
                      </w:p>
                    </w:tc>
                    <w:tc>
                      <w:tcPr>
                        <w:tcW w:w="5255" w:type="dxa"/>
                        <w:gridSpan w:val="4"/>
                        <w:tcBorders>
                          <w:top w:val="single" w:sz="4" w:space="0" w:color="000000"/>
                          <w:left w:val="single" w:sz="4" w:space="0" w:color="000000"/>
                          <w:bottom w:val="single" w:sz="4" w:space="0" w:color="000000"/>
                        </w:tcBorders>
                      </w:tcPr>
                      <w:p>
                        <w:pPr>
                          <w:pStyle w:val="TableParagraph"/>
                          <w:spacing w:before="124"/>
                          <w:ind w:left="98"/>
                          <w:rPr>
                            <w:sz w:val="21"/>
                          </w:rPr>
                        </w:pPr>
                        <w:r>
                          <w:rPr>
                            <w:spacing w:val="-3"/>
                            <w:sz w:val="21"/>
                          </w:rPr>
                          <w:t>离散扫描</w:t>
                        </w:r>
                      </w:p>
                    </w:tc>
                  </w:tr>
                  <w:tr>
                    <w:tblPrEx>
                      <w:tblW w:w="0" w:type="auto"/>
                      <w:jc w:val="left"/>
                      <w:tblInd w:w="5" w:type="dxa"/>
                      <w:tblLayout w:type="fixed"/>
                      <w:tblCellMar>
                        <w:top w:w="0" w:type="dxa"/>
                        <w:left w:w="0" w:type="dxa"/>
                        <w:bottom w:w="0" w:type="dxa"/>
                        <w:right w:w="0" w:type="dxa"/>
                      </w:tblCellMar>
                      <w:tblLook w:val="01E0"/>
                    </w:tblPrEx>
                    <w:trPr>
                      <w:trHeight w:val="272"/>
                      <w:jc w:val="left"/>
                    </w:trPr>
                    <w:tc>
                      <w:tcPr>
                        <w:tcW w:w="1644" w:type="dxa"/>
                        <w:vMerge/>
                        <w:tcBorders>
                          <w:top w:val="nil"/>
                          <w:bottom w:val="single" w:sz="4" w:space="0" w:color="000000"/>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6238" w:type="dxa"/>
                        <w:gridSpan w:val="5"/>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数据传输检查，确保监测结果的准确性。</w:t>
                        </w:r>
                      </w:p>
                    </w:tc>
                  </w:tr>
                  <w:tr>
                    <w:tblPrEx>
                      <w:tblW w:w="0" w:type="auto"/>
                      <w:jc w:val="left"/>
                      <w:tblInd w:w="5" w:type="dxa"/>
                      <w:tblLayout w:type="fixed"/>
                      <w:tblCellMar>
                        <w:top w:w="0" w:type="dxa"/>
                        <w:left w:w="0" w:type="dxa"/>
                        <w:bottom w:w="0" w:type="dxa"/>
                        <w:right w:w="0" w:type="dxa"/>
                      </w:tblCellMar>
                      <w:tblLook w:val="01E0"/>
                    </w:tblPrEx>
                    <w:trPr>
                      <w:trHeight w:val="272"/>
                      <w:jc w:val="left"/>
                    </w:trPr>
                    <w:tc>
                      <w:tcPr>
                        <w:tcW w:w="1644" w:type="dxa"/>
                        <w:vMerge/>
                        <w:tcBorders>
                          <w:top w:val="nil"/>
                          <w:bottom w:val="single" w:sz="4" w:space="0" w:color="000000"/>
                          <w:right w:val="single" w:sz="4" w:space="0" w:color="000000"/>
                        </w:tcBorders>
                      </w:tcPr>
                      <w:p>
                        <w:pPr>
                          <w:rPr>
                            <w:sz w:val="2"/>
                            <w:szCs w:val="2"/>
                          </w:rPr>
                        </w:pPr>
                      </w:p>
                    </w:tc>
                    <w:tc>
                      <w:tcPr>
                        <w:tcW w:w="1850"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44"/>
                          <w:ind w:left="699" w:right="690"/>
                          <w:jc w:val="center"/>
                          <w:rPr>
                            <w:sz w:val="21"/>
                          </w:rPr>
                        </w:pPr>
                        <w:r>
                          <w:rPr>
                            <w:spacing w:val="-5"/>
                            <w:sz w:val="21"/>
                          </w:rPr>
                          <w:t>GPS</w:t>
                        </w:r>
                      </w:p>
                    </w:tc>
                    <w:tc>
                      <w:tcPr>
                        <w:tcW w:w="6238" w:type="dxa"/>
                        <w:gridSpan w:val="5"/>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数据传输检查，确保数据的正确性、稳定性与高速性。</w:t>
                        </w:r>
                      </w:p>
                    </w:tc>
                  </w:tr>
                  <w:tr>
                    <w:tblPrEx>
                      <w:tblW w:w="0" w:type="auto"/>
                      <w:jc w:val="left"/>
                      <w:tblInd w:w="5" w:type="dxa"/>
                      <w:tblLayout w:type="fixed"/>
                      <w:tblCellMar>
                        <w:top w:w="0" w:type="dxa"/>
                        <w:left w:w="0" w:type="dxa"/>
                        <w:bottom w:w="0" w:type="dxa"/>
                        <w:right w:w="0" w:type="dxa"/>
                      </w:tblCellMar>
                      <w:tblLook w:val="01E0"/>
                    </w:tblPrEx>
                    <w:trPr>
                      <w:trHeight w:val="272"/>
                      <w:jc w:val="left"/>
                    </w:trPr>
                    <w:tc>
                      <w:tcPr>
                        <w:tcW w:w="1644" w:type="dxa"/>
                        <w:vMerge/>
                        <w:tcBorders>
                          <w:top w:val="nil"/>
                          <w:bottom w:val="single" w:sz="4" w:space="0" w:color="000000"/>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6238" w:type="dxa"/>
                        <w:gridSpan w:val="5"/>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设备的固定与连接检查，确保设备可靠运行。</w:t>
                        </w:r>
                      </w:p>
                    </w:tc>
                  </w:tr>
                  <w:tr>
                    <w:tblPrEx>
                      <w:tblW w:w="0" w:type="auto"/>
                      <w:jc w:val="left"/>
                      <w:tblInd w:w="5" w:type="dxa"/>
                      <w:tblLayout w:type="fixed"/>
                      <w:tblCellMar>
                        <w:top w:w="0" w:type="dxa"/>
                        <w:left w:w="0" w:type="dxa"/>
                        <w:bottom w:w="0" w:type="dxa"/>
                        <w:right w:w="0" w:type="dxa"/>
                      </w:tblCellMar>
                      <w:tblLook w:val="01E0"/>
                    </w:tblPrEx>
                    <w:trPr>
                      <w:trHeight w:val="272"/>
                      <w:jc w:val="left"/>
                    </w:trPr>
                    <w:tc>
                      <w:tcPr>
                        <w:tcW w:w="1644" w:type="dxa"/>
                        <w:vMerge/>
                        <w:tcBorders>
                          <w:top w:val="nil"/>
                          <w:bottom w:val="single" w:sz="4" w:space="0" w:color="000000"/>
                          <w:right w:val="single" w:sz="4" w:space="0" w:color="000000"/>
                        </w:tcBorders>
                      </w:tcPr>
                      <w:p>
                        <w:pPr>
                          <w:rPr>
                            <w:sz w:val="2"/>
                            <w:szCs w:val="2"/>
                          </w:rPr>
                        </w:pPr>
                      </w:p>
                    </w:tc>
                    <w:tc>
                      <w:tcPr>
                        <w:tcW w:w="1850"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44"/>
                          <w:ind w:left="504"/>
                          <w:rPr>
                            <w:sz w:val="21"/>
                          </w:rPr>
                        </w:pPr>
                        <w:r>
                          <w:rPr>
                            <w:spacing w:val="-3"/>
                            <w:sz w:val="21"/>
                          </w:rPr>
                          <w:t>电子罗盘</w:t>
                        </w:r>
                      </w:p>
                    </w:tc>
                    <w:tc>
                      <w:tcPr>
                        <w:tcW w:w="6238" w:type="dxa"/>
                        <w:gridSpan w:val="5"/>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数据传输检查，确保数据的正确性、稳定性与高速性。</w:t>
                        </w:r>
                      </w:p>
                    </w:tc>
                  </w:tr>
                  <w:tr>
                    <w:tblPrEx>
                      <w:tblW w:w="0" w:type="auto"/>
                      <w:jc w:val="left"/>
                      <w:tblInd w:w="5" w:type="dxa"/>
                      <w:tblLayout w:type="fixed"/>
                      <w:tblCellMar>
                        <w:top w:w="0" w:type="dxa"/>
                        <w:left w:w="0" w:type="dxa"/>
                        <w:bottom w:w="0" w:type="dxa"/>
                        <w:right w:w="0" w:type="dxa"/>
                      </w:tblCellMar>
                      <w:tblLook w:val="01E0"/>
                    </w:tblPrEx>
                    <w:trPr>
                      <w:trHeight w:val="272"/>
                      <w:jc w:val="left"/>
                    </w:trPr>
                    <w:tc>
                      <w:tcPr>
                        <w:tcW w:w="1644" w:type="dxa"/>
                        <w:vMerge/>
                        <w:tcBorders>
                          <w:top w:val="nil"/>
                          <w:bottom w:val="single" w:sz="4" w:space="0" w:color="000000"/>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6238" w:type="dxa"/>
                        <w:gridSpan w:val="5"/>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设备的固定与连接检查，确保设备可靠运行。</w:t>
                        </w:r>
                      </w:p>
                    </w:tc>
                  </w:tr>
                  <w:tr>
                    <w:tblPrEx>
                      <w:tblW w:w="0" w:type="auto"/>
                      <w:jc w:val="left"/>
                      <w:tblInd w:w="5" w:type="dxa"/>
                      <w:tblLayout w:type="fixed"/>
                      <w:tblCellMar>
                        <w:top w:w="0" w:type="dxa"/>
                        <w:left w:w="0" w:type="dxa"/>
                        <w:bottom w:w="0" w:type="dxa"/>
                        <w:right w:w="0" w:type="dxa"/>
                      </w:tblCellMar>
                      <w:tblLook w:val="01E0"/>
                    </w:tblPrEx>
                    <w:trPr>
                      <w:trHeight w:val="272"/>
                      <w:jc w:val="left"/>
                    </w:trPr>
                    <w:tc>
                      <w:tcPr>
                        <w:tcW w:w="1644" w:type="dxa"/>
                        <w:vMerge/>
                        <w:tcBorders>
                          <w:top w:val="nil"/>
                          <w:bottom w:val="single" w:sz="4" w:space="0" w:color="000000"/>
                          <w:right w:val="single" w:sz="4" w:space="0" w:color="000000"/>
                        </w:tcBorders>
                      </w:tcPr>
                      <w:p>
                        <w:pPr>
                          <w:rPr>
                            <w:sz w:val="2"/>
                            <w:szCs w:val="2"/>
                          </w:rPr>
                        </w:pPr>
                      </w:p>
                    </w:tc>
                    <w:tc>
                      <w:tcPr>
                        <w:tcW w:w="1850"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2"/>
                          <w:rPr>
                            <w:sz w:val="25"/>
                          </w:rPr>
                        </w:pPr>
                      </w:p>
                      <w:p>
                        <w:pPr>
                          <w:pStyle w:val="TableParagraph"/>
                          <w:ind w:left="504"/>
                          <w:rPr>
                            <w:sz w:val="21"/>
                          </w:rPr>
                        </w:pPr>
                        <w:r>
                          <w:rPr>
                            <w:spacing w:val="-3"/>
                            <w:sz w:val="21"/>
                          </w:rPr>
                          <w:t>天线矩阵</w:t>
                        </w:r>
                      </w:p>
                    </w:tc>
                    <w:tc>
                      <w:tcPr>
                        <w:tcW w:w="6238" w:type="dxa"/>
                        <w:gridSpan w:val="5"/>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设备内部保养，避免设备过热、短路等故障。</w:t>
                        </w:r>
                      </w:p>
                    </w:tc>
                  </w:tr>
                  <w:tr>
                    <w:tblPrEx>
                      <w:tblW w:w="0" w:type="auto"/>
                      <w:jc w:val="left"/>
                      <w:tblInd w:w="5" w:type="dxa"/>
                      <w:tblLayout w:type="fixed"/>
                      <w:tblCellMar>
                        <w:top w:w="0" w:type="dxa"/>
                        <w:left w:w="0" w:type="dxa"/>
                        <w:bottom w:w="0" w:type="dxa"/>
                        <w:right w:w="0" w:type="dxa"/>
                      </w:tblCellMar>
                      <w:tblLook w:val="01E0"/>
                    </w:tblPrEx>
                    <w:trPr>
                      <w:trHeight w:val="714"/>
                      <w:jc w:val="left"/>
                    </w:trPr>
                    <w:tc>
                      <w:tcPr>
                        <w:tcW w:w="1644" w:type="dxa"/>
                        <w:vMerge/>
                        <w:tcBorders>
                          <w:top w:val="nil"/>
                          <w:bottom w:val="single" w:sz="4" w:space="0" w:color="000000"/>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1066" w:type="dxa"/>
                        <w:gridSpan w:val="2"/>
                        <w:vMerge w:val="restart"/>
                        <w:tcBorders>
                          <w:top w:val="single" w:sz="4" w:space="0" w:color="000000"/>
                          <w:left w:val="single" w:sz="4" w:space="0" w:color="000000"/>
                          <w:bottom w:val="single" w:sz="4" w:space="0" w:color="000000"/>
                          <w:right w:val="single" w:sz="4" w:space="0" w:color="000000"/>
                        </w:tcBorders>
                      </w:tcPr>
                      <w:p>
                        <w:pPr>
                          <w:pStyle w:val="TableParagraph"/>
                          <w:spacing w:line="270" w:lineRule="atLeast"/>
                          <w:ind w:left="107" w:right="-116"/>
                          <w:rPr>
                            <w:sz w:val="21"/>
                          </w:rPr>
                        </w:pPr>
                        <w:r>
                          <w:rPr>
                            <w:spacing w:val="-4"/>
                            <w:sz w:val="21"/>
                          </w:rPr>
                          <w:t>设备性能</w:t>
                        </w:r>
                        <w:r>
                          <w:rPr>
                            <w:spacing w:val="-4"/>
                            <w:sz w:val="21"/>
                          </w:rPr>
                          <w:t xml:space="preserve"> </w:t>
                        </w:r>
                        <w:r>
                          <w:rPr>
                            <w:spacing w:val="-4"/>
                            <w:sz w:val="21"/>
                          </w:rPr>
                          <w:t>检查，确</w:t>
                        </w:r>
                        <w:r>
                          <w:rPr>
                            <w:spacing w:val="-4"/>
                            <w:sz w:val="21"/>
                          </w:rPr>
                          <w:t xml:space="preserve"> </w:t>
                        </w:r>
                        <w:r>
                          <w:rPr>
                            <w:spacing w:val="-4"/>
                            <w:sz w:val="21"/>
                          </w:rPr>
                          <w:t>保设备的</w:t>
                        </w:r>
                        <w:r>
                          <w:rPr>
                            <w:spacing w:val="-4"/>
                            <w:sz w:val="21"/>
                          </w:rPr>
                          <w:t xml:space="preserve"> </w:t>
                        </w:r>
                        <w:r>
                          <w:rPr>
                            <w:spacing w:val="-2"/>
                            <w:sz w:val="21"/>
                          </w:rPr>
                          <w:t>正常运行。</w:t>
                        </w:r>
                      </w:p>
                    </w:tc>
                    <w:tc>
                      <w:tcPr>
                        <w:tcW w:w="5172" w:type="dxa"/>
                        <w:gridSpan w:val="3"/>
                        <w:tcBorders>
                          <w:top w:val="single" w:sz="4" w:space="0" w:color="000000"/>
                          <w:left w:val="single" w:sz="4" w:space="0" w:color="000000"/>
                          <w:bottom w:val="single" w:sz="4" w:space="0" w:color="000000"/>
                        </w:tcBorders>
                      </w:tcPr>
                      <w:p>
                        <w:pPr>
                          <w:pStyle w:val="TableParagraph"/>
                          <w:spacing w:before="6"/>
                          <w:rPr>
                            <w:sz w:val="17"/>
                          </w:rPr>
                        </w:pPr>
                      </w:p>
                      <w:p>
                        <w:pPr>
                          <w:pStyle w:val="TableParagraph"/>
                          <w:ind w:left="98"/>
                          <w:rPr>
                            <w:sz w:val="21"/>
                          </w:rPr>
                        </w:pPr>
                        <w:r>
                          <w:rPr>
                            <w:spacing w:val="-2"/>
                            <w:sz w:val="21"/>
                          </w:rPr>
                          <w:t>控制方式切换</w:t>
                        </w:r>
                      </w:p>
                    </w:tc>
                  </w:tr>
                  <w:tr>
                    <w:tblPrEx>
                      <w:tblW w:w="0" w:type="auto"/>
                      <w:jc w:val="left"/>
                      <w:tblInd w:w="5" w:type="dxa"/>
                      <w:tblLayout w:type="fixed"/>
                      <w:tblCellMar>
                        <w:top w:w="0" w:type="dxa"/>
                        <w:left w:w="0" w:type="dxa"/>
                        <w:bottom w:w="0" w:type="dxa"/>
                        <w:right w:w="0" w:type="dxa"/>
                      </w:tblCellMar>
                      <w:tblLook w:val="01E0"/>
                    </w:tblPrEx>
                    <w:trPr>
                      <w:trHeight w:val="365"/>
                      <w:jc w:val="left"/>
                    </w:trPr>
                    <w:tc>
                      <w:tcPr>
                        <w:tcW w:w="1644" w:type="dxa"/>
                        <w:vMerge/>
                        <w:tcBorders>
                          <w:top w:val="nil"/>
                          <w:bottom w:val="single" w:sz="4" w:space="0" w:color="000000"/>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1066" w:type="dxa"/>
                        <w:gridSpan w:val="2"/>
                        <w:vMerge/>
                        <w:tcBorders>
                          <w:top w:val="nil"/>
                          <w:left w:val="single" w:sz="4" w:space="0" w:color="000000"/>
                          <w:bottom w:val="single" w:sz="4" w:space="0" w:color="000000"/>
                          <w:right w:val="single" w:sz="4" w:space="0" w:color="000000"/>
                        </w:tcBorders>
                      </w:tcPr>
                      <w:p>
                        <w:pPr>
                          <w:rPr>
                            <w:sz w:val="2"/>
                            <w:szCs w:val="2"/>
                          </w:rPr>
                        </w:pPr>
                      </w:p>
                    </w:tc>
                    <w:tc>
                      <w:tcPr>
                        <w:tcW w:w="5172" w:type="dxa"/>
                        <w:gridSpan w:val="3"/>
                        <w:tcBorders>
                          <w:top w:val="single" w:sz="4" w:space="0" w:color="000000"/>
                          <w:left w:val="single" w:sz="4" w:space="0" w:color="000000"/>
                          <w:bottom w:val="single" w:sz="4" w:space="0" w:color="000000"/>
                        </w:tcBorders>
                      </w:tcPr>
                      <w:p>
                        <w:pPr>
                          <w:pStyle w:val="TableParagraph"/>
                          <w:spacing w:before="49"/>
                          <w:ind w:left="98"/>
                          <w:rPr>
                            <w:sz w:val="21"/>
                          </w:rPr>
                        </w:pPr>
                        <w:r>
                          <w:rPr>
                            <w:spacing w:val="-3"/>
                            <w:sz w:val="21"/>
                          </w:rPr>
                          <w:t>天线切换</w:t>
                        </w:r>
                      </w:p>
                    </w:tc>
                  </w:tr>
                  <w:tr>
                    <w:tblPrEx>
                      <w:tblW w:w="0" w:type="auto"/>
                      <w:jc w:val="left"/>
                      <w:tblInd w:w="5" w:type="dxa"/>
                      <w:tblLayout w:type="fixed"/>
                      <w:tblCellMar>
                        <w:top w:w="0" w:type="dxa"/>
                        <w:left w:w="0" w:type="dxa"/>
                        <w:bottom w:w="0" w:type="dxa"/>
                        <w:right w:w="0" w:type="dxa"/>
                      </w:tblCellMar>
                      <w:tblLook w:val="01E0"/>
                    </w:tblPrEx>
                    <w:trPr>
                      <w:trHeight w:val="272"/>
                      <w:jc w:val="left"/>
                    </w:trPr>
                    <w:tc>
                      <w:tcPr>
                        <w:tcW w:w="1644" w:type="dxa"/>
                        <w:vMerge/>
                        <w:tcBorders>
                          <w:top w:val="nil"/>
                          <w:bottom w:val="single" w:sz="4" w:space="0" w:color="000000"/>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6238" w:type="dxa"/>
                        <w:gridSpan w:val="5"/>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数据传输检查，确保监测结果的准确性。</w:t>
                        </w:r>
                      </w:p>
                    </w:tc>
                  </w:tr>
                  <w:tr>
                    <w:tblPrEx>
                      <w:tblW w:w="0" w:type="auto"/>
                      <w:jc w:val="left"/>
                      <w:tblInd w:w="5" w:type="dxa"/>
                      <w:tblLayout w:type="fixed"/>
                      <w:tblCellMar>
                        <w:top w:w="0" w:type="dxa"/>
                        <w:left w:w="0" w:type="dxa"/>
                        <w:bottom w:w="0" w:type="dxa"/>
                        <w:right w:w="0" w:type="dxa"/>
                      </w:tblCellMar>
                      <w:tblLook w:val="01E0"/>
                    </w:tblPrEx>
                    <w:trPr>
                      <w:trHeight w:val="272"/>
                      <w:jc w:val="left"/>
                    </w:trPr>
                    <w:tc>
                      <w:tcPr>
                        <w:tcW w:w="1644" w:type="dxa"/>
                        <w:vMerge/>
                        <w:tcBorders>
                          <w:top w:val="nil"/>
                          <w:bottom w:val="single" w:sz="4" w:space="0" w:color="000000"/>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6238" w:type="dxa"/>
                        <w:gridSpan w:val="5"/>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易损耗部件的更换，降低故障发生的可能性。</w:t>
                        </w:r>
                      </w:p>
                    </w:tc>
                  </w:tr>
                  <w:tr>
                    <w:tblPrEx>
                      <w:tblW w:w="0" w:type="auto"/>
                      <w:jc w:val="left"/>
                      <w:tblInd w:w="5" w:type="dxa"/>
                      <w:tblLayout w:type="fixed"/>
                      <w:tblCellMar>
                        <w:top w:w="0" w:type="dxa"/>
                        <w:left w:w="0" w:type="dxa"/>
                        <w:bottom w:w="0" w:type="dxa"/>
                        <w:right w:w="0" w:type="dxa"/>
                      </w:tblCellMar>
                      <w:tblLook w:val="01E0"/>
                    </w:tblPrEx>
                    <w:trPr>
                      <w:trHeight w:val="272"/>
                      <w:jc w:val="left"/>
                    </w:trPr>
                    <w:tc>
                      <w:tcPr>
                        <w:tcW w:w="1644" w:type="dxa"/>
                        <w:vMerge/>
                        <w:tcBorders>
                          <w:top w:val="nil"/>
                          <w:bottom w:val="single" w:sz="4" w:space="0" w:color="000000"/>
                          <w:right w:val="single" w:sz="4" w:space="0" w:color="000000"/>
                        </w:tcBorders>
                      </w:tcPr>
                      <w:p>
                        <w:pPr>
                          <w:rPr>
                            <w:sz w:val="2"/>
                            <w:szCs w:val="2"/>
                          </w:rPr>
                        </w:pPr>
                      </w:p>
                    </w:tc>
                    <w:tc>
                      <w:tcPr>
                        <w:tcW w:w="1850"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3"/>
                          <w:rPr>
                            <w:sz w:val="22"/>
                          </w:rPr>
                        </w:pPr>
                      </w:p>
                      <w:p>
                        <w:pPr>
                          <w:pStyle w:val="TableParagraph"/>
                          <w:ind w:left="504"/>
                          <w:rPr>
                            <w:sz w:val="21"/>
                          </w:rPr>
                        </w:pPr>
                        <w:r>
                          <w:rPr>
                            <w:spacing w:val="-3"/>
                            <w:sz w:val="21"/>
                          </w:rPr>
                          <w:t>测向系统</w:t>
                        </w:r>
                      </w:p>
                    </w:tc>
                    <w:tc>
                      <w:tcPr>
                        <w:tcW w:w="6238" w:type="dxa"/>
                        <w:gridSpan w:val="5"/>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设备内部保养，避免设备过热、短路等故障。</w:t>
                        </w:r>
                      </w:p>
                    </w:tc>
                  </w:tr>
                  <w:tr>
                    <w:tblPrEx>
                      <w:tblW w:w="0" w:type="auto"/>
                      <w:jc w:val="left"/>
                      <w:tblInd w:w="5" w:type="dxa"/>
                      <w:tblLayout w:type="fixed"/>
                      <w:tblCellMar>
                        <w:top w:w="0" w:type="dxa"/>
                        <w:left w:w="0" w:type="dxa"/>
                        <w:bottom w:w="0" w:type="dxa"/>
                        <w:right w:w="0" w:type="dxa"/>
                      </w:tblCellMar>
                      <w:tblLook w:val="01E0"/>
                    </w:tblPrEx>
                    <w:trPr>
                      <w:trHeight w:val="272"/>
                      <w:jc w:val="left"/>
                    </w:trPr>
                    <w:tc>
                      <w:tcPr>
                        <w:tcW w:w="1644" w:type="dxa"/>
                        <w:vMerge/>
                        <w:tcBorders>
                          <w:top w:val="nil"/>
                          <w:bottom w:val="single" w:sz="4" w:space="0" w:color="000000"/>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6238" w:type="dxa"/>
                        <w:gridSpan w:val="5"/>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测向性能检查，确保设备的正常运行。</w:t>
                        </w:r>
                      </w:p>
                    </w:tc>
                  </w:tr>
                  <w:tr>
                    <w:tblPrEx>
                      <w:tblW w:w="0" w:type="auto"/>
                      <w:jc w:val="left"/>
                      <w:tblInd w:w="5" w:type="dxa"/>
                      <w:tblLayout w:type="fixed"/>
                      <w:tblCellMar>
                        <w:top w:w="0" w:type="dxa"/>
                        <w:left w:w="0" w:type="dxa"/>
                        <w:bottom w:w="0" w:type="dxa"/>
                        <w:right w:w="0" w:type="dxa"/>
                      </w:tblCellMar>
                      <w:tblLook w:val="01E0"/>
                    </w:tblPrEx>
                    <w:trPr>
                      <w:trHeight w:val="272"/>
                      <w:jc w:val="left"/>
                    </w:trPr>
                    <w:tc>
                      <w:tcPr>
                        <w:tcW w:w="1644" w:type="dxa"/>
                        <w:vMerge/>
                        <w:tcBorders>
                          <w:top w:val="nil"/>
                          <w:bottom w:val="single" w:sz="4" w:space="0" w:color="000000"/>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6238" w:type="dxa"/>
                        <w:gridSpan w:val="5"/>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数据传输检查，确保监测结果的准确性。</w:t>
                        </w:r>
                      </w:p>
                    </w:tc>
                  </w:tr>
                  <w:tr>
                    <w:tblPrEx>
                      <w:tblW w:w="0" w:type="auto"/>
                      <w:jc w:val="left"/>
                      <w:tblInd w:w="5" w:type="dxa"/>
                      <w:tblLayout w:type="fixed"/>
                      <w:tblCellMar>
                        <w:top w:w="0" w:type="dxa"/>
                        <w:left w:w="0" w:type="dxa"/>
                        <w:bottom w:w="0" w:type="dxa"/>
                        <w:right w:w="0" w:type="dxa"/>
                      </w:tblCellMar>
                      <w:tblLook w:val="01E0"/>
                    </w:tblPrEx>
                    <w:trPr>
                      <w:trHeight w:val="488"/>
                      <w:jc w:val="left"/>
                    </w:trPr>
                    <w:tc>
                      <w:tcPr>
                        <w:tcW w:w="1644" w:type="dxa"/>
                        <w:tcBorders>
                          <w:top w:val="single" w:sz="4" w:space="0" w:color="000000"/>
                          <w:bottom w:val="single" w:sz="4" w:space="0" w:color="000000"/>
                          <w:right w:val="single" w:sz="4" w:space="0" w:color="000000"/>
                        </w:tcBorders>
                      </w:tcPr>
                      <w:p>
                        <w:pPr>
                          <w:pStyle w:val="TableParagraph"/>
                          <w:spacing w:before="111"/>
                          <w:ind w:left="591" w:right="581"/>
                          <w:jc w:val="center"/>
                          <w:rPr>
                            <w:sz w:val="21"/>
                          </w:rPr>
                        </w:pPr>
                        <w:r>
                          <w:rPr>
                            <w:spacing w:val="-5"/>
                            <w:sz w:val="21"/>
                          </w:rPr>
                          <w:t>项目</w:t>
                        </w:r>
                      </w:p>
                    </w:tc>
                    <w:tc>
                      <w:tcPr>
                        <w:tcW w:w="1850" w:type="dxa"/>
                        <w:tcBorders>
                          <w:top w:val="single" w:sz="4" w:space="0" w:color="000000"/>
                          <w:left w:val="single" w:sz="4" w:space="0" w:color="000000"/>
                          <w:bottom w:val="single" w:sz="4" w:space="0" w:color="000000"/>
                          <w:right w:val="single" w:sz="4" w:space="0" w:color="000000"/>
                        </w:tcBorders>
                      </w:tcPr>
                      <w:p>
                        <w:pPr>
                          <w:pStyle w:val="TableParagraph"/>
                          <w:spacing w:before="111"/>
                          <w:ind w:left="699" w:right="690"/>
                          <w:jc w:val="center"/>
                          <w:rPr>
                            <w:sz w:val="21"/>
                          </w:rPr>
                        </w:pPr>
                        <w:r>
                          <w:rPr>
                            <w:spacing w:val="-5"/>
                            <w:sz w:val="21"/>
                          </w:rPr>
                          <w:t>类别</w:t>
                        </w:r>
                      </w:p>
                    </w:tc>
                    <w:tc>
                      <w:tcPr>
                        <w:tcW w:w="983" w:type="dxa"/>
                        <w:tcBorders>
                          <w:top w:val="single" w:sz="4" w:space="0" w:color="000000"/>
                          <w:left w:val="single" w:sz="4" w:space="0" w:color="000000"/>
                          <w:bottom w:val="single" w:sz="4" w:space="0" w:color="000000"/>
                          <w:right w:val="nil"/>
                        </w:tcBorders>
                      </w:tcPr>
                      <w:p>
                        <w:pPr>
                          <w:pStyle w:val="TableParagraph"/>
                          <w:rPr>
                            <w:rFonts w:ascii="Times New Roman"/>
                            <w:sz w:val="20"/>
                          </w:rPr>
                        </w:pPr>
                      </w:p>
                    </w:tc>
                    <w:tc>
                      <w:tcPr>
                        <w:tcW w:w="83" w:type="dxa"/>
                        <w:tcBorders>
                          <w:top w:val="single" w:sz="4" w:space="0" w:color="000000"/>
                          <w:left w:val="nil"/>
                          <w:bottom w:val="single" w:sz="4" w:space="0" w:color="000000"/>
                          <w:right w:val="nil"/>
                        </w:tcBorders>
                      </w:tcPr>
                      <w:p>
                        <w:pPr>
                          <w:pStyle w:val="TableParagraph"/>
                          <w:rPr>
                            <w:rFonts w:ascii="Times New Roman"/>
                            <w:sz w:val="20"/>
                          </w:rPr>
                        </w:pPr>
                      </w:p>
                    </w:tc>
                    <w:tc>
                      <w:tcPr>
                        <w:tcW w:w="463" w:type="dxa"/>
                        <w:tcBorders>
                          <w:top w:val="single" w:sz="4" w:space="0" w:color="000000"/>
                          <w:left w:val="nil"/>
                          <w:bottom w:val="single" w:sz="4" w:space="0" w:color="000000"/>
                          <w:right w:val="nil"/>
                        </w:tcBorders>
                      </w:tcPr>
                      <w:p>
                        <w:pPr>
                          <w:pStyle w:val="TableParagraph"/>
                          <w:rPr>
                            <w:rFonts w:ascii="Times New Roman"/>
                            <w:sz w:val="20"/>
                          </w:rPr>
                        </w:pPr>
                      </w:p>
                    </w:tc>
                    <w:tc>
                      <w:tcPr>
                        <w:tcW w:w="1590" w:type="dxa"/>
                        <w:tcBorders>
                          <w:top w:val="single" w:sz="4" w:space="0" w:color="000000"/>
                          <w:left w:val="nil"/>
                          <w:bottom w:val="single" w:sz="4" w:space="0" w:color="000000"/>
                          <w:right w:val="nil"/>
                        </w:tcBorders>
                      </w:tcPr>
                      <w:p>
                        <w:pPr>
                          <w:pStyle w:val="TableParagraph"/>
                          <w:spacing w:before="111"/>
                          <w:ind w:left="702"/>
                          <w:rPr>
                            <w:sz w:val="21"/>
                          </w:rPr>
                        </w:pPr>
                        <w:r>
                          <w:rPr>
                            <w:sz w:val="21"/>
                          </w:rPr>
                          <w:t>内</w:t>
                        </w:r>
                      </w:p>
                    </w:tc>
                    <w:tc>
                      <w:tcPr>
                        <w:tcW w:w="3119" w:type="dxa"/>
                        <w:tcBorders>
                          <w:top w:val="single" w:sz="4" w:space="0" w:color="000000"/>
                          <w:left w:val="nil"/>
                          <w:bottom w:val="single" w:sz="4" w:space="0" w:color="000000"/>
                        </w:tcBorders>
                      </w:tcPr>
                      <w:p>
                        <w:pPr>
                          <w:pStyle w:val="TableParagraph"/>
                          <w:spacing w:before="111"/>
                          <w:ind w:left="672"/>
                          <w:rPr>
                            <w:sz w:val="21"/>
                          </w:rPr>
                        </w:pPr>
                        <w:r>
                          <w:rPr>
                            <w:sz w:val="21"/>
                          </w:rPr>
                          <w:t>容</w:t>
                        </w:r>
                      </w:p>
                    </w:tc>
                  </w:tr>
                  <w:tr>
                    <w:tblPrEx>
                      <w:tblW w:w="0" w:type="auto"/>
                      <w:jc w:val="left"/>
                      <w:tblInd w:w="5" w:type="dxa"/>
                      <w:tblLayout w:type="fixed"/>
                      <w:tblCellMar>
                        <w:top w:w="0" w:type="dxa"/>
                        <w:left w:w="0" w:type="dxa"/>
                        <w:bottom w:w="0" w:type="dxa"/>
                        <w:right w:w="0" w:type="dxa"/>
                      </w:tblCellMar>
                      <w:tblLook w:val="01E0"/>
                    </w:tblPrEx>
                    <w:trPr>
                      <w:trHeight w:val="262"/>
                      <w:jc w:val="left"/>
                    </w:trPr>
                    <w:tc>
                      <w:tcPr>
                        <w:tcW w:w="1644" w:type="dxa"/>
                        <w:vMerge w:val="restart"/>
                        <w:tcBorders>
                          <w:top w:val="single" w:sz="4" w:space="0" w:color="000000"/>
                          <w:right w:val="single" w:sz="4" w:space="0" w:color="000000"/>
                        </w:tcBorders>
                      </w:tcPr>
                      <w:p>
                        <w:pPr>
                          <w:pStyle w:val="TableParagraph"/>
                          <w:spacing w:before="38" w:line="242" w:lineRule="auto"/>
                          <w:ind w:left="707" w:right="696"/>
                          <w:jc w:val="both"/>
                          <w:rPr>
                            <w:sz w:val="21"/>
                          </w:rPr>
                        </w:pPr>
                        <w:r>
                          <w:rPr>
                            <w:spacing w:val="-10"/>
                            <w:sz w:val="21"/>
                          </w:rPr>
                          <w:t>控</w:t>
                        </w:r>
                        <w:r>
                          <w:rPr>
                            <w:spacing w:val="-10"/>
                            <w:sz w:val="21"/>
                          </w:rPr>
                          <w:t>制</w:t>
                        </w:r>
                        <w:r>
                          <w:rPr>
                            <w:spacing w:val="-10"/>
                            <w:sz w:val="21"/>
                          </w:rPr>
                          <w:t>与</w:t>
                        </w:r>
                        <w:r>
                          <w:rPr>
                            <w:spacing w:val="-10"/>
                            <w:sz w:val="21"/>
                          </w:rPr>
                          <w:t>网</w:t>
                        </w:r>
                        <w:r>
                          <w:rPr>
                            <w:spacing w:val="-10"/>
                            <w:sz w:val="21"/>
                          </w:rPr>
                          <w:t>络</w:t>
                        </w:r>
                        <w:r>
                          <w:rPr>
                            <w:spacing w:val="-10"/>
                            <w:sz w:val="21"/>
                          </w:rPr>
                          <w:t>设</w:t>
                        </w:r>
                        <w:r>
                          <w:rPr>
                            <w:spacing w:val="-10"/>
                            <w:sz w:val="21"/>
                          </w:rPr>
                          <w:t>备</w:t>
                        </w:r>
                        <w:r>
                          <w:rPr>
                            <w:spacing w:val="-10"/>
                            <w:sz w:val="21"/>
                          </w:rPr>
                          <w:t>保</w:t>
                        </w:r>
                      </w:p>
                    </w:tc>
                    <w:tc>
                      <w:tcPr>
                        <w:tcW w:w="1850" w:type="dxa"/>
                        <w:vMerge w:val="restart"/>
                        <w:tcBorders>
                          <w:top w:val="single" w:sz="4" w:space="0" w:color="000000"/>
                          <w:left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4"/>
                          <w:rPr>
                            <w:sz w:val="17"/>
                          </w:rPr>
                        </w:pPr>
                      </w:p>
                      <w:p>
                        <w:pPr>
                          <w:pStyle w:val="TableParagraph"/>
                          <w:spacing w:before="1"/>
                          <w:ind w:left="504"/>
                          <w:rPr>
                            <w:sz w:val="21"/>
                          </w:rPr>
                        </w:pPr>
                        <w:r>
                          <w:rPr>
                            <w:spacing w:val="-3"/>
                            <w:sz w:val="21"/>
                          </w:rPr>
                          <w:t>控制部分</w:t>
                        </w:r>
                      </w:p>
                    </w:tc>
                    <w:tc>
                      <w:tcPr>
                        <w:tcW w:w="1529" w:type="dxa"/>
                        <w:gridSpan w:val="3"/>
                        <w:vMerge w:val="restart"/>
                        <w:tcBorders>
                          <w:top w:val="single" w:sz="4" w:space="0" w:color="000000"/>
                          <w:left w:val="single" w:sz="4" w:space="0" w:color="000000"/>
                          <w:right w:val="single" w:sz="4" w:space="0" w:color="000000"/>
                        </w:tcBorders>
                      </w:tcPr>
                      <w:p>
                        <w:pPr>
                          <w:pStyle w:val="TableParagraph"/>
                          <w:rPr>
                            <w:sz w:val="20"/>
                          </w:rPr>
                        </w:pPr>
                      </w:p>
                      <w:p>
                        <w:pPr>
                          <w:pStyle w:val="TableParagraph"/>
                          <w:rPr>
                            <w:sz w:val="20"/>
                          </w:rPr>
                        </w:pPr>
                      </w:p>
                      <w:p>
                        <w:pPr>
                          <w:pStyle w:val="TableParagraph"/>
                          <w:spacing w:before="1"/>
                          <w:rPr>
                            <w:sz w:val="16"/>
                          </w:rPr>
                        </w:pPr>
                      </w:p>
                      <w:p>
                        <w:pPr>
                          <w:pStyle w:val="TableParagraph"/>
                          <w:spacing w:line="242" w:lineRule="auto"/>
                          <w:ind w:left="107" w:right="150"/>
                          <w:jc w:val="both"/>
                          <w:rPr>
                            <w:sz w:val="21"/>
                          </w:rPr>
                        </w:pPr>
                        <w:r>
                          <w:rPr>
                            <w:spacing w:val="-2"/>
                            <w:sz w:val="21"/>
                          </w:rPr>
                          <w:t>工控机性能测</w:t>
                        </w:r>
                        <w:r>
                          <w:rPr>
                            <w:spacing w:val="-2"/>
                            <w:sz w:val="21"/>
                          </w:rPr>
                          <w:t>试，确保其运</w:t>
                        </w:r>
                        <w:r>
                          <w:rPr>
                            <w:spacing w:val="-2"/>
                            <w:sz w:val="21"/>
                          </w:rPr>
                          <w:t>行的稳定性。</w:t>
                        </w:r>
                      </w:p>
                    </w:tc>
                    <w:tc>
                      <w:tcPr>
                        <w:tcW w:w="4709" w:type="dxa"/>
                        <w:gridSpan w:val="2"/>
                        <w:tcBorders>
                          <w:top w:val="single" w:sz="4" w:space="0" w:color="000000"/>
                          <w:left w:val="single" w:sz="4" w:space="0" w:color="000000"/>
                          <w:bottom w:val="single" w:sz="4" w:space="0" w:color="000000"/>
                        </w:tcBorders>
                      </w:tcPr>
                      <w:p>
                        <w:pPr>
                          <w:pStyle w:val="TableParagraph"/>
                          <w:spacing w:before="3" w:line="239" w:lineRule="exact"/>
                          <w:ind w:left="97"/>
                          <w:rPr>
                            <w:sz w:val="21"/>
                          </w:rPr>
                        </w:pPr>
                        <w:r>
                          <w:rPr>
                            <w:spacing w:val="-5"/>
                            <w:sz w:val="21"/>
                          </w:rPr>
                          <w:t>CPU</w:t>
                        </w:r>
                      </w:p>
                    </w:tc>
                  </w:tr>
                  <w:tr>
                    <w:tblPrEx>
                      <w:tblW w:w="0" w:type="auto"/>
                      <w:jc w:val="left"/>
                      <w:tblInd w:w="5" w:type="dxa"/>
                      <w:tblLayout w:type="fixed"/>
                      <w:tblCellMar>
                        <w:top w:w="0" w:type="dxa"/>
                        <w:left w:w="0" w:type="dxa"/>
                        <w:bottom w:w="0" w:type="dxa"/>
                        <w:right w:w="0" w:type="dxa"/>
                      </w:tblCellMar>
                      <w:tblLook w:val="01E0"/>
                    </w:tblPrEx>
                    <w:trPr>
                      <w:trHeight w:val="252"/>
                      <w:jc w:val="left"/>
                    </w:trPr>
                    <w:tc>
                      <w:tcPr>
                        <w:tcW w:w="1644" w:type="dxa"/>
                        <w:vMerge/>
                        <w:tcBorders>
                          <w:top w:val="nil"/>
                          <w:right w:val="single" w:sz="4" w:space="0" w:color="000000"/>
                        </w:tcBorders>
                      </w:tcPr>
                      <w:p>
                        <w:pPr>
                          <w:rPr>
                            <w:sz w:val="2"/>
                            <w:szCs w:val="2"/>
                          </w:rPr>
                        </w:pPr>
                      </w:p>
                    </w:tc>
                    <w:tc>
                      <w:tcPr>
                        <w:tcW w:w="1850" w:type="dxa"/>
                        <w:vMerge/>
                        <w:tcBorders>
                          <w:top w:val="nil"/>
                          <w:left w:val="single" w:sz="4" w:space="0" w:color="000000"/>
                          <w:right w:val="single" w:sz="4" w:space="0" w:color="000000"/>
                        </w:tcBorders>
                      </w:tcPr>
                      <w:p>
                        <w:pPr>
                          <w:rPr>
                            <w:sz w:val="2"/>
                            <w:szCs w:val="2"/>
                          </w:rPr>
                        </w:pPr>
                      </w:p>
                    </w:tc>
                    <w:tc>
                      <w:tcPr>
                        <w:tcW w:w="1529" w:type="dxa"/>
                        <w:gridSpan w:val="3"/>
                        <w:vMerge/>
                        <w:tcBorders>
                          <w:top w:val="nil"/>
                          <w:left w:val="single" w:sz="4" w:space="0" w:color="000000"/>
                          <w:right w:val="single" w:sz="4" w:space="0" w:color="000000"/>
                        </w:tcBorders>
                      </w:tcPr>
                      <w:p>
                        <w:pPr>
                          <w:rPr>
                            <w:sz w:val="2"/>
                            <w:szCs w:val="2"/>
                          </w:rPr>
                        </w:pPr>
                      </w:p>
                    </w:tc>
                    <w:tc>
                      <w:tcPr>
                        <w:tcW w:w="4709" w:type="dxa"/>
                        <w:gridSpan w:val="2"/>
                        <w:tcBorders>
                          <w:top w:val="single" w:sz="4" w:space="0" w:color="000000"/>
                          <w:left w:val="single" w:sz="4" w:space="0" w:color="000000"/>
                          <w:bottom w:val="single" w:sz="4" w:space="0" w:color="000000"/>
                        </w:tcBorders>
                      </w:tcPr>
                      <w:p>
                        <w:pPr>
                          <w:pStyle w:val="TableParagraph"/>
                          <w:spacing w:line="232" w:lineRule="exact"/>
                          <w:ind w:left="97"/>
                          <w:rPr>
                            <w:sz w:val="21"/>
                          </w:rPr>
                        </w:pPr>
                        <w:r>
                          <w:rPr>
                            <w:spacing w:val="-5"/>
                            <w:sz w:val="21"/>
                          </w:rPr>
                          <w:t>主板</w:t>
                        </w:r>
                      </w:p>
                    </w:tc>
                  </w:tr>
                  <w:tr>
                    <w:tblPrEx>
                      <w:tblW w:w="0" w:type="auto"/>
                      <w:jc w:val="left"/>
                      <w:tblInd w:w="5" w:type="dxa"/>
                      <w:tblLayout w:type="fixed"/>
                      <w:tblCellMar>
                        <w:top w:w="0" w:type="dxa"/>
                        <w:left w:w="0" w:type="dxa"/>
                        <w:bottom w:w="0" w:type="dxa"/>
                        <w:right w:w="0" w:type="dxa"/>
                      </w:tblCellMar>
                      <w:tblLook w:val="01E0"/>
                    </w:tblPrEx>
                    <w:trPr>
                      <w:trHeight w:val="252"/>
                      <w:jc w:val="left"/>
                    </w:trPr>
                    <w:tc>
                      <w:tcPr>
                        <w:tcW w:w="1644" w:type="dxa"/>
                        <w:vMerge/>
                        <w:tcBorders>
                          <w:top w:val="nil"/>
                          <w:right w:val="single" w:sz="4" w:space="0" w:color="000000"/>
                        </w:tcBorders>
                      </w:tcPr>
                      <w:p>
                        <w:pPr>
                          <w:rPr>
                            <w:sz w:val="2"/>
                            <w:szCs w:val="2"/>
                          </w:rPr>
                        </w:pPr>
                      </w:p>
                    </w:tc>
                    <w:tc>
                      <w:tcPr>
                        <w:tcW w:w="1850" w:type="dxa"/>
                        <w:vMerge/>
                        <w:tcBorders>
                          <w:top w:val="nil"/>
                          <w:left w:val="single" w:sz="4" w:space="0" w:color="000000"/>
                          <w:right w:val="single" w:sz="4" w:space="0" w:color="000000"/>
                        </w:tcBorders>
                      </w:tcPr>
                      <w:p>
                        <w:pPr>
                          <w:rPr>
                            <w:sz w:val="2"/>
                            <w:szCs w:val="2"/>
                          </w:rPr>
                        </w:pPr>
                      </w:p>
                    </w:tc>
                    <w:tc>
                      <w:tcPr>
                        <w:tcW w:w="1529" w:type="dxa"/>
                        <w:gridSpan w:val="3"/>
                        <w:vMerge/>
                        <w:tcBorders>
                          <w:top w:val="nil"/>
                          <w:left w:val="single" w:sz="4" w:space="0" w:color="000000"/>
                          <w:right w:val="single" w:sz="4" w:space="0" w:color="000000"/>
                        </w:tcBorders>
                      </w:tcPr>
                      <w:p>
                        <w:pPr>
                          <w:rPr>
                            <w:sz w:val="2"/>
                            <w:szCs w:val="2"/>
                          </w:rPr>
                        </w:pPr>
                      </w:p>
                    </w:tc>
                    <w:tc>
                      <w:tcPr>
                        <w:tcW w:w="4709" w:type="dxa"/>
                        <w:gridSpan w:val="2"/>
                        <w:tcBorders>
                          <w:top w:val="single" w:sz="4" w:space="0" w:color="000000"/>
                          <w:left w:val="single" w:sz="4" w:space="0" w:color="000000"/>
                          <w:bottom w:val="single" w:sz="4" w:space="0" w:color="000000"/>
                        </w:tcBorders>
                      </w:tcPr>
                      <w:p>
                        <w:pPr>
                          <w:pStyle w:val="TableParagraph"/>
                          <w:spacing w:line="232" w:lineRule="exact"/>
                          <w:ind w:left="97"/>
                          <w:rPr>
                            <w:sz w:val="21"/>
                          </w:rPr>
                        </w:pPr>
                        <w:r>
                          <w:rPr>
                            <w:spacing w:val="-5"/>
                            <w:sz w:val="21"/>
                          </w:rPr>
                          <w:t>硬盘</w:t>
                        </w:r>
                      </w:p>
                    </w:tc>
                  </w:tr>
                  <w:tr>
                    <w:tblPrEx>
                      <w:tblW w:w="0" w:type="auto"/>
                      <w:jc w:val="left"/>
                      <w:tblInd w:w="5" w:type="dxa"/>
                      <w:tblLayout w:type="fixed"/>
                      <w:tblCellMar>
                        <w:top w:w="0" w:type="dxa"/>
                        <w:left w:w="0" w:type="dxa"/>
                        <w:bottom w:w="0" w:type="dxa"/>
                        <w:right w:w="0" w:type="dxa"/>
                      </w:tblCellMar>
                      <w:tblLook w:val="01E0"/>
                    </w:tblPrEx>
                    <w:trPr>
                      <w:trHeight w:val="252"/>
                      <w:jc w:val="left"/>
                    </w:trPr>
                    <w:tc>
                      <w:tcPr>
                        <w:tcW w:w="1644" w:type="dxa"/>
                        <w:vMerge/>
                        <w:tcBorders>
                          <w:top w:val="nil"/>
                          <w:right w:val="single" w:sz="4" w:space="0" w:color="000000"/>
                        </w:tcBorders>
                      </w:tcPr>
                      <w:p>
                        <w:pPr>
                          <w:rPr>
                            <w:sz w:val="2"/>
                            <w:szCs w:val="2"/>
                          </w:rPr>
                        </w:pPr>
                      </w:p>
                    </w:tc>
                    <w:tc>
                      <w:tcPr>
                        <w:tcW w:w="1850" w:type="dxa"/>
                        <w:vMerge/>
                        <w:tcBorders>
                          <w:top w:val="nil"/>
                          <w:left w:val="single" w:sz="4" w:space="0" w:color="000000"/>
                          <w:right w:val="single" w:sz="4" w:space="0" w:color="000000"/>
                        </w:tcBorders>
                      </w:tcPr>
                      <w:p>
                        <w:pPr>
                          <w:rPr>
                            <w:sz w:val="2"/>
                            <w:szCs w:val="2"/>
                          </w:rPr>
                        </w:pPr>
                      </w:p>
                    </w:tc>
                    <w:tc>
                      <w:tcPr>
                        <w:tcW w:w="1529" w:type="dxa"/>
                        <w:gridSpan w:val="3"/>
                        <w:vMerge/>
                        <w:tcBorders>
                          <w:top w:val="nil"/>
                          <w:left w:val="single" w:sz="4" w:space="0" w:color="000000"/>
                          <w:right w:val="single" w:sz="4" w:space="0" w:color="000000"/>
                        </w:tcBorders>
                      </w:tcPr>
                      <w:p>
                        <w:pPr>
                          <w:rPr>
                            <w:sz w:val="2"/>
                            <w:szCs w:val="2"/>
                          </w:rPr>
                        </w:pPr>
                      </w:p>
                    </w:tc>
                    <w:tc>
                      <w:tcPr>
                        <w:tcW w:w="4709" w:type="dxa"/>
                        <w:gridSpan w:val="2"/>
                        <w:tcBorders>
                          <w:top w:val="single" w:sz="4" w:space="0" w:color="000000"/>
                          <w:left w:val="single" w:sz="4" w:space="0" w:color="000000"/>
                          <w:bottom w:val="single" w:sz="4" w:space="0" w:color="000000"/>
                        </w:tcBorders>
                      </w:tcPr>
                      <w:p>
                        <w:pPr>
                          <w:pStyle w:val="TableParagraph"/>
                          <w:spacing w:line="232" w:lineRule="exact"/>
                          <w:ind w:left="97"/>
                          <w:rPr>
                            <w:sz w:val="21"/>
                          </w:rPr>
                        </w:pPr>
                        <w:r>
                          <w:rPr>
                            <w:spacing w:val="-5"/>
                            <w:sz w:val="21"/>
                          </w:rPr>
                          <w:t>电源</w:t>
                        </w:r>
                      </w:p>
                    </w:tc>
                  </w:tr>
                  <w:tr>
                    <w:tblPrEx>
                      <w:tblW w:w="0" w:type="auto"/>
                      <w:jc w:val="left"/>
                      <w:tblInd w:w="5" w:type="dxa"/>
                      <w:tblLayout w:type="fixed"/>
                      <w:tblCellMar>
                        <w:top w:w="0" w:type="dxa"/>
                        <w:left w:w="0" w:type="dxa"/>
                        <w:bottom w:w="0" w:type="dxa"/>
                        <w:right w:w="0" w:type="dxa"/>
                      </w:tblCellMar>
                      <w:tblLook w:val="01E0"/>
                    </w:tblPrEx>
                    <w:trPr>
                      <w:trHeight w:val="252"/>
                      <w:jc w:val="left"/>
                    </w:trPr>
                    <w:tc>
                      <w:tcPr>
                        <w:tcW w:w="1644" w:type="dxa"/>
                        <w:vMerge/>
                        <w:tcBorders>
                          <w:top w:val="nil"/>
                          <w:right w:val="single" w:sz="4" w:space="0" w:color="000000"/>
                        </w:tcBorders>
                      </w:tcPr>
                      <w:p>
                        <w:pPr>
                          <w:rPr>
                            <w:sz w:val="2"/>
                            <w:szCs w:val="2"/>
                          </w:rPr>
                        </w:pPr>
                      </w:p>
                    </w:tc>
                    <w:tc>
                      <w:tcPr>
                        <w:tcW w:w="1850" w:type="dxa"/>
                        <w:vMerge/>
                        <w:tcBorders>
                          <w:top w:val="nil"/>
                          <w:left w:val="single" w:sz="4" w:space="0" w:color="000000"/>
                          <w:right w:val="single" w:sz="4" w:space="0" w:color="000000"/>
                        </w:tcBorders>
                      </w:tcPr>
                      <w:p>
                        <w:pPr>
                          <w:rPr>
                            <w:sz w:val="2"/>
                            <w:szCs w:val="2"/>
                          </w:rPr>
                        </w:pPr>
                      </w:p>
                    </w:tc>
                    <w:tc>
                      <w:tcPr>
                        <w:tcW w:w="1529" w:type="dxa"/>
                        <w:gridSpan w:val="3"/>
                        <w:vMerge/>
                        <w:tcBorders>
                          <w:top w:val="nil"/>
                          <w:left w:val="single" w:sz="4" w:space="0" w:color="000000"/>
                          <w:right w:val="single" w:sz="4" w:space="0" w:color="000000"/>
                        </w:tcBorders>
                      </w:tcPr>
                      <w:p>
                        <w:pPr>
                          <w:rPr>
                            <w:sz w:val="2"/>
                            <w:szCs w:val="2"/>
                          </w:rPr>
                        </w:pPr>
                      </w:p>
                    </w:tc>
                    <w:tc>
                      <w:tcPr>
                        <w:tcW w:w="4709" w:type="dxa"/>
                        <w:gridSpan w:val="2"/>
                        <w:tcBorders>
                          <w:top w:val="single" w:sz="4" w:space="0" w:color="000000"/>
                          <w:left w:val="single" w:sz="4" w:space="0" w:color="000000"/>
                          <w:bottom w:val="single" w:sz="4" w:space="0" w:color="000000"/>
                        </w:tcBorders>
                      </w:tcPr>
                      <w:p>
                        <w:pPr>
                          <w:pStyle w:val="TableParagraph"/>
                          <w:spacing w:line="232" w:lineRule="exact"/>
                          <w:ind w:left="97"/>
                          <w:rPr>
                            <w:sz w:val="21"/>
                          </w:rPr>
                        </w:pPr>
                        <w:r>
                          <w:rPr>
                            <w:spacing w:val="-5"/>
                            <w:sz w:val="21"/>
                          </w:rPr>
                          <w:t>声卡</w:t>
                        </w:r>
                      </w:p>
                    </w:tc>
                  </w:tr>
                  <w:tr>
                    <w:tblPrEx>
                      <w:tblW w:w="0" w:type="auto"/>
                      <w:jc w:val="left"/>
                      <w:tblInd w:w="5" w:type="dxa"/>
                      <w:tblLayout w:type="fixed"/>
                      <w:tblCellMar>
                        <w:top w:w="0" w:type="dxa"/>
                        <w:left w:w="0" w:type="dxa"/>
                        <w:bottom w:w="0" w:type="dxa"/>
                        <w:right w:w="0" w:type="dxa"/>
                      </w:tblCellMar>
                      <w:tblLook w:val="01E0"/>
                    </w:tblPrEx>
                    <w:trPr>
                      <w:trHeight w:val="252"/>
                      <w:jc w:val="left"/>
                    </w:trPr>
                    <w:tc>
                      <w:tcPr>
                        <w:tcW w:w="1644" w:type="dxa"/>
                        <w:vMerge/>
                        <w:tcBorders>
                          <w:top w:val="nil"/>
                          <w:right w:val="single" w:sz="4" w:space="0" w:color="000000"/>
                        </w:tcBorders>
                      </w:tcPr>
                      <w:p>
                        <w:pPr>
                          <w:rPr>
                            <w:sz w:val="2"/>
                            <w:szCs w:val="2"/>
                          </w:rPr>
                        </w:pPr>
                      </w:p>
                    </w:tc>
                    <w:tc>
                      <w:tcPr>
                        <w:tcW w:w="1850" w:type="dxa"/>
                        <w:vMerge/>
                        <w:tcBorders>
                          <w:top w:val="nil"/>
                          <w:left w:val="single" w:sz="4" w:space="0" w:color="000000"/>
                          <w:right w:val="single" w:sz="4" w:space="0" w:color="000000"/>
                        </w:tcBorders>
                      </w:tcPr>
                      <w:p>
                        <w:pPr>
                          <w:rPr>
                            <w:sz w:val="2"/>
                            <w:szCs w:val="2"/>
                          </w:rPr>
                        </w:pPr>
                      </w:p>
                    </w:tc>
                    <w:tc>
                      <w:tcPr>
                        <w:tcW w:w="1529" w:type="dxa"/>
                        <w:gridSpan w:val="3"/>
                        <w:vMerge/>
                        <w:tcBorders>
                          <w:top w:val="nil"/>
                          <w:left w:val="single" w:sz="4" w:space="0" w:color="000000"/>
                          <w:right w:val="single" w:sz="4" w:space="0" w:color="000000"/>
                        </w:tcBorders>
                      </w:tcPr>
                      <w:p>
                        <w:pPr>
                          <w:rPr>
                            <w:sz w:val="2"/>
                            <w:szCs w:val="2"/>
                          </w:rPr>
                        </w:pPr>
                      </w:p>
                    </w:tc>
                    <w:tc>
                      <w:tcPr>
                        <w:tcW w:w="4709" w:type="dxa"/>
                        <w:gridSpan w:val="2"/>
                        <w:tcBorders>
                          <w:top w:val="single" w:sz="4" w:space="0" w:color="000000"/>
                          <w:left w:val="single" w:sz="4" w:space="0" w:color="000000"/>
                          <w:bottom w:val="single" w:sz="4" w:space="0" w:color="000000"/>
                        </w:tcBorders>
                      </w:tcPr>
                      <w:p>
                        <w:pPr>
                          <w:pStyle w:val="TableParagraph"/>
                          <w:spacing w:line="232" w:lineRule="exact"/>
                          <w:ind w:left="97"/>
                          <w:rPr>
                            <w:sz w:val="21"/>
                          </w:rPr>
                        </w:pPr>
                        <w:r>
                          <w:rPr>
                            <w:spacing w:val="-5"/>
                            <w:sz w:val="21"/>
                          </w:rPr>
                          <w:t>显卡</w:t>
                        </w:r>
                      </w:p>
                    </w:tc>
                  </w:tr>
                  <w:tr>
                    <w:tblPrEx>
                      <w:tblW w:w="0" w:type="auto"/>
                      <w:jc w:val="left"/>
                      <w:tblInd w:w="5" w:type="dxa"/>
                      <w:tblLayout w:type="fixed"/>
                      <w:tblCellMar>
                        <w:top w:w="0" w:type="dxa"/>
                        <w:left w:w="0" w:type="dxa"/>
                        <w:bottom w:w="0" w:type="dxa"/>
                        <w:right w:w="0" w:type="dxa"/>
                      </w:tblCellMar>
                      <w:tblLook w:val="01E0"/>
                    </w:tblPrEx>
                    <w:trPr>
                      <w:trHeight w:val="252"/>
                      <w:jc w:val="left"/>
                    </w:trPr>
                    <w:tc>
                      <w:tcPr>
                        <w:tcW w:w="1644" w:type="dxa"/>
                        <w:vMerge/>
                        <w:tcBorders>
                          <w:top w:val="nil"/>
                          <w:right w:val="single" w:sz="4" w:space="0" w:color="000000"/>
                        </w:tcBorders>
                      </w:tcPr>
                      <w:p>
                        <w:pPr>
                          <w:rPr>
                            <w:sz w:val="2"/>
                            <w:szCs w:val="2"/>
                          </w:rPr>
                        </w:pPr>
                      </w:p>
                    </w:tc>
                    <w:tc>
                      <w:tcPr>
                        <w:tcW w:w="1850" w:type="dxa"/>
                        <w:vMerge/>
                        <w:tcBorders>
                          <w:top w:val="nil"/>
                          <w:left w:val="single" w:sz="4" w:space="0" w:color="000000"/>
                          <w:right w:val="single" w:sz="4" w:space="0" w:color="000000"/>
                        </w:tcBorders>
                      </w:tcPr>
                      <w:p>
                        <w:pPr>
                          <w:rPr>
                            <w:sz w:val="2"/>
                            <w:szCs w:val="2"/>
                          </w:rPr>
                        </w:pPr>
                      </w:p>
                    </w:tc>
                    <w:tc>
                      <w:tcPr>
                        <w:tcW w:w="1529" w:type="dxa"/>
                        <w:gridSpan w:val="3"/>
                        <w:vMerge/>
                        <w:tcBorders>
                          <w:top w:val="nil"/>
                          <w:left w:val="single" w:sz="4" w:space="0" w:color="000000"/>
                          <w:right w:val="single" w:sz="4" w:space="0" w:color="000000"/>
                        </w:tcBorders>
                      </w:tcPr>
                      <w:p>
                        <w:pPr>
                          <w:rPr>
                            <w:sz w:val="2"/>
                            <w:szCs w:val="2"/>
                          </w:rPr>
                        </w:pPr>
                      </w:p>
                    </w:tc>
                    <w:tc>
                      <w:tcPr>
                        <w:tcW w:w="4709" w:type="dxa"/>
                        <w:gridSpan w:val="2"/>
                        <w:tcBorders>
                          <w:top w:val="single" w:sz="4" w:space="0" w:color="000000"/>
                          <w:left w:val="single" w:sz="4" w:space="0" w:color="000000"/>
                          <w:bottom w:val="single" w:sz="4" w:space="0" w:color="000000"/>
                        </w:tcBorders>
                      </w:tcPr>
                      <w:p>
                        <w:pPr>
                          <w:pStyle w:val="TableParagraph"/>
                          <w:spacing w:line="232" w:lineRule="exact"/>
                          <w:ind w:left="97"/>
                          <w:rPr>
                            <w:sz w:val="21"/>
                          </w:rPr>
                        </w:pPr>
                        <w:r>
                          <w:rPr>
                            <w:spacing w:val="-5"/>
                            <w:sz w:val="21"/>
                          </w:rPr>
                          <w:t>网卡</w:t>
                        </w:r>
                      </w:p>
                    </w:tc>
                  </w:tr>
                  <w:tr>
                    <w:tblPrEx>
                      <w:tblW w:w="0" w:type="auto"/>
                      <w:jc w:val="left"/>
                      <w:tblInd w:w="5" w:type="dxa"/>
                      <w:tblLayout w:type="fixed"/>
                      <w:tblCellMar>
                        <w:top w:w="0" w:type="dxa"/>
                        <w:left w:w="0" w:type="dxa"/>
                        <w:bottom w:w="0" w:type="dxa"/>
                        <w:right w:w="0" w:type="dxa"/>
                      </w:tblCellMar>
                      <w:tblLook w:val="01E0"/>
                    </w:tblPrEx>
                    <w:trPr>
                      <w:trHeight w:val="262"/>
                      <w:jc w:val="left"/>
                    </w:trPr>
                    <w:tc>
                      <w:tcPr>
                        <w:tcW w:w="1644" w:type="dxa"/>
                        <w:vMerge/>
                        <w:tcBorders>
                          <w:top w:val="nil"/>
                          <w:right w:val="single" w:sz="4" w:space="0" w:color="000000"/>
                        </w:tcBorders>
                      </w:tcPr>
                      <w:p>
                        <w:pPr>
                          <w:rPr>
                            <w:sz w:val="2"/>
                            <w:szCs w:val="2"/>
                          </w:rPr>
                        </w:pPr>
                      </w:p>
                    </w:tc>
                    <w:tc>
                      <w:tcPr>
                        <w:tcW w:w="1850" w:type="dxa"/>
                        <w:vMerge/>
                        <w:tcBorders>
                          <w:top w:val="nil"/>
                          <w:left w:val="single" w:sz="4" w:space="0" w:color="000000"/>
                          <w:right w:val="single" w:sz="4" w:space="0" w:color="000000"/>
                        </w:tcBorders>
                      </w:tcPr>
                      <w:p>
                        <w:pPr>
                          <w:rPr>
                            <w:sz w:val="2"/>
                            <w:szCs w:val="2"/>
                          </w:rPr>
                        </w:pPr>
                      </w:p>
                    </w:tc>
                    <w:tc>
                      <w:tcPr>
                        <w:tcW w:w="1529" w:type="dxa"/>
                        <w:gridSpan w:val="3"/>
                        <w:vMerge/>
                        <w:tcBorders>
                          <w:top w:val="nil"/>
                          <w:left w:val="single" w:sz="4" w:space="0" w:color="000000"/>
                          <w:right w:val="single" w:sz="4" w:space="0" w:color="000000"/>
                        </w:tcBorders>
                      </w:tcPr>
                      <w:p>
                        <w:pPr>
                          <w:rPr>
                            <w:sz w:val="2"/>
                            <w:szCs w:val="2"/>
                          </w:rPr>
                        </w:pPr>
                      </w:p>
                    </w:tc>
                    <w:tc>
                      <w:tcPr>
                        <w:tcW w:w="4709" w:type="dxa"/>
                        <w:gridSpan w:val="2"/>
                        <w:tcBorders>
                          <w:top w:val="single" w:sz="4" w:space="0" w:color="000000"/>
                          <w:left w:val="single" w:sz="4" w:space="0" w:color="000000"/>
                        </w:tcBorders>
                      </w:tcPr>
                      <w:p>
                        <w:pPr>
                          <w:pStyle w:val="TableParagraph"/>
                          <w:spacing w:line="242" w:lineRule="exact"/>
                          <w:ind w:left="97"/>
                          <w:rPr>
                            <w:sz w:val="21"/>
                          </w:rPr>
                        </w:pPr>
                        <w:r>
                          <w:rPr>
                            <w:spacing w:val="-3"/>
                            <w:sz w:val="21"/>
                          </w:rPr>
                          <w:t>多串口卡</w:t>
                        </w:r>
                      </w:p>
                    </w:tc>
                  </w:tr>
                </w:tbl>
                <w:p>
                  <w:pPr>
                    <w:pStyle w:val="BodyText"/>
                  </w:pPr>
                </w:p>
              </w:txbxContent>
            </v:textbox>
          </v:shape>
        </w:pict>
      </w:r>
      <w:r>
        <w:rPr>
          <w:spacing w:val="-2"/>
        </w:rPr>
        <w:t>对移动监测站的运行维护主要分为硬件和软件部分。</w:t>
      </w:r>
      <w:r>
        <w:rPr>
          <w:spacing w:val="-2"/>
        </w:rPr>
        <w:t>硬件运行维护内容</w:t>
      </w:r>
    </w:p>
    <w:p>
      <w:pPr>
        <w:spacing w:after="0" w:line="364" w:lineRule="auto"/>
        <w:sectPr>
          <w:headerReference w:type="default" r:id="rId29"/>
          <w:footerReference w:type="default" r:id="rId30"/>
          <w:pgSz w:w="11910" w:h="16840"/>
          <w:pgMar w:top="1360" w:right="1020" w:bottom="1300" w:left="800" w:header="822" w:footer="1107"/>
          <w:pgNumType w:start="12"/>
          <w:cols w:space="708"/>
        </w:sectPr>
      </w:pPr>
    </w:p>
    <w:p>
      <w:pPr>
        <w:pStyle w:val="BodyText"/>
        <w:spacing w:before="3"/>
        <w:rPr>
          <w:sz w:val="5"/>
        </w:rPr>
      </w:pPr>
    </w:p>
    <w:tbl>
      <w:tblPr>
        <w:tblStyle w:val="TableNormal6"/>
        <w:tblW w:w="0" w:type="auto"/>
        <w:jc w:val="left"/>
        <w:tblInd w:w="197"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644"/>
        <w:gridCol w:w="1850"/>
        <w:gridCol w:w="1529"/>
        <w:gridCol w:w="4709"/>
      </w:tblGrid>
      <w:tr>
        <w:tblPrEx>
          <w:tblW w:w="0" w:type="auto"/>
          <w:jc w:val="left"/>
          <w:tblInd w:w="197"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Ex>
        <w:trPr>
          <w:trHeight w:val="442"/>
          <w:jc w:val="left"/>
        </w:trPr>
        <w:tc>
          <w:tcPr>
            <w:tcW w:w="1644" w:type="dxa"/>
            <w:tcBorders>
              <w:bottom w:val="single" w:sz="4" w:space="0" w:color="000000"/>
              <w:right w:val="single" w:sz="4" w:space="0" w:color="000000"/>
            </w:tcBorders>
            <w:shd w:val="clear" w:color="auto" w:fill="B3B3B3"/>
          </w:tcPr>
          <w:p>
            <w:pPr>
              <w:pStyle w:val="TableParagraph"/>
              <w:spacing w:before="18"/>
              <w:ind w:left="591" w:right="582"/>
              <w:jc w:val="center"/>
              <w:rPr>
                <w:rFonts w:ascii="Microsoft JhengHei" w:eastAsia="Microsoft JhengHei"/>
                <w:b/>
                <w:sz w:val="21"/>
              </w:rPr>
            </w:pPr>
            <w:r>
              <w:rPr>
                <w:rFonts w:ascii="Microsoft JhengHei" w:eastAsia="Microsoft JhengHei"/>
                <w:b/>
                <w:spacing w:val="-5"/>
                <w:sz w:val="21"/>
              </w:rPr>
              <w:t>项目</w:t>
            </w:r>
          </w:p>
        </w:tc>
        <w:tc>
          <w:tcPr>
            <w:tcW w:w="1850" w:type="dxa"/>
            <w:tcBorders>
              <w:left w:val="single" w:sz="4" w:space="0" w:color="000000"/>
              <w:bottom w:val="single" w:sz="4" w:space="0" w:color="000000"/>
              <w:right w:val="single" w:sz="4" w:space="0" w:color="000000"/>
            </w:tcBorders>
            <w:shd w:val="clear" w:color="auto" w:fill="B3B3B3"/>
          </w:tcPr>
          <w:p>
            <w:pPr>
              <w:pStyle w:val="TableParagraph"/>
              <w:spacing w:before="18"/>
              <w:ind w:left="699" w:right="690"/>
              <w:jc w:val="center"/>
              <w:rPr>
                <w:rFonts w:ascii="Microsoft JhengHei" w:eastAsia="Microsoft JhengHei"/>
                <w:b/>
                <w:sz w:val="21"/>
              </w:rPr>
            </w:pPr>
            <w:r>
              <w:rPr>
                <w:rFonts w:ascii="Microsoft JhengHei" w:eastAsia="Microsoft JhengHei"/>
                <w:b/>
                <w:spacing w:val="-5"/>
                <w:sz w:val="21"/>
              </w:rPr>
              <w:t>类别</w:t>
            </w:r>
          </w:p>
        </w:tc>
        <w:tc>
          <w:tcPr>
            <w:tcW w:w="6238" w:type="dxa"/>
            <w:gridSpan w:val="2"/>
            <w:tcBorders>
              <w:left w:val="single" w:sz="4" w:space="0" w:color="000000"/>
              <w:bottom w:val="single" w:sz="4" w:space="0" w:color="000000"/>
            </w:tcBorders>
            <w:shd w:val="clear" w:color="auto" w:fill="B3B3B3"/>
          </w:tcPr>
          <w:p>
            <w:pPr>
              <w:pStyle w:val="TableParagraph"/>
              <w:tabs>
                <w:tab w:val="left" w:pos="1164"/>
              </w:tabs>
              <w:spacing w:before="18"/>
              <w:ind w:left="9"/>
              <w:jc w:val="center"/>
              <w:rPr>
                <w:rFonts w:ascii="Microsoft JhengHei" w:eastAsia="Microsoft JhengHei"/>
                <w:b/>
                <w:sz w:val="21"/>
              </w:rPr>
            </w:pPr>
            <w:r>
              <w:rPr>
                <w:rFonts w:ascii="Microsoft JhengHei" w:eastAsia="Microsoft JhengHei"/>
                <w:b/>
                <w:spacing w:val="-10"/>
                <w:sz w:val="21"/>
              </w:rPr>
              <w:t>内</w:t>
            </w:r>
            <w:r>
              <w:rPr>
                <w:rFonts w:ascii="Microsoft JhengHei" w:eastAsia="Microsoft JhengHei"/>
                <w:b/>
                <w:sz w:val="21"/>
              </w:rPr>
              <w:tab/>
            </w:r>
            <w:r>
              <w:rPr>
                <w:rFonts w:ascii="Microsoft JhengHei" w:eastAsia="Microsoft JhengHei"/>
                <w:b/>
                <w:spacing w:val="-10"/>
                <w:sz w:val="21"/>
              </w:rPr>
              <w:t>容</w:t>
            </w:r>
          </w:p>
        </w:tc>
      </w:tr>
      <w:tr>
        <w:tblPrEx>
          <w:tblW w:w="0" w:type="auto"/>
          <w:jc w:val="left"/>
          <w:tblInd w:w="197" w:type="dxa"/>
          <w:tblLayout w:type="fixed"/>
          <w:tblCellMar>
            <w:top w:w="0" w:type="dxa"/>
            <w:left w:w="0" w:type="dxa"/>
            <w:bottom w:w="0" w:type="dxa"/>
            <w:right w:w="0" w:type="dxa"/>
          </w:tblCellMar>
          <w:tblLook w:val="01E0"/>
        </w:tblPrEx>
        <w:trPr>
          <w:trHeight w:val="372"/>
          <w:jc w:val="left"/>
        </w:trPr>
        <w:tc>
          <w:tcPr>
            <w:tcW w:w="1644" w:type="dxa"/>
            <w:vMerge w:val="restart"/>
            <w:tcBorders>
              <w:top w:val="single" w:sz="4" w:space="0" w:color="000000"/>
              <w:right w:val="single" w:sz="4" w:space="0" w:color="000000"/>
            </w:tcBorders>
          </w:tcPr>
          <w:p>
            <w:pPr>
              <w:pStyle w:val="TableParagraph"/>
              <w:spacing w:before="3"/>
              <w:ind w:left="10"/>
              <w:jc w:val="center"/>
              <w:rPr>
                <w:sz w:val="21"/>
              </w:rPr>
            </w:pPr>
            <w:r>
              <w:rPr>
                <w:sz w:val="21"/>
              </w:rPr>
              <w:t>养</w:t>
            </w:r>
          </w:p>
        </w:tc>
        <w:tc>
          <w:tcPr>
            <w:tcW w:w="1850"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529"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4709" w:type="dxa"/>
            <w:tcBorders>
              <w:top w:val="single" w:sz="4" w:space="0" w:color="000000"/>
              <w:left w:val="single" w:sz="4" w:space="0" w:color="000000"/>
              <w:bottom w:val="single" w:sz="4" w:space="0" w:color="000000"/>
            </w:tcBorders>
          </w:tcPr>
          <w:p>
            <w:pPr>
              <w:pStyle w:val="TableParagraph"/>
              <w:spacing w:before="58"/>
              <w:ind w:left="97"/>
              <w:rPr>
                <w:sz w:val="21"/>
              </w:rPr>
            </w:pPr>
            <w:r>
              <w:rPr>
                <w:sz w:val="21"/>
              </w:rPr>
              <w:t>488</w:t>
            </w:r>
            <w:r>
              <w:rPr>
                <w:spacing w:val="-32"/>
                <w:sz w:val="21"/>
              </w:rPr>
              <w:t xml:space="preserve"> 卡</w:t>
            </w:r>
          </w:p>
        </w:tc>
      </w:tr>
      <w:tr>
        <w:tblPrEx>
          <w:tblW w:w="0" w:type="auto"/>
          <w:jc w:val="left"/>
          <w:tblInd w:w="197" w:type="dxa"/>
          <w:tblLayout w:type="fixed"/>
          <w:tblCellMar>
            <w:top w:w="0" w:type="dxa"/>
            <w:left w:w="0" w:type="dxa"/>
            <w:bottom w:w="0" w:type="dxa"/>
            <w:right w:w="0" w:type="dxa"/>
          </w:tblCellMar>
          <w:tblLook w:val="01E0"/>
        </w:tblPrEx>
        <w:trPr>
          <w:trHeight w:val="467"/>
          <w:jc w:val="left"/>
        </w:trPr>
        <w:tc>
          <w:tcPr>
            <w:tcW w:w="1644" w:type="dxa"/>
            <w:vMerge/>
            <w:tcBorders>
              <w:top w:val="nil"/>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6238" w:type="dxa"/>
            <w:gridSpan w:val="2"/>
            <w:tcBorders>
              <w:top w:val="single" w:sz="4" w:space="0" w:color="000000"/>
              <w:left w:val="single" w:sz="4" w:space="0" w:color="000000"/>
              <w:bottom w:val="single" w:sz="4" w:space="0" w:color="000000"/>
            </w:tcBorders>
          </w:tcPr>
          <w:p>
            <w:pPr>
              <w:pStyle w:val="TableParagraph"/>
              <w:spacing w:before="101"/>
              <w:ind w:left="97"/>
              <w:rPr>
                <w:sz w:val="21"/>
              </w:rPr>
            </w:pPr>
            <w:r>
              <w:rPr>
                <w:spacing w:val="-1"/>
                <w:sz w:val="21"/>
              </w:rPr>
              <w:t>无线调制解调器性能测试，确保其运行的稳定性。</w:t>
            </w:r>
          </w:p>
        </w:tc>
      </w:tr>
      <w:tr>
        <w:tblPrEx>
          <w:tblW w:w="0" w:type="auto"/>
          <w:jc w:val="left"/>
          <w:tblInd w:w="197" w:type="dxa"/>
          <w:tblLayout w:type="fixed"/>
          <w:tblCellMar>
            <w:top w:w="0" w:type="dxa"/>
            <w:left w:w="0" w:type="dxa"/>
            <w:bottom w:w="0" w:type="dxa"/>
            <w:right w:w="0" w:type="dxa"/>
          </w:tblCellMar>
          <w:tblLook w:val="01E0"/>
        </w:tblPrEx>
        <w:trPr>
          <w:trHeight w:val="252"/>
          <w:jc w:val="left"/>
        </w:trPr>
        <w:tc>
          <w:tcPr>
            <w:tcW w:w="1644" w:type="dxa"/>
            <w:vMerge/>
            <w:tcBorders>
              <w:top w:val="nil"/>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1529"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4"/>
              <w:ind w:left="107"/>
              <w:rPr>
                <w:sz w:val="21"/>
              </w:rPr>
            </w:pPr>
            <w:r>
              <w:rPr>
                <w:spacing w:val="-2"/>
                <w:sz w:val="21"/>
              </w:rPr>
              <w:t>电源控制单元</w:t>
            </w:r>
          </w:p>
        </w:tc>
        <w:tc>
          <w:tcPr>
            <w:tcW w:w="4709" w:type="dxa"/>
            <w:tcBorders>
              <w:top w:val="single" w:sz="4" w:space="0" w:color="000000"/>
              <w:left w:val="single" w:sz="4" w:space="0" w:color="000000"/>
              <w:bottom w:val="single" w:sz="4" w:space="0" w:color="000000"/>
            </w:tcBorders>
          </w:tcPr>
          <w:p>
            <w:pPr>
              <w:pStyle w:val="TableParagraph"/>
              <w:spacing w:line="232" w:lineRule="exact"/>
              <w:ind w:left="97"/>
              <w:rPr>
                <w:sz w:val="21"/>
              </w:rPr>
            </w:pPr>
            <w:r>
              <w:rPr>
                <w:spacing w:val="-1"/>
                <w:sz w:val="21"/>
              </w:rPr>
              <w:t>设备内部保养，避免设备过热、短路等故障。</w:t>
            </w:r>
          </w:p>
        </w:tc>
      </w:tr>
      <w:tr>
        <w:tblPrEx>
          <w:tblW w:w="0" w:type="auto"/>
          <w:jc w:val="left"/>
          <w:tblInd w:w="197" w:type="dxa"/>
          <w:tblLayout w:type="fixed"/>
          <w:tblCellMar>
            <w:top w:w="0" w:type="dxa"/>
            <w:left w:w="0" w:type="dxa"/>
            <w:bottom w:w="0" w:type="dxa"/>
            <w:right w:w="0" w:type="dxa"/>
          </w:tblCellMar>
          <w:tblLook w:val="01E0"/>
        </w:tblPrEx>
        <w:trPr>
          <w:trHeight w:val="252"/>
          <w:jc w:val="left"/>
        </w:trPr>
        <w:tc>
          <w:tcPr>
            <w:tcW w:w="1644" w:type="dxa"/>
            <w:vMerge/>
            <w:tcBorders>
              <w:top w:val="nil"/>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1529" w:type="dxa"/>
            <w:vMerge/>
            <w:tcBorders>
              <w:top w:val="nil"/>
              <w:left w:val="single" w:sz="4" w:space="0" w:color="000000"/>
              <w:bottom w:val="single" w:sz="4" w:space="0" w:color="000000"/>
              <w:right w:val="single" w:sz="4" w:space="0" w:color="000000"/>
            </w:tcBorders>
          </w:tcPr>
          <w:p>
            <w:pPr>
              <w:rPr>
                <w:sz w:val="2"/>
                <w:szCs w:val="2"/>
              </w:rPr>
            </w:pPr>
          </w:p>
        </w:tc>
        <w:tc>
          <w:tcPr>
            <w:tcW w:w="4709" w:type="dxa"/>
            <w:tcBorders>
              <w:top w:val="single" w:sz="4" w:space="0" w:color="000000"/>
              <w:left w:val="single" w:sz="4" w:space="0" w:color="000000"/>
              <w:bottom w:val="single" w:sz="4" w:space="0" w:color="000000"/>
            </w:tcBorders>
          </w:tcPr>
          <w:p>
            <w:pPr>
              <w:pStyle w:val="TableParagraph"/>
              <w:spacing w:line="232" w:lineRule="exact"/>
              <w:ind w:left="97"/>
              <w:rPr>
                <w:sz w:val="21"/>
              </w:rPr>
            </w:pPr>
            <w:r>
              <w:rPr>
                <w:spacing w:val="-1"/>
                <w:sz w:val="21"/>
              </w:rPr>
              <w:t>性能检查，确保设备的稳定运行。</w:t>
            </w:r>
          </w:p>
        </w:tc>
      </w:tr>
      <w:tr>
        <w:tblPrEx>
          <w:tblW w:w="0" w:type="auto"/>
          <w:jc w:val="left"/>
          <w:tblInd w:w="197" w:type="dxa"/>
          <w:tblLayout w:type="fixed"/>
          <w:tblCellMar>
            <w:top w:w="0" w:type="dxa"/>
            <w:left w:w="0" w:type="dxa"/>
            <w:bottom w:w="0" w:type="dxa"/>
            <w:right w:w="0" w:type="dxa"/>
          </w:tblCellMar>
          <w:tblLook w:val="01E0"/>
        </w:tblPrEx>
        <w:trPr>
          <w:trHeight w:val="468"/>
          <w:jc w:val="left"/>
        </w:trPr>
        <w:tc>
          <w:tcPr>
            <w:tcW w:w="1644" w:type="dxa"/>
            <w:vMerge/>
            <w:tcBorders>
              <w:top w:val="nil"/>
              <w:right w:val="single" w:sz="4" w:space="0" w:color="000000"/>
            </w:tcBorders>
          </w:tcPr>
          <w:p>
            <w:pPr>
              <w:rPr>
                <w:sz w:val="2"/>
                <w:szCs w:val="2"/>
              </w:rPr>
            </w:pPr>
          </w:p>
        </w:tc>
        <w:tc>
          <w:tcPr>
            <w:tcW w:w="1850"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2"/>
              <w:rPr>
                <w:sz w:val="15"/>
              </w:rPr>
            </w:pPr>
          </w:p>
          <w:p>
            <w:pPr>
              <w:pStyle w:val="TableParagraph"/>
              <w:ind w:left="504"/>
              <w:rPr>
                <w:sz w:val="21"/>
              </w:rPr>
            </w:pPr>
            <w:r>
              <w:rPr>
                <w:spacing w:val="-3"/>
                <w:sz w:val="21"/>
              </w:rPr>
              <w:t>机械部分</w:t>
            </w:r>
          </w:p>
        </w:tc>
        <w:tc>
          <w:tcPr>
            <w:tcW w:w="6238" w:type="dxa"/>
            <w:gridSpan w:val="2"/>
            <w:tcBorders>
              <w:top w:val="single" w:sz="4" w:space="0" w:color="000000"/>
              <w:left w:val="single" w:sz="4" w:space="0" w:color="000000"/>
              <w:bottom w:val="single" w:sz="4" w:space="0" w:color="000000"/>
            </w:tcBorders>
          </w:tcPr>
          <w:p>
            <w:pPr>
              <w:pStyle w:val="TableParagraph"/>
              <w:spacing w:before="101"/>
              <w:ind w:left="97"/>
              <w:rPr>
                <w:sz w:val="21"/>
              </w:rPr>
            </w:pPr>
            <w:r>
              <w:rPr>
                <w:spacing w:val="-1"/>
                <w:sz w:val="21"/>
              </w:rPr>
              <w:t>机柜除锈、补漆处理，确保外观整洁。</w:t>
            </w:r>
          </w:p>
        </w:tc>
      </w:tr>
      <w:tr>
        <w:tblPrEx>
          <w:tblW w:w="0" w:type="auto"/>
          <w:jc w:val="left"/>
          <w:tblInd w:w="197" w:type="dxa"/>
          <w:tblLayout w:type="fixed"/>
          <w:tblCellMar>
            <w:top w:w="0" w:type="dxa"/>
            <w:left w:w="0" w:type="dxa"/>
            <w:bottom w:w="0" w:type="dxa"/>
            <w:right w:w="0" w:type="dxa"/>
          </w:tblCellMar>
          <w:tblLook w:val="01E0"/>
        </w:tblPrEx>
        <w:trPr>
          <w:trHeight w:val="468"/>
          <w:jc w:val="left"/>
        </w:trPr>
        <w:tc>
          <w:tcPr>
            <w:tcW w:w="1644" w:type="dxa"/>
            <w:vMerge/>
            <w:tcBorders>
              <w:top w:val="nil"/>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6238" w:type="dxa"/>
            <w:gridSpan w:val="2"/>
            <w:tcBorders>
              <w:top w:val="single" w:sz="4" w:space="0" w:color="000000"/>
              <w:left w:val="single" w:sz="4" w:space="0" w:color="000000"/>
              <w:bottom w:val="single" w:sz="4" w:space="0" w:color="000000"/>
            </w:tcBorders>
          </w:tcPr>
          <w:p>
            <w:pPr>
              <w:pStyle w:val="TableParagraph"/>
              <w:spacing w:before="101"/>
              <w:ind w:left="97"/>
              <w:rPr>
                <w:sz w:val="21"/>
              </w:rPr>
            </w:pPr>
            <w:r>
              <w:rPr>
                <w:spacing w:val="-1"/>
                <w:sz w:val="21"/>
              </w:rPr>
              <w:t>机柜减震器检查，确保行驶震动不影响设备的运行。</w:t>
            </w:r>
          </w:p>
        </w:tc>
      </w:tr>
      <w:tr>
        <w:tblPrEx>
          <w:tblW w:w="0" w:type="auto"/>
          <w:jc w:val="left"/>
          <w:tblInd w:w="197" w:type="dxa"/>
          <w:tblLayout w:type="fixed"/>
          <w:tblCellMar>
            <w:top w:w="0" w:type="dxa"/>
            <w:left w:w="0" w:type="dxa"/>
            <w:bottom w:w="0" w:type="dxa"/>
            <w:right w:w="0" w:type="dxa"/>
          </w:tblCellMar>
          <w:tblLook w:val="01E0"/>
        </w:tblPrEx>
        <w:trPr>
          <w:trHeight w:val="295"/>
          <w:jc w:val="left"/>
        </w:trPr>
        <w:tc>
          <w:tcPr>
            <w:tcW w:w="1644" w:type="dxa"/>
            <w:vMerge/>
            <w:tcBorders>
              <w:top w:val="nil"/>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1529"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41" w:line="242" w:lineRule="auto"/>
              <w:ind w:left="107" w:right="254"/>
              <w:rPr>
                <w:sz w:val="21"/>
              </w:rPr>
            </w:pPr>
            <w:r>
              <w:rPr>
                <w:spacing w:val="-2"/>
                <w:sz w:val="21"/>
              </w:rPr>
              <w:t>车顶平台/适</w:t>
            </w:r>
            <w:r>
              <w:rPr>
                <w:spacing w:val="-6"/>
                <w:sz w:val="21"/>
              </w:rPr>
              <w:t>配器</w:t>
            </w:r>
          </w:p>
        </w:tc>
        <w:tc>
          <w:tcPr>
            <w:tcW w:w="4709" w:type="dxa"/>
            <w:tcBorders>
              <w:top w:val="single" w:sz="4" w:space="0" w:color="000000"/>
              <w:left w:val="single" w:sz="4" w:space="0" w:color="000000"/>
              <w:bottom w:val="single" w:sz="4" w:space="0" w:color="000000"/>
            </w:tcBorders>
          </w:tcPr>
          <w:p>
            <w:pPr>
              <w:pStyle w:val="TableParagraph"/>
              <w:spacing w:before="14" w:line="260" w:lineRule="exact"/>
              <w:ind w:left="97"/>
              <w:rPr>
                <w:sz w:val="21"/>
              </w:rPr>
            </w:pPr>
            <w:r>
              <w:rPr>
                <w:spacing w:val="-1"/>
                <w:sz w:val="21"/>
              </w:rPr>
              <w:t>除锈、补漆处理，确保外观整洁。</w:t>
            </w:r>
          </w:p>
        </w:tc>
      </w:tr>
      <w:tr>
        <w:tblPrEx>
          <w:tblW w:w="0" w:type="auto"/>
          <w:jc w:val="left"/>
          <w:tblInd w:w="197" w:type="dxa"/>
          <w:tblLayout w:type="fixed"/>
          <w:tblCellMar>
            <w:top w:w="0" w:type="dxa"/>
            <w:left w:w="0" w:type="dxa"/>
            <w:bottom w:w="0" w:type="dxa"/>
            <w:right w:w="0" w:type="dxa"/>
          </w:tblCellMar>
          <w:tblLook w:val="01E0"/>
        </w:tblPrEx>
        <w:trPr>
          <w:trHeight w:val="295"/>
          <w:jc w:val="left"/>
        </w:trPr>
        <w:tc>
          <w:tcPr>
            <w:tcW w:w="1644" w:type="dxa"/>
            <w:vMerge/>
            <w:tcBorders>
              <w:top w:val="nil"/>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1529" w:type="dxa"/>
            <w:vMerge/>
            <w:tcBorders>
              <w:top w:val="nil"/>
              <w:left w:val="single" w:sz="4" w:space="0" w:color="000000"/>
              <w:bottom w:val="single" w:sz="4" w:space="0" w:color="000000"/>
              <w:right w:val="single" w:sz="4" w:space="0" w:color="000000"/>
            </w:tcBorders>
          </w:tcPr>
          <w:p>
            <w:pPr>
              <w:rPr>
                <w:sz w:val="2"/>
                <w:szCs w:val="2"/>
              </w:rPr>
            </w:pPr>
          </w:p>
        </w:tc>
        <w:tc>
          <w:tcPr>
            <w:tcW w:w="4709" w:type="dxa"/>
            <w:tcBorders>
              <w:top w:val="single" w:sz="4" w:space="0" w:color="000000"/>
              <w:left w:val="single" w:sz="4" w:space="0" w:color="000000"/>
              <w:bottom w:val="single" w:sz="4" w:space="0" w:color="000000"/>
            </w:tcBorders>
          </w:tcPr>
          <w:p>
            <w:pPr>
              <w:pStyle w:val="TableParagraph"/>
              <w:spacing w:before="14" w:line="260" w:lineRule="exact"/>
              <w:ind w:left="97"/>
              <w:rPr>
                <w:sz w:val="21"/>
              </w:rPr>
            </w:pPr>
            <w:r>
              <w:rPr>
                <w:spacing w:val="-1"/>
                <w:sz w:val="21"/>
              </w:rPr>
              <w:t>固定情况检查，必要时候采取加固措施。</w:t>
            </w:r>
          </w:p>
        </w:tc>
      </w:tr>
      <w:tr>
        <w:tblPrEx>
          <w:tblW w:w="0" w:type="auto"/>
          <w:jc w:val="left"/>
          <w:tblInd w:w="197" w:type="dxa"/>
          <w:tblLayout w:type="fixed"/>
          <w:tblCellMar>
            <w:top w:w="0" w:type="dxa"/>
            <w:left w:w="0" w:type="dxa"/>
            <w:bottom w:w="0" w:type="dxa"/>
            <w:right w:w="0" w:type="dxa"/>
          </w:tblCellMar>
          <w:tblLook w:val="01E0"/>
        </w:tblPrEx>
        <w:trPr>
          <w:trHeight w:val="524"/>
          <w:jc w:val="left"/>
        </w:trPr>
        <w:tc>
          <w:tcPr>
            <w:tcW w:w="1644" w:type="dxa"/>
            <w:vMerge/>
            <w:tcBorders>
              <w:top w:val="nil"/>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1529"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50"/>
              <w:ind w:left="107"/>
              <w:rPr>
                <w:sz w:val="21"/>
              </w:rPr>
            </w:pPr>
            <w:r>
              <w:rPr>
                <w:spacing w:val="-2"/>
                <w:sz w:val="21"/>
              </w:rPr>
              <w:t>各类仪器连线</w:t>
            </w:r>
          </w:p>
        </w:tc>
        <w:tc>
          <w:tcPr>
            <w:tcW w:w="4709" w:type="dxa"/>
            <w:tcBorders>
              <w:top w:val="single" w:sz="4" w:space="0" w:color="000000"/>
              <w:left w:val="single" w:sz="4" w:space="0" w:color="000000"/>
              <w:bottom w:val="single" w:sz="4" w:space="0" w:color="000000"/>
            </w:tcBorders>
          </w:tcPr>
          <w:p>
            <w:pPr>
              <w:pStyle w:val="TableParagraph"/>
              <w:spacing w:line="262" w:lineRule="exact"/>
              <w:ind w:left="97"/>
              <w:rPr>
                <w:sz w:val="21"/>
              </w:rPr>
            </w:pPr>
            <w:r>
              <w:rPr>
                <w:spacing w:val="-1"/>
                <w:sz w:val="21"/>
              </w:rPr>
              <w:t>连线的连接检查、加固，避免松动、脱落或者互</w:t>
            </w:r>
          </w:p>
          <w:p>
            <w:pPr>
              <w:pStyle w:val="TableParagraph"/>
              <w:spacing w:before="3" w:line="239" w:lineRule="exact"/>
              <w:ind w:left="97"/>
              <w:rPr>
                <w:sz w:val="21"/>
              </w:rPr>
            </w:pPr>
            <w:r>
              <w:rPr>
                <w:spacing w:val="-3"/>
                <w:sz w:val="21"/>
              </w:rPr>
              <w:t>相干扰。</w:t>
            </w:r>
          </w:p>
        </w:tc>
      </w:tr>
      <w:tr>
        <w:tblPrEx>
          <w:tblW w:w="0" w:type="auto"/>
          <w:jc w:val="left"/>
          <w:tblInd w:w="197" w:type="dxa"/>
          <w:tblLayout w:type="fixed"/>
          <w:tblCellMar>
            <w:top w:w="0" w:type="dxa"/>
            <w:left w:w="0" w:type="dxa"/>
            <w:bottom w:w="0" w:type="dxa"/>
            <w:right w:w="0" w:type="dxa"/>
          </w:tblCellMar>
          <w:tblLook w:val="01E0"/>
        </w:tblPrEx>
        <w:trPr>
          <w:trHeight w:val="524"/>
          <w:jc w:val="left"/>
        </w:trPr>
        <w:tc>
          <w:tcPr>
            <w:tcW w:w="1644" w:type="dxa"/>
            <w:vMerge/>
            <w:tcBorders>
              <w:top w:val="nil"/>
              <w:right w:val="single" w:sz="4" w:space="0" w:color="000000"/>
            </w:tcBorders>
          </w:tcPr>
          <w:p>
            <w:pPr>
              <w:rPr>
                <w:sz w:val="2"/>
                <w:szCs w:val="2"/>
              </w:rPr>
            </w:pPr>
          </w:p>
        </w:tc>
        <w:tc>
          <w:tcPr>
            <w:tcW w:w="1850" w:type="dxa"/>
            <w:vMerge/>
            <w:tcBorders>
              <w:top w:val="nil"/>
              <w:left w:val="single" w:sz="4" w:space="0" w:color="000000"/>
              <w:bottom w:val="single" w:sz="4" w:space="0" w:color="000000"/>
              <w:right w:val="single" w:sz="4" w:space="0" w:color="000000"/>
            </w:tcBorders>
          </w:tcPr>
          <w:p>
            <w:pPr>
              <w:rPr>
                <w:sz w:val="2"/>
                <w:szCs w:val="2"/>
              </w:rPr>
            </w:pPr>
          </w:p>
        </w:tc>
        <w:tc>
          <w:tcPr>
            <w:tcW w:w="1529" w:type="dxa"/>
            <w:vMerge/>
            <w:tcBorders>
              <w:top w:val="nil"/>
              <w:left w:val="single" w:sz="4" w:space="0" w:color="000000"/>
              <w:bottom w:val="single" w:sz="4" w:space="0" w:color="000000"/>
              <w:right w:val="single" w:sz="4" w:space="0" w:color="000000"/>
            </w:tcBorders>
          </w:tcPr>
          <w:p>
            <w:pPr>
              <w:rPr>
                <w:sz w:val="2"/>
                <w:szCs w:val="2"/>
              </w:rPr>
            </w:pPr>
          </w:p>
        </w:tc>
        <w:tc>
          <w:tcPr>
            <w:tcW w:w="4709" w:type="dxa"/>
            <w:tcBorders>
              <w:top w:val="single" w:sz="4" w:space="0" w:color="000000"/>
              <w:left w:val="single" w:sz="4" w:space="0" w:color="000000"/>
              <w:bottom w:val="single" w:sz="4" w:space="0" w:color="000000"/>
            </w:tcBorders>
          </w:tcPr>
          <w:p>
            <w:pPr>
              <w:pStyle w:val="TableParagraph"/>
              <w:spacing w:line="262" w:lineRule="exact"/>
              <w:ind w:left="97"/>
              <w:rPr>
                <w:sz w:val="21"/>
              </w:rPr>
            </w:pPr>
            <w:r>
              <w:rPr>
                <w:spacing w:val="-1"/>
                <w:sz w:val="21"/>
              </w:rPr>
              <w:t>连线的电气性能测试，确保各项参数符合指标要</w:t>
            </w:r>
          </w:p>
          <w:p>
            <w:pPr>
              <w:pStyle w:val="TableParagraph"/>
              <w:spacing w:before="3" w:line="239" w:lineRule="exact"/>
              <w:ind w:left="97"/>
              <w:rPr>
                <w:sz w:val="21"/>
              </w:rPr>
            </w:pPr>
            <w:r>
              <w:rPr>
                <w:spacing w:val="-5"/>
                <w:sz w:val="21"/>
              </w:rPr>
              <w:t>求。</w:t>
            </w:r>
          </w:p>
        </w:tc>
      </w:tr>
      <w:tr>
        <w:tblPrEx>
          <w:tblW w:w="0" w:type="auto"/>
          <w:jc w:val="left"/>
          <w:tblInd w:w="197" w:type="dxa"/>
          <w:tblLayout w:type="fixed"/>
          <w:tblCellMar>
            <w:top w:w="0" w:type="dxa"/>
            <w:left w:w="0" w:type="dxa"/>
            <w:bottom w:w="0" w:type="dxa"/>
            <w:right w:w="0" w:type="dxa"/>
          </w:tblCellMar>
          <w:tblLook w:val="01E0"/>
        </w:tblPrEx>
        <w:trPr>
          <w:trHeight w:val="252"/>
          <w:jc w:val="left"/>
        </w:trPr>
        <w:tc>
          <w:tcPr>
            <w:tcW w:w="1644" w:type="dxa"/>
            <w:vMerge/>
            <w:tcBorders>
              <w:top w:val="nil"/>
              <w:right w:val="single" w:sz="4" w:space="0" w:color="000000"/>
            </w:tcBorders>
          </w:tcPr>
          <w:p>
            <w:pPr>
              <w:rPr>
                <w:sz w:val="2"/>
                <w:szCs w:val="2"/>
              </w:rPr>
            </w:pPr>
          </w:p>
        </w:tc>
        <w:tc>
          <w:tcPr>
            <w:tcW w:w="1850" w:type="dxa"/>
            <w:vMerge w:val="restart"/>
            <w:tcBorders>
              <w:top w:val="single" w:sz="4" w:space="0" w:color="000000"/>
              <w:left w:val="single" w:sz="4" w:space="0" w:color="000000"/>
              <w:right w:val="single" w:sz="4" w:space="0" w:color="000000"/>
            </w:tcBorders>
          </w:tcPr>
          <w:p>
            <w:pPr>
              <w:pStyle w:val="TableParagraph"/>
              <w:rPr>
                <w:sz w:val="20"/>
              </w:rPr>
            </w:pPr>
          </w:p>
          <w:p>
            <w:pPr>
              <w:pStyle w:val="TableParagraph"/>
              <w:rPr>
                <w:sz w:val="20"/>
              </w:rPr>
            </w:pPr>
          </w:p>
          <w:p>
            <w:pPr>
              <w:pStyle w:val="TableParagraph"/>
              <w:spacing w:before="153"/>
              <w:ind w:left="504"/>
              <w:rPr>
                <w:sz w:val="21"/>
              </w:rPr>
            </w:pPr>
            <w:r>
              <w:rPr>
                <w:spacing w:val="-3"/>
                <w:sz w:val="21"/>
              </w:rPr>
              <w:t>供电部分</w:t>
            </w:r>
          </w:p>
        </w:tc>
        <w:tc>
          <w:tcPr>
            <w:tcW w:w="1529"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4"/>
              <w:ind w:left="107"/>
              <w:rPr>
                <w:sz w:val="21"/>
              </w:rPr>
            </w:pPr>
            <w:r>
              <w:rPr>
                <w:spacing w:val="-5"/>
                <w:sz w:val="21"/>
              </w:rPr>
              <w:t>UPS</w:t>
            </w:r>
          </w:p>
        </w:tc>
        <w:tc>
          <w:tcPr>
            <w:tcW w:w="4709" w:type="dxa"/>
            <w:tcBorders>
              <w:top w:val="single" w:sz="4" w:space="0" w:color="000000"/>
              <w:left w:val="single" w:sz="4" w:space="0" w:color="000000"/>
              <w:bottom w:val="single" w:sz="4" w:space="0" w:color="000000"/>
            </w:tcBorders>
          </w:tcPr>
          <w:p>
            <w:pPr>
              <w:pStyle w:val="TableParagraph"/>
              <w:spacing w:line="232" w:lineRule="exact"/>
              <w:ind w:left="97"/>
              <w:rPr>
                <w:sz w:val="21"/>
              </w:rPr>
            </w:pPr>
            <w:r>
              <w:rPr>
                <w:spacing w:val="-1"/>
                <w:sz w:val="21"/>
              </w:rPr>
              <w:t>设备内部保养，避免设备过热、短路等故障。</w:t>
            </w:r>
          </w:p>
        </w:tc>
      </w:tr>
      <w:tr>
        <w:tblPrEx>
          <w:tblW w:w="0" w:type="auto"/>
          <w:jc w:val="left"/>
          <w:tblInd w:w="197" w:type="dxa"/>
          <w:tblLayout w:type="fixed"/>
          <w:tblCellMar>
            <w:top w:w="0" w:type="dxa"/>
            <w:left w:w="0" w:type="dxa"/>
            <w:bottom w:w="0" w:type="dxa"/>
            <w:right w:w="0" w:type="dxa"/>
          </w:tblCellMar>
          <w:tblLook w:val="01E0"/>
        </w:tblPrEx>
        <w:trPr>
          <w:trHeight w:val="252"/>
          <w:jc w:val="left"/>
        </w:trPr>
        <w:tc>
          <w:tcPr>
            <w:tcW w:w="1644" w:type="dxa"/>
            <w:vMerge/>
            <w:tcBorders>
              <w:top w:val="nil"/>
              <w:right w:val="single" w:sz="4" w:space="0" w:color="000000"/>
            </w:tcBorders>
          </w:tcPr>
          <w:p>
            <w:pPr>
              <w:rPr>
                <w:sz w:val="2"/>
                <w:szCs w:val="2"/>
              </w:rPr>
            </w:pPr>
          </w:p>
        </w:tc>
        <w:tc>
          <w:tcPr>
            <w:tcW w:w="1850" w:type="dxa"/>
            <w:vMerge/>
            <w:tcBorders>
              <w:top w:val="nil"/>
              <w:left w:val="single" w:sz="4" w:space="0" w:color="000000"/>
              <w:right w:val="single" w:sz="4" w:space="0" w:color="000000"/>
            </w:tcBorders>
          </w:tcPr>
          <w:p>
            <w:pPr>
              <w:rPr>
                <w:sz w:val="2"/>
                <w:szCs w:val="2"/>
              </w:rPr>
            </w:pPr>
          </w:p>
        </w:tc>
        <w:tc>
          <w:tcPr>
            <w:tcW w:w="1529" w:type="dxa"/>
            <w:vMerge/>
            <w:tcBorders>
              <w:top w:val="nil"/>
              <w:left w:val="single" w:sz="4" w:space="0" w:color="000000"/>
              <w:bottom w:val="single" w:sz="4" w:space="0" w:color="000000"/>
              <w:right w:val="single" w:sz="4" w:space="0" w:color="000000"/>
            </w:tcBorders>
          </w:tcPr>
          <w:p>
            <w:pPr>
              <w:rPr>
                <w:sz w:val="2"/>
                <w:szCs w:val="2"/>
              </w:rPr>
            </w:pPr>
          </w:p>
        </w:tc>
        <w:tc>
          <w:tcPr>
            <w:tcW w:w="4709" w:type="dxa"/>
            <w:tcBorders>
              <w:top w:val="single" w:sz="4" w:space="0" w:color="000000"/>
              <w:left w:val="single" w:sz="4" w:space="0" w:color="000000"/>
              <w:bottom w:val="single" w:sz="4" w:space="0" w:color="000000"/>
            </w:tcBorders>
          </w:tcPr>
          <w:p>
            <w:pPr>
              <w:pStyle w:val="TableParagraph"/>
              <w:spacing w:line="232" w:lineRule="exact"/>
              <w:ind w:left="97"/>
              <w:rPr>
                <w:sz w:val="21"/>
              </w:rPr>
            </w:pPr>
            <w:r>
              <w:rPr>
                <w:spacing w:val="-1"/>
                <w:sz w:val="21"/>
              </w:rPr>
              <w:t>性能检查，确保设备的稳定运行。</w:t>
            </w:r>
          </w:p>
        </w:tc>
      </w:tr>
      <w:tr>
        <w:tblPrEx>
          <w:tblW w:w="0" w:type="auto"/>
          <w:jc w:val="left"/>
          <w:tblInd w:w="197" w:type="dxa"/>
          <w:tblLayout w:type="fixed"/>
          <w:tblCellMar>
            <w:top w:w="0" w:type="dxa"/>
            <w:left w:w="0" w:type="dxa"/>
            <w:bottom w:w="0" w:type="dxa"/>
            <w:right w:w="0" w:type="dxa"/>
          </w:tblCellMar>
          <w:tblLook w:val="01E0"/>
        </w:tblPrEx>
        <w:trPr>
          <w:trHeight w:val="252"/>
          <w:jc w:val="left"/>
        </w:trPr>
        <w:tc>
          <w:tcPr>
            <w:tcW w:w="1644" w:type="dxa"/>
            <w:vMerge/>
            <w:tcBorders>
              <w:top w:val="nil"/>
              <w:right w:val="single" w:sz="4" w:space="0" w:color="000000"/>
            </w:tcBorders>
          </w:tcPr>
          <w:p>
            <w:pPr>
              <w:rPr>
                <w:sz w:val="2"/>
                <w:szCs w:val="2"/>
              </w:rPr>
            </w:pPr>
          </w:p>
        </w:tc>
        <w:tc>
          <w:tcPr>
            <w:tcW w:w="1850" w:type="dxa"/>
            <w:vMerge/>
            <w:tcBorders>
              <w:top w:val="nil"/>
              <w:left w:val="single" w:sz="4" w:space="0" w:color="000000"/>
              <w:right w:val="single" w:sz="4" w:space="0" w:color="000000"/>
            </w:tcBorders>
          </w:tcPr>
          <w:p>
            <w:pPr>
              <w:rPr>
                <w:sz w:val="2"/>
                <w:szCs w:val="2"/>
              </w:rPr>
            </w:pPr>
          </w:p>
        </w:tc>
        <w:tc>
          <w:tcPr>
            <w:tcW w:w="1529"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4"/>
              <w:ind w:left="107"/>
              <w:rPr>
                <w:sz w:val="21"/>
              </w:rPr>
            </w:pPr>
            <w:r>
              <w:rPr>
                <w:spacing w:val="-5"/>
                <w:sz w:val="21"/>
              </w:rPr>
              <w:t>电池</w:t>
            </w:r>
          </w:p>
        </w:tc>
        <w:tc>
          <w:tcPr>
            <w:tcW w:w="4709" w:type="dxa"/>
            <w:tcBorders>
              <w:top w:val="single" w:sz="4" w:space="0" w:color="000000"/>
              <w:left w:val="single" w:sz="4" w:space="0" w:color="000000"/>
              <w:bottom w:val="single" w:sz="4" w:space="0" w:color="000000"/>
            </w:tcBorders>
          </w:tcPr>
          <w:p>
            <w:pPr>
              <w:pStyle w:val="TableParagraph"/>
              <w:spacing w:line="232" w:lineRule="exact"/>
              <w:ind w:left="97"/>
              <w:rPr>
                <w:sz w:val="21"/>
              </w:rPr>
            </w:pPr>
            <w:r>
              <w:rPr>
                <w:spacing w:val="-1"/>
                <w:sz w:val="21"/>
              </w:rPr>
              <w:t>充电性能测试，确保电池的备用电源作用。</w:t>
            </w:r>
          </w:p>
        </w:tc>
      </w:tr>
      <w:tr>
        <w:tblPrEx>
          <w:tblW w:w="0" w:type="auto"/>
          <w:jc w:val="left"/>
          <w:tblInd w:w="197" w:type="dxa"/>
          <w:tblLayout w:type="fixed"/>
          <w:tblCellMar>
            <w:top w:w="0" w:type="dxa"/>
            <w:left w:w="0" w:type="dxa"/>
            <w:bottom w:w="0" w:type="dxa"/>
            <w:right w:w="0" w:type="dxa"/>
          </w:tblCellMar>
          <w:tblLook w:val="01E0"/>
        </w:tblPrEx>
        <w:trPr>
          <w:trHeight w:val="252"/>
          <w:jc w:val="left"/>
        </w:trPr>
        <w:tc>
          <w:tcPr>
            <w:tcW w:w="1644" w:type="dxa"/>
            <w:vMerge/>
            <w:tcBorders>
              <w:top w:val="nil"/>
              <w:right w:val="single" w:sz="4" w:space="0" w:color="000000"/>
            </w:tcBorders>
          </w:tcPr>
          <w:p>
            <w:pPr>
              <w:rPr>
                <w:sz w:val="2"/>
                <w:szCs w:val="2"/>
              </w:rPr>
            </w:pPr>
          </w:p>
        </w:tc>
        <w:tc>
          <w:tcPr>
            <w:tcW w:w="1850" w:type="dxa"/>
            <w:vMerge/>
            <w:tcBorders>
              <w:top w:val="nil"/>
              <w:left w:val="single" w:sz="4" w:space="0" w:color="000000"/>
              <w:right w:val="single" w:sz="4" w:space="0" w:color="000000"/>
            </w:tcBorders>
          </w:tcPr>
          <w:p>
            <w:pPr>
              <w:rPr>
                <w:sz w:val="2"/>
                <w:szCs w:val="2"/>
              </w:rPr>
            </w:pPr>
          </w:p>
        </w:tc>
        <w:tc>
          <w:tcPr>
            <w:tcW w:w="1529" w:type="dxa"/>
            <w:vMerge/>
            <w:tcBorders>
              <w:top w:val="nil"/>
              <w:left w:val="single" w:sz="4" w:space="0" w:color="000000"/>
              <w:bottom w:val="single" w:sz="4" w:space="0" w:color="000000"/>
              <w:right w:val="single" w:sz="4" w:space="0" w:color="000000"/>
            </w:tcBorders>
          </w:tcPr>
          <w:p>
            <w:pPr>
              <w:rPr>
                <w:sz w:val="2"/>
                <w:szCs w:val="2"/>
              </w:rPr>
            </w:pPr>
          </w:p>
        </w:tc>
        <w:tc>
          <w:tcPr>
            <w:tcW w:w="4709" w:type="dxa"/>
            <w:tcBorders>
              <w:top w:val="single" w:sz="4" w:space="0" w:color="000000"/>
              <w:left w:val="single" w:sz="4" w:space="0" w:color="000000"/>
              <w:bottom w:val="single" w:sz="4" w:space="0" w:color="000000"/>
            </w:tcBorders>
          </w:tcPr>
          <w:p>
            <w:pPr>
              <w:pStyle w:val="TableParagraph"/>
              <w:spacing w:line="232" w:lineRule="exact"/>
              <w:ind w:left="97"/>
              <w:rPr>
                <w:sz w:val="21"/>
              </w:rPr>
            </w:pPr>
            <w:r>
              <w:rPr>
                <w:spacing w:val="-1"/>
                <w:sz w:val="21"/>
              </w:rPr>
              <w:t>放电性能测试，确保电池的备用电源作用。</w:t>
            </w:r>
          </w:p>
        </w:tc>
      </w:tr>
      <w:tr>
        <w:tblPrEx>
          <w:tblW w:w="0" w:type="auto"/>
          <w:jc w:val="left"/>
          <w:tblInd w:w="197" w:type="dxa"/>
          <w:tblLayout w:type="fixed"/>
          <w:tblCellMar>
            <w:top w:w="0" w:type="dxa"/>
            <w:left w:w="0" w:type="dxa"/>
            <w:bottom w:w="0" w:type="dxa"/>
            <w:right w:w="0" w:type="dxa"/>
          </w:tblCellMar>
          <w:tblLook w:val="01E0"/>
        </w:tblPrEx>
        <w:trPr>
          <w:trHeight w:val="477"/>
          <w:jc w:val="left"/>
        </w:trPr>
        <w:tc>
          <w:tcPr>
            <w:tcW w:w="1644" w:type="dxa"/>
            <w:vMerge/>
            <w:tcBorders>
              <w:top w:val="nil"/>
              <w:right w:val="single" w:sz="4" w:space="0" w:color="000000"/>
            </w:tcBorders>
          </w:tcPr>
          <w:p>
            <w:pPr>
              <w:rPr>
                <w:sz w:val="2"/>
                <w:szCs w:val="2"/>
              </w:rPr>
            </w:pPr>
          </w:p>
        </w:tc>
        <w:tc>
          <w:tcPr>
            <w:tcW w:w="1850" w:type="dxa"/>
            <w:vMerge/>
            <w:tcBorders>
              <w:top w:val="nil"/>
              <w:left w:val="single" w:sz="4" w:space="0" w:color="000000"/>
              <w:right w:val="single" w:sz="4" w:space="0" w:color="000000"/>
            </w:tcBorders>
          </w:tcPr>
          <w:p>
            <w:pPr>
              <w:rPr>
                <w:sz w:val="2"/>
                <w:szCs w:val="2"/>
              </w:rPr>
            </w:pPr>
          </w:p>
        </w:tc>
        <w:tc>
          <w:tcPr>
            <w:tcW w:w="6238" w:type="dxa"/>
            <w:gridSpan w:val="2"/>
            <w:tcBorders>
              <w:top w:val="single" w:sz="4" w:space="0" w:color="000000"/>
              <w:left w:val="single" w:sz="4" w:space="0" w:color="000000"/>
            </w:tcBorders>
          </w:tcPr>
          <w:p>
            <w:pPr>
              <w:pStyle w:val="TableParagraph"/>
              <w:spacing w:before="101"/>
              <w:ind w:left="97"/>
              <w:rPr>
                <w:sz w:val="21"/>
              </w:rPr>
            </w:pPr>
            <w:r>
              <w:rPr>
                <w:spacing w:val="-1"/>
                <w:sz w:val="21"/>
              </w:rPr>
              <w:t>逆变器性能检查，确保其为设备正常供电。</w:t>
            </w:r>
          </w:p>
        </w:tc>
      </w:tr>
    </w:tbl>
    <w:p>
      <w:pPr>
        <w:pStyle w:val="BodyText"/>
        <w:spacing w:before="9"/>
        <w:rPr>
          <w:sz w:val="15"/>
        </w:rPr>
      </w:pPr>
    </w:p>
    <w:p>
      <w:pPr>
        <w:pStyle w:val="BodyText"/>
        <w:spacing w:before="71"/>
        <w:ind w:left="714"/>
      </w:pPr>
      <w:r>
        <w:rPr>
          <w:spacing w:val="-2"/>
        </w:rPr>
        <w:t>软件运行维护内容</w:t>
      </w:r>
    </w:p>
    <w:p>
      <w:pPr>
        <w:pStyle w:val="BodyText"/>
        <w:spacing w:before="5"/>
        <w:rPr>
          <w:sz w:val="11"/>
        </w:rPr>
      </w:pPr>
    </w:p>
    <w:tbl>
      <w:tblPr>
        <w:tblStyle w:val="TableNormal6"/>
        <w:tblW w:w="0" w:type="auto"/>
        <w:jc w:val="left"/>
        <w:tblInd w:w="250"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361"/>
        <w:gridCol w:w="953"/>
        <w:gridCol w:w="1513"/>
        <w:gridCol w:w="5799"/>
      </w:tblGrid>
      <w:tr>
        <w:tblPrEx>
          <w:tblW w:w="0" w:type="auto"/>
          <w:jc w:val="left"/>
          <w:tblInd w:w="250"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Ex>
        <w:trPr>
          <w:trHeight w:val="422"/>
          <w:jc w:val="left"/>
        </w:trPr>
        <w:tc>
          <w:tcPr>
            <w:tcW w:w="1361" w:type="dxa"/>
            <w:tcBorders>
              <w:bottom w:val="single" w:sz="4" w:space="0" w:color="000000"/>
              <w:right w:val="single" w:sz="4" w:space="0" w:color="000000"/>
            </w:tcBorders>
            <w:shd w:val="clear" w:color="auto" w:fill="B3B3B3"/>
          </w:tcPr>
          <w:p>
            <w:pPr>
              <w:pStyle w:val="TableParagraph"/>
              <w:spacing w:before="8"/>
              <w:ind w:left="450" w:right="441"/>
              <w:jc w:val="center"/>
              <w:rPr>
                <w:rFonts w:ascii="Microsoft JhengHei" w:eastAsia="Microsoft JhengHei"/>
                <w:b/>
                <w:sz w:val="21"/>
              </w:rPr>
            </w:pPr>
            <w:r>
              <w:rPr>
                <w:rFonts w:ascii="Microsoft JhengHei" w:eastAsia="Microsoft JhengHei"/>
                <w:b/>
                <w:spacing w:val="-5"/>
                <w:sz w:val="21"/>
              </w:rPr>
              <w:t>项目</w:t>
            </w:r>
          </w:p>
        </w:tc>
        <w:tc>
          <w:tcPr>
            <w:tcW w:w="953" w:type="dxa"/>
            <w:tcBorders>
              <w:left w:val="single" w:sz="4" w:space="0" w:color="000000"/>
              <w:bottom w:val="single" w:sz="4" w:space="0" w:color="000000"/>
              <w:right w:val="single" w:sz="4" w:space="0" w:color="000000"/>
            </w:tcBorders>
            <w:shd w:val="clear" w:color="auto" w:fill="B3B3B3"/>
          </w:tcPr>
          <w:p>
            <w:pPr>
              <w:pStyle w:val="TableParagraph"/>
              <w:spacing w:before="8"/>
              <w:ind w:left="265"/>
              <w:rPr>
                <w:rFonts w:ascii="Microsoft JhengHei" w:eastAsia="Microsoft JhengHei"/>
                <w:b/>
                <w:sz w:val="21"/>
              </w:rPr>
            </w:pPr>
            <w:r>
              <w:rPr>
                <w:rFonts w:ascii="Microsoft JhengHei" w:eastAsia="Microsoft JhengHei"/>
                <w:b/>
                <w:spacing w:val="-5"/>
                <w:sz w:val="21"/>
              </w:rPr>
              <w:t>类别</w:t>
            </w:r>
          </w:p>
        </w:tc>
        <w:tc>
          <w:tcPr>
            <w:tcW w:w="1513" w:type="dxa"/>
            <w:tcBorders>
              <w:left w:val="single" w:sz="4" w:space="0" w:color="000000"/>
              <w:bottom w:val="single" w:sz="4" w:space="0" w:color="000000"/>
              <w:right w:val="single" w:sz="4" w:space="0" w:color="000000"/>
            </w:tcBorders>
            <w:shd w:val="clear" w:color="auto" w:fill="B3B3B3"/>
          </w:tcPr>
          <w:p>
            <w:pPr>
              <w:pStyle w:val="TableParagraph"/>
              <w:spacing w:before="8"/>
              <w:ind w:left="334"/>
              <w:rPr>
                <w:rFonts w:ascii="Microsoft JhengHei" w:eastAsia="Microsoft JhengHei"/>
                <w:b/>
                <w:sz w:val="21"/>
              </w:rPr>
            </w:pPr>
            <w:r>
              <w:rPr>
                <w:rFonts w:ascii="Microsoft JhengHei" w:eastAsia="Microsoft JhengHei"/>
                <w:b/>
                <w:spacing w:val="-3"/>
                <w:sz w:val="21"/>
              </w:rPr>
              <w:t>系统功能</w:t>
            </w:r>
          </w:p>
        </w:tc>
        <w:tc>
          <w:tcPr>
            <w:tcW w:w="5799" w:type="dxa"/>
            <w:tcBorders>
              <w:left w:val="single" w:sz="4" w:space="0" w:color="000000"/>
              <w:bottom w:val="single" w:sz="4" w:space="0" w:color="000000"/>
            </w:tcBorders>
            <w:shd w:val="clear" w:color="auto" w:fill="B3B3B3"/>
          </w:tcPr>
          <w:p>
            <w:pPr>
              <w:pStyle w:val="TableParagraph"/>
              <w:tabs>
                <w:tab w:val="left" w:pos="1479"/>
              </w:tabs>
              <w:spacing w:before="8"/>
              <w:ind w:left="9"/>
              <w:jc w:val="center"/>
              <w:rPr>
                <w:rFonts w:ascii="Microsoft JhengHei" w:eastAsia="Microsoft JhengHei"/>
                <w:b/>
                <w:sz w:val="21"/>
              </w:rPr>
            </w:pPr>
            <w:r>
              <w:rPr>
                <w:rFonts w:ascii="Microsoft JhengHei" w:eastAsia="Microsoft JhengHei"/>
                <w:b/>
                <w:spacing w:val="-10"/>
                <w:sz w:val="21"/>
              </w:rPr>
              <w:t>内</w:t>
            </w:r>
            <w:r>
              <w:rPr>
                <w:rFonts w:ascii="Microsoft JhengHei" w:eastAsia="Microsoft JhengHei"/>
                <w:b/>
                <w:sz w:val="21"/>
              </w:rPr>
              <w:tab/>
            </w:r>
            <w:r>
              <w:rPr>
                <w:rFonts w:ascii="Microsoft JhengHei" w:eastAsia="Microsoft JhengHei"/>
                <w:b/>
                <w:spacing w:val="-10"/>
                <w:sz w:val="21"/>
              </w:rPr>
              <w:t>容</w:t>
            </w:r>
          </w:p>
        </w:tc>
      </w:tr>
      <w:tr>
        <w:tblPrEx>
          <w:tblW w:w="0" w:type="auto"/>
          <w:jc w:val="left"/>
          <w:tblInd w:w="250" w:type="dxa"/>
          <w:tblLayout w:type="fixed"/>
          <w:tblCellMar>
            <w:top w:w="0" w:type="dxa"/>
            <w:left w:w="0" w:type="dxa"/>
            <w:bottom w:w="0" w:type="dxa"/>
            <w:right w:w="0" w:type="dxa"/>
          </w:tblCellMar>
          <w:tblLook w:val="01E0"/>
        </w:tblPrEx>
        <w:trPr>
          <w:trHeight w:val="387"/>
          <w:jc w:val="left"/>
        </w:trPr>
        <w:tc>
          <w:tcPr>
            <w:tcW w:w="1361" w:type="dxa"/>
            <w:vMerge w:val="restart"/>
            <w:tcBorders>
              <w:top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7"/>
              <w:rPr>
                <w:sz w:val="15"/>
              </w:rPr>
            </w:pPr>
          </w:p>
          <w:p>
            <w:pPr>
              <w:pStyle w:val="TableParagraph"/>
              <w:spacing w:line="242" w:lineRule="auto"/>
              <w:ind w:left="565" w:right="553"/>
              <w:jc w:val="both"/>
              <w:rPr>
                <w:sz w:val="21"/>
              </w:rPr>
            </w:pPr>
            <w:r>
              <w:rPr>
                <w:spacing w:val="-10"/>
                <w:sz w:val="21"/>
              </w:rPr>
              <w:t>软</w:t>
            </w:r>
            <w:r>
              <w:rPr>
                <w:spacing w:val="-10"/>
                <w:sz w:val="21"/>
              </w:rPr>
              <w:t>件</w:t>
            </w:r>
            <w:r>
              <w:rPr>
                <w:spacing w:val="-10"/>
                <w:sz w:val="21"/>
              </w:rPr>
              <w:t>维</w:t>
            </w:r>
            <w:r>
              <w:rPr>
                <w:spacing w:val="-10"/>
                <w:sz w:val="21"/>
              </w:rPr>
              <w:t>护</w:t>
            </w:r>
          </w:p>
        </w:tc>
        <w:tc>
          <w:tcPr>
            <w:tcW w:w="953" w:type="dxa"/>
            <w:vMerge w:val="restart"/>
            <w:tcBorders>
              <w:top w:val="single" w:sz="4" w:space="0" w:color="000000"/>
              <w:left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2"/>
              <w:rPr>
                <w:sz w:val="21"/>
              </w:rPr>
            </w:pPr>
          </w:p>
          <w:p>
            <w:pPr>
              <w:pStyle w:val="TableParagraph"/>
              <w:spacing w:line="242" w:lineRule="auto"/>
              <w:ind w:left="371" w:right="359"/>
              <w:jc w:val="both"/>
              <w:rPr>
                <w:sz w:val="21"/>
              </w:rPr>
            </w:pPr>
            <w:r>
              <w:rPr>
                <w:spacing w:val="-10"/>
                <w:sz w:val="21"/>
              </w:rPr>
              <w:t>无</w:t>
            </w:r>
            <w:r>
              <w:rPr>
                <w:spacing w:val="-10"/>
                <w:sz w:val="21"/>
              </w:rPr>
              <w:t>线</w:t>
            </w:r>
            <w:r>
              <w:rPr>
                <w:spacing w:val="-10"/>
                <w:sz w:val="21"/>
              </w:rPr>
              <w:t>电</w:t>
            </w:r>
            <w:r>
              <w:rPr>
                <w:spacing w:val="-10"/>
                <w:sz w:val="21"/>
              </w:rPr>
              <w:t>监</w:t>
            </w:r>
            <w:r>
              <w:rPr>
                <w:spacing w:val="-10"/>
                <w:sz w:val="21"/>
              </w:rPr>
              <w:t>测</w:t>
            </w:r>
            <w:r>
              <w:rPr>
                <w:spacing w:val="-10"/>
                <w:sz w:val="21"/>
              </w:rPr>
              <w:t>测</w:t>
            </w:r>
            <w:r>
              <w:rPr>
                <w:spacing w:val="-10"/>
                <w:sz w:val="21"/>
              </w:rPr>
              <w:t>向</w:t>
            </w:r>
            <w:r>
              <w:rPr>
                <w:spacing w:val="-10"/>
                <w:sz w:val="21"/>
              </w:rPr>
              <w:t>系</w:t>
            </w:r>
            <w:r>
              <w:rPr>
                <w:spacing w:val="-10"/>
                <w:sz w:val="21"/>
              </w:rPr>
              <w:t>统</w:t>
            </w:r>
            <w:r>
              <w:rPr>
                <w:spacing w:val="-10"/>
                <w:sz w:val="21"/>
              </w:rPr>
              <w:t>软</w:t>
            </w:r>
            <w:r>
              <w:rPr>
                <w:spacing w:val="-10"/>
                <w:sz w:val="21"/>
              </w:rPr>
              <w:t>件</w:t>
            </w:r>
          </w:p>
        </w:tc>
        <w:tc>
          <w:tcPr>
            <w:tcW w:w="1513"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63"/>
              <w:ind w:left="107"/>
              <w:rPr>
                <w:sz w:val="21"/>
              </w:rPr>
            </w:pPr>
            <w:r>
              <w:rPr>
                <w:spacing w:val="-3"/>
                <w:sz w:val="21"/>
              </w:rPr>
              <w:t>远程控制</w:t>
            </w:r>
          </w:p>
        </w:tc>
        <w:tc>
          <w:tcPr>
            <w:tcW w:w="5799" w:type="dxa"/>
            <w:tcBorders>
              <w:top w:val="single" w:sz="4" w:space="0" w:color="000000"/>
              <w:left w:val="single" w:sz="4" w:space="0" w:color="000000"/>
              <w:bottom w:val="single" w:sz="4" w:space="0" w:color="000000"/>
            </w:tcBorders>
          </w:tcPr>
          <w:p>
            <w:pPr>
              <w:pStyle w:val="TableParagraph"/>
              <w:spacing w:before="65"/>
              <w:ind w:left="98"/>
              <w:rPr>
                <w:sz w:val="21"/>
              </w:rPr>
            </w:pPr>
            <w:r>
              <w:rPr>
                <w:spacing w:val="-2"/>
                <w:sz w:val="21"/>
              </w:rPr>
              <w:t>远程监控/开关机</w:t>
            </w:r>
          </w:p>
        </w:tc>
      </w:tr>
      <w:tr>
        <w:tblPrEx>
          <w:tblW w:w="0" w:type="auto"/>
          <w:jc w:val="left"/>
          <w:tblInd w:w="250" w:type="dxa"/>
          <w:tblLayout w:type="fixed"/>
          <w:tblCellMar>
            <w:top w:w="0" w:type="dxa"/>
            <w:left w:w="0" w:type="dxa"/>
            <w:bottom w:w="0" w:type="dxa"/>
            <w:right w:w="0" w:type="dxa"/>
          </w:tblCellMar>
          <w:tblLook w:val="01E0"/>
        </w:tblPrEx>
        <w:trPr>
          <w:trHeight w:val="377"/>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bottom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远程空调控制</w:t>
            </w:r>
          </w:p>
        </w:tc>
      </w:tr>
      <w:tr>
        <w:tblPrEx>
          <w:tblW w:w="0" w:type="auto"/>
          <w:jc w:val="left"/>
          <w:tblInd w:w="250" w:type="dxa"/>
          <w:tblLayout w:type="fixed"/>
          <w:tblCellMar>
            <w:top w:w="0" w:type="dxa"/>
            <w:left w:w="0" w:type="dxa"/>
            <w:bottom w:w="0" w:type="dxa"/>
            <w:right w:w="0" w:type="dxa"/>
          </w:tblCellMar>
          <w:tblLook w:val="01E0"/>
        </w:tblPrEx>
        <w:trPr>
          <w:trHeight w:val="376"/>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bottom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1"/>
                <w:sz w:val="21"/>
              </w:rPr>
              <w:t>监测设备电源远程控制与查询</w:t>
            </w:r>
          </w:p>
        </w:tc>
      </w:tr>
      <w:tr>
        <w:tblPrEx>
          <w:tblW w:w="0" w:type="auto"/>
          <w:jc w:val="left"/>
          <w:tblInd w:w="250" w:type="dxa"/>
          <w:tblLayout w:type="fixed"/>
          <w:tblCellMar>
            <w:top w:w="0" w:type="dxa"/>
            <w:left w:w="0" w:type="dxa"/>
            <w:bottom w:w="0" w:type="dxa"/>
            <w:right w:w="0" w:type="dxa"/>
          </w:tblCellMar>
          <w:tblLook w:val="01E0"/>
        </w:tblPrEx>
        <w:trPr>
          <w:trHeight w:val="376"/>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bottom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环境参数查询</w:t>
            </w:r>
          </w:p>
        </w:tc>
      </w:tr>
      <w:tr>
        <w:tblPrEx>
          <w:tblW w:w="0" w:type="auto"/>
          <w:jc w:val="left"/>
          <w:tblInd w:w="250" w:type="dxa"/>
          <w:tblLayout w:type="fixed"/>
          <w:tblCellMar>
            <w:top w:w="0" w:type="dxa"/>
            <w:left w:w="0" w:type="dxa"/>
            <w:bottom w:w="0" w:type="dxa"/>
            <w:right w:w="0" w:type="dxa"/>
          </w:tblCellMar>
          <w:tblLook w:val="01E0"/>
        </w:tblPrEx>
        <w:trPr>
          <w:trHeight w:val="376"/>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6"/>
              <w:rPr>
                <w:sz w:val="15"/>
              </w:rPr>
            </w:pPr>
          </w:p>
          <w:p>
            <w:pPr>
              <w:pStyle w:val="TableParagraph"/>
              <w:ind w:left="107"/>
              <w:rPr>
                <w:sz w:val="21"/>
              </w:rPr>
            </w:pPr>
            <w:r>
              <w:rPr>
                <w:spacing w:val="-3"/>
                <w:sz w:val="21"/>
              </w:rPr>
              <w:t>实时监测</w:t>
            </w: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z w:val="21"/>
              </w:rPr>
              <w:t>ITU</w:t>
            </w:r>
            <w:r>
              <w:rPr>
                <w:spacing w:val="-14"/>
                <w:sz w:val="21"/>
              </w:rPr>
              <w:t xml:space="preserve"> 参数测量</w:t>
            </w:r>
          </w:p>
        </w:tc>
      </w:tr>
      <w:tr>
        <w:tblPrEx>
          <w:tblW w:w="0" w:type="auto"/>
          <w:jc w:val="left"/>
          <w:tblInd w:w="250" w:type="dxa"/>
          <w:tblLayout w:type="fixed"/>
          <w:tblCellMar>
            <w:top w:w="0" w:type="dxa"/>
            <w:left w:w="0" w:type="dxa"/>
            <w:bottom w:w="0" w:type="dxa"/>
            <w:right w:w="0" w:type="dxa"/>
          </w:tblCellMar>
          <w:tblLook w:val="01E0"/>
        </w:tblPrEx>
        <w:trPr>
          <w:trHeight w:val="376"/>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bottom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3"/>
                <w:sz w:val="21"/>
              </w:rPr>
              <w:t>单频测量</w:t>
            </w:r>
          </w:p>
        </w:tc>
      </w:tr>
      <w:tr>
        <w:tblPrEx>
          <w:tblW w:w="0" w:type="auto"/>
          <w:jc w:val="left"/>
          <w:tblInd w:w="250" w:type="dxa"/>
          <w:tblLayout w:type="fixed"/>
          <w:tblCellMar>
            <w:top w:w="0" w:type="dxa"/>
            <w:left w:w="0" w:type="dxa"/>
            <w:bottom w:w="0" w:type="dxa"/>
            <w:right w:w="0" w:type="dxa"/>
          </w:tblCellMar>
          <w:tblLook w:val="01E0"/>
        </w:tblPrEx>
        <w:trPr>
          <w:trHeight w:val="377"/>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bottom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3"/>
                <w:sz w:val="21"/>
              </w:rPr>
              <w:t>跳频测量</w:t>
            </w:r>
          </w:p>
        </w:tc>
      </w:tr>
      <w:tr>
        <w:tblPrEx>
          <w:tblW w:w="0" w:type="auto"/>
          <w:jc w:val="left"/>
          <w:tblInd w:w="250" w:type="dxa"/>
          <w:tblLayout w:type="fixed"/>
          <w:tblCellMar>
            <w:top w:w="0" w:type="dxa"/>
            <w:left w:w="0" w:type="dxa"/>
            <w:bottom w:w="0" w:type="dxa"/>
            <w:right w:w="0" w:type="dxa"/>
          </w:tblCellMar>
          <w:tblLook w:val="01E0"/>
        </w:tblPrEx>
        <w:trPr>
          <w:trHeight w:val="377"/>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bottom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3"/>
                <w:sz w:val="21"/>
              </w:rPr>
              <w:t>频段扫描</w:t>
            </w:r>
          </w:p>
        </w:tc>
      </w:tr>
      <w:tr>
        <w:tblPrEx>
          <w:tblW w:w="0" w:type="auto"/>
          <w:jc w:val="left"/>
          <w:tblInd w:w="250" w:type="dxa"/>
          <w:tblLayout w:type="fixed"/>
          <w:tblCellMar>
            <w:top w:w="0" w:type="dxa"/>
            <w:left w:w="0" w:type="dxa"/>
            <w:bottom w:w="0" w:type="dxa"/>
            <w:right w:w="0" w:type="dxa"/>
          </w:tblCellMar>
          <w:tblLook w:val="01E0"/>
        </w:tblPrEx>
        <w:trPr>
          <w:trHeight w:val="377"/>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bottom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3"/>
                <w:sz w:val="21"/>
              </w:rPr>
              <w:t>离散扫描</w:t>
            </w:r>
          </w:p>
        </w:tc>
      </w:tr>
      <w:tr>
        <w:tblPrEx>
          <w:tblW w:w="0" w:type="auto"/>
          <w:jc w:val="left"/>
          <w:tblInd w:w="250" w:type="dxa"/>
          <w:tblLayout w:type="fixed"/>
          <w:tblCellMar>
            <w:top w:w="0" w:type="dxa"/>
            <w:left w:w="0" w:type="dxa"/>
            <w:bottom w:w="0" w:type="dxa"/>
            <w:right w:w="0" w:type="dxa"/>
          </w:tblCellMar>
          <w:tblLook w:val="01E0"/>
        </w:tblPrEx>
        <w:trPr>
          <w:trHeight w:val="377"/>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bottom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3"/>
                <w:sz w:val="21"/>
              </w:rPr>
              <w:t>单频测向</w:t>
            </w:r>
          </w:p>
        </w:tc>
      </w:tr>
      <w:tr>
        <w:tblPrEx>
          <w:tblW w:w="0" w:type="auto"/>
          <w:jc w:val="left"/>
          <w:tblInd w:w="250" w:type="dxa"/>
          <w:tblLayout w:type="fixed"/>
          <w:tblCellMar>
            <w:top w:w="0" w:type="dxa"/>
            <w:left w:w="0" w:type="dxa"/>
            <w:bottom w:w="0" w:type="dxa"/>
            <w:right w:w="0" w:type="dxa"/>
          </w:tblCellMar>
          <w:tblLook w:val="01E0"/>
        </w:tblPrEx>
        <w:trPr>
          <w:trHeight w:val="377"/>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bottom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3"/>
                <w:sz w:val="21"/>
              </w:rPr>
              <w:t>频段测向</w:t>
            </w:r>
          </w:p>
        </w:tc>
      </w:tr>
      <w:tr>
        <w:tblPrEx>
          <w:tblW w:w="0" w:type="auto"/>
          <w:jc w:val="left"/>
          <w:tblInd w:w="250" w:type="dxa"/>
          <w:tblLayout w:type="fixed"/>
          <w:tblCellMar>
            <w:top w:w="0" w:type="dxa"/>
            <w:left w:w="0" w:type="dxa"/>
            <w:bottom w:w="0" w:type="dxa"/>
            <w:right w:w="0" w:type="dxa"/>
          </w:tblCellMar>
          <w:tblLook w:val="01E0"/>
        </w:tblPrEx>
        <w:trPr>
          <w:trHeight w:val="376"/>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bottom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中频分析，等等</w:t>
            </w:r>
          </w:p>
        </w:tc>
      </w:tr>
      <w:tr>
        <w:tblPrEx>
          <w:tblW w:w="0" w:type="auto"/>
          <w:jc w:val="left"/>
          <w:tblInd w:w="250" w:type="dxa"/>
          <w:tblLayout w:type="fixed"/>
          <w:tblCellMar>
            <w:top w:w="0" w:type="dxa"/>
            <w:left w:w="0" w:type="dxa"/>
            <w:bottom w:w="0" w:type="dxa"/>
            <w:right w:w="0" w:type="dxa"/>
          </w:tblCellMar>
          <w:tblLook w:val="01E0"/>
        </w:tblPrEx>
        <w:trPr>
          <w:trHeight w:val="377"/>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val="restart"/>
            <w:tcBorders>
              <w:top w:val="single" w:sz="4" w:space="0" w:color="000000"/>
              <w:left w:val="single" w:sz="4" w:space="0" w:color="000000"/>
              <w:right w:val="single" w:sz="4" w:space="0" w:color="000000"/>
            </w:tcBorders>
          </w:tcPr>
          <w:p>
            <w:pPr>
              <w:pStyle w:val="TableParagraph"/>
              <w:rPr>
                <w:sz w:val="20"/>
              </w:rPr>
            </w:pPr>
          </w:p>
          <w:p>
            <w:pPr>
              <w:pStyle w:val="TableParagraph"/>
              <w:spacing w:before="1"/>
              <w:rPr>
                <w:sz w:val="16"/>
              </w:rPr>
            </w:pPr>
          </w:p>
          <w:p>
            <w:pPr>
              <w:pStyle w:val="TableParagraph"/>
              <w:ind w:left="107"/>
              <w:rPr>
                <w:sz w:val="21"/>
              </w:rPr>
            </w:pPr>
            <w:r>
              <w:rPr>
                <w:spacing w:val="-2"/>
                <w:sz w:val="21"/>
              </w:rPr>
              <w:t>智能化监测</w:t>
            </w: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互调干扰分析与测量</w:t>
            </w:r>
          </w:p>
        </w:tc>
      </w:tr>
      <w:tr>
        <w:tblPrEx>
          <w:tblW w:w="0" w:type="auto"/>
          <w:jc w:val="left"/>
          <w:tblInd w:w="250" w:type="dxa"/>
          <w:tblLayout w:type="fixed"/>
          <w:tblCellMar>
            <w:top w:w="0" w:type="dxa"/>
            <w:left w:w="0" w:type="dxa"/>
            <w:bottom w:w="0" w:type="dxa"/>
            <w:right w:w="0" w:type="dxa"/>
          </w:tblCellMar>
          <w:tblLook w:val="01E0"/>
        </w:tblPrEx>
        <w:trPr>
          <w:trHeight w:val="377"/>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任务编排及自动执行</w:t>
            </w:r>
          </w:p>
        </w:tc>
      </w:tr>
      <w:tr>
        <w:tblPrEx>
          <w:tblW w:w="0" w:type="auto"/>
          <w:jc w:val="left"/>
          <w:tblInd w:w="250" w:type="dxa"/>
          <w:tblLayout w:type="fixed"/>
          <w:tblCellMar>
            <w:top w:w="0" w:type="dxa"/>
            <w:left w:w="0" w:type="dxa"/>
            <w:bottom w:w="0" w:type="dxa"/>
            <w:right w:w="0" w:type="dxa"/>
          </w:tblCellMar>
          <w:tblLook w:val="01E0"/>
        </w:tblPrEx>
        <w:trPr>
          <w:trHeight w:val="387"/>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right w:val="single" w:sz="4" w:space="0" w:color="000000"/>
            </w:tcBorders>
          </w:tcPr>
          <w:p>
            <w:pPr>
              <w:rPr>
                <w:sz w:val="2"/>
                <w:szCs w:val="2"/>
              </w:rPr>
            </w:pPr>
          </w:p>
        </w:tc>
        <w:tc>
          <w:tcPr>
            <w:tcW w:w="5799" w:type="dxa"/>
            <w:tcBorders>
              <w:top w:val="single" w:sz="4" w:space="0" w:color="000000"/>
              <w:left w:val="single" w:sz="4" w:space="0" w:color="000000"/>
            </w:tcBorders>
          </w:tcPr>
          <w:p>
            <w:pPr>
              <w:pStyle w:val="TableParagraph"/>
              <w:spacing w:before="55"/>
              <w:ind w:left="98"/>
              <w:rPr>
                <w:sz w:val="21"/>
              </w:rPr>
            </w:pPr>
            <w:r>
              <w:rPr>
                <w:spacing w:val="-1"/>
                <w:sz w:val="21"/>
              </w:rPr>
              <w:t>台站查询与非法电台识别</w:t>
            </w:r>
          </w:p>
        </w:tc>
      </w:tr>
    </w:tbl>
    <w:p>
      <w:pPr>
        <w:spacing w:after="0"/>
        <w:rPr>
          <w:sz w:val="21"/>
        </w:rPr>
        <w:sectPr>
          <w:headerReference w:type="default" r:id="rId31"/>
          <w:footerReference w:type="default" r:id="rId32"/>
          <w:pgSz w:w="11910" w:h="16840"/>
          <w:pgMar w:top="1360" w:right="1020" w:bottom="1300" w:left="800" w:header="822" w:footer="1107"/>
          <w:pgNumType w:start="13"/>
          <w:cols w:space="708"/>
        </w:sectPr>
      </w:pPr>
    </w:p>
    <w:p>
      <w:pPr>
        <w:pStyle w:val="BodyText"/>
        <w:spacing w:before="3"/>
        <w:rPr>
          <w:sz w:val="5"/>
        </w:rPr>
      </w:pPr>
    </w:p>
    <w:tbl>
      <w:tblPr>
        <w:tblStyle w:val="TableNormal7"/>
        <w:tblW w:w="0" w:type="auto"/>
        <w:jc w:val="left"/>
        <w:tblInd w:w="250"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361"/>
        <w:gridCol w:w="953"/>
        <w:gridCol w:w="1513"/>
        <w:gridCol w:w="5799"/>
      </w:tblGrid>
      <w:tr>
        <w:tblPrEx>
          <w:tblW w:w="0" w:type="auto"/>
          <w:jc w:val="left"/>
          <w:tblInd w:w="250"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Ex>
        <w:trPr>
          <w:trHeight w:val="422"/>
          <w:jc w:val="left"/>
        </w:trPr>
        <w:tc>
          <w:tcPr>
            <w:tcW w:w="1361" w:type="dxa"/>
            <w:tcBorders>
              <w:bottom w:val="single" w:sz="4" w:space="0" w:color="000000"/>
              <w:right w:val="single" w:sz="4" w:space="0" w:color="000000"/>
            </w:tcBorders>
            <w:shd w:val="clear" w:color="auto" w:fill="B3B3B3"/>
          </w:tcPr>
          <w:p>
            <w:pPr>
              <w:pStyle w:val="TableParagraph"/>
              <w:spacing w:before="8"/>
              <w:ind w:left="450" w:right="441"/>
              <w:jc w:val="center"/>
              <w:rPr>
                <w:rFonts w:ascii="Microsoft JhengHei" w:eastAsia="Microsoft JhengHei"/>
                <w:b/>
                <w:sz w:val="21"/>
              </w:rPr>
            </w:pPr>
            <w:r>
              <w:rPr>
                <w:rFonts w:ascii="Microsoft JhengHei" w:eastAsia="Microsoft JhengHei"/>
                <w:b/>
                <w:spacing w:val="-5"/>
                <w:sz w:val="21"/>
              </w:rPr>
              <w:t>项目</w:t>
            </w:r>
          </w:p>
        </w:tc>
        <w:tc>
          <w:tcPr>
            <w:tcW w:w="953" w:type="dxa"/>
            <w:tcBorders>
              <w:left w:val="single" w:sz="4" w:space="0" w:color="000000"/>
              <w:bottom w:val="single" w:sz="4" w:space="0" w:color="000000"/>
              <w:right w:val="single" w:sz="4" w:space="0" w:color="000000"/>
            </w:tcBorders>
            <w:shd w:val="clear" w:color="auto" w:fill="B3B3B3"/>
          </w:tcPr>
          <w:p>
            <w:pPr>
              <w:pStyle w:val="TableParagraph"/>
              <w:spacing w:before="8"/>
              <w:ind w:left="265"/>
              <w:rPr>
                <w:rFonts w:ascii="Microsoft JhengHei" w:eastAsia="Microsoft JhengHei"/>
                <w:b/>
                <w:sz w:val="21"/>
              </w:rPr>
            </w:pPr>
            <w:r>
              <w:rPr>
                <w:rFonts w:ascii="Microsoft JhengHei" w:eastAsia="Microsoft JhengHei"/>
                <w:b/>
                <w:spacing w:val="-5"/>
                <w:sz w:val="21"/>
              </w:rPr>
              <w:t>类别</w:t>
            </w:r>
          </w:p>
        </w:tc>
        <w:tc>
          <w:tcPr>
            <w:tcW w:w="1513" w:type="dxa"/>
            <w:tcBorders>
              <w:left w:val="single" w:sz="4" w:space="0" w:color="000000"/>
              <w:bottom w:val="single" w:sz="4" w:space="0" w:color="000000"/>
              <w:right w:val="single" w:sz="4" w:space="0" w:color="000000"/>
            </w:tcBorders>
            <w:shd w:val="clear" w:color="auto" w:fill="B3B3B3"/>
          </w:tcPr>
          <w:p>
            <w:pPr>
              <w:pStyle w:val="TableParagraph"/>
              <w:spacing w:before="8"/>
              <w:ind w:left="322" w:right="313"/>
              <w:jc w:val="center"/>
              <w:rPr>
                <w:rFonts w:ascii="Microsoft JhengHei" w:eastAsia="Microsoft JhengHei"/>
                <w:b/>
                <w:sz w:val="21"/>
              </w:rPr>
            </w:pPr>
            <w:r>
              <w:rPr>
                <w:rFonts w:ascii="Microsoft JhengHei" w:eastAsia="Microsoft JhengHei"/>
                <w:b/>
                <w:spacing w:val="-3"/>
                <w:sz w:val="21"/>
              </w:rPr>
              <w:t>系统功能</w:t>
            </w:r>
          </w:p>
        </w:tc>
        <w:tc>
          <w:tcPr>
            <w:tcW w:w="5799" w:type="dxa"/>
            <w:tcBorders>
              <w:left w:val="single" w:sz="4" w:space="0" w:color="000000"/>
              <w:bottom w:val="single" w:sz="4" w:space="0" w:color="000000"/>
            </w:tcBorders>
            <w:shd w:val="clear" w:color="auto" w:fill="B3B3B3"/>
          </w:tcPr>
          <w:p>
            <w:pPr>
              <w:pStyle w:val="TableParagraph"/>
              <w:tabs>
                <w:tab w:val="left" w:pos="1479"/>
              </w:tabs>
              <w:spacing w:before="8"/>
              <w:ind w:left="9"/>
              <w:jc w:val="center"/>
              <w:rPr>
                <w:rFonts w:ascii="Microsoft JhengHei" w:eastAsia="Microsoft JhengHei"/>
                <w:b/>
                <w:sz w:val="21"/>
              </w:rPr>
            </w:pPr>
            <w:r>
              <w:rPr>
                <w:rFonts w:ascii="Microsoft JhengHei" w:eastAsia="Microsoft JhengHei"/>
                <w:b/>
                <w:spacing w:val="-10"/>
                <w:sz w:val="21"/>
              </w:rPr>
              <w:t>内</w:t>
            </w:r>
            <w:r>
              <w:rPr>
                <w:rFonts w:ascii="Microsoft JhengHei" w:eastAsia="Microsoft JhengHei"/>
                <w:b/>
                <w:sz w:val="21"/>
              </w:rPr>
              <w:tab/>
            </w:r>
            <w:r>
              <w:rPr>
                <w:rFonts w:ascii="Microsoft JhengHei" w:eastAsia="Microsoft JhengHei"/>
                <w:b/>
                <w:spacing w:val="-10"/>
                <w:sz w:val="21"/>
              </w:rPr>
              <w:t>容</w:t>
            </w:r>
          </w:p>
        </w:tc>
      </w:tr>
      <w:tr>
        <w:tblPrEx>
          <w:tblW w:w="0" w:type="auto"/>
          <w:jc w:val="left"/>
          <w:tblInd w:w="250" w:type="dxa"/>
          <w:tblLayout w:type="fixed"/>
          <w:tblCellMar>
            <w:top w:w="0" w:type="dxa"/>
            <w:left w:w="0" w:type="dxa"/>
            <w:bottom w:w="0" w:type="dxa"/>
            <w:right w:w="0" w:type="dxa"/>
          </w:tblCellMar>
          <w:tblLook w:val="01E0"/>
        </w:tblPrEx>
        <w:trPr>
          <w:trHeight w:val="387"/>
          <w:jc w:val="left"/>
        </w:trPr>
        <w:tc>
          <w:tcPr>
            <w:tcW w:w="1361" w:type="dxa"/>
            <w:vMerge w:val="restart"/>
            <w:tcBorders>
              <w:top w:val="single" w:sz="4" w:space="0" w:color="000000"/>
              <w:right w:val="single" w:sz="4" w:space="0" w:color="000000"/>
            </w:tcBorders>
          </w:tcPr>
          <w:p>
            <w:pPr>
              <w:pStyle w:val="TableParagraph"/>
              <w:rPr>
                <w:rFonts w:ascii="Times New Roman"/>
                <w:sz w:val="20"/>
              </w:rPr>
            </w:pPr>
          </w:p>
        </w:tc>
        <w:tc>
          <w:tcPr>
            <w:tcW w:w="953" w:type="dxa"/>
            <w:vMerge w:val="restart"/>
            <w:tcBorders>
              <w:top w:val="single" w:sz="4" w:space="0" w:color="000000"/>
              <w:left w:val="single" w:sz="4" w:space="0" w:color="000000"/>
              <w:right w:val="single" w:sz="4" w:space="0" w:color="000000"/>
            </w:tcBorders>
          </w:tcPr>
          <w:p>
            <w:pPr>
              <w:pStyle w:val="TableParagraph"/>
              <w:rPr>
                <w:rFonts w:ascii="Times New Roman"/>
                <w:sz w:val="20"/>
              </w:rPr>
            </w:pPr>
          </w:p>
        </w:tc>
        <w:tc>
          <w:tcPr>
            <w:tcW w:w="1513"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5799" w:type="dxa"/>
            <w:tcBorders>
              <w:top w:val="single" w:sz="4" w:space="0" w:color="000000"/>
              <w:left w:val="single" w:sz="4" w:space="0" w:color="000000"/>
              <w:bottom w:val="single" w:sz="4" w:space="0" w:color="000000"/>
            </w:tcBorders>
          </w:tcPr>
          <w:p>
            <w:pPr>
              <w:pStyle w:val="TableParagraph"/>
              <w:spacing w:before="65"/>
              <w:ind w:left="98"/>
              <w:rPr>
                <w:sz w:val="21"/>
              </w:rPr>
            </w:pPr>
            <w:r>
              <w:rPr>
                <w:spacing w:val="-3"/>
                <w:sz w:val="21"/>
              </w:rPr>
              <w:t>交汇定位</w:t>
            </w:r>
          </w:p>
        </w:tc>
      </w:tr>
      <w:tr>
        <w:tblPrEx>
          <w:tblW w:w="0" w:type="auto"/>
          <w:jc w:val="left"/>
          <w:tblInd w:w="250" w:type="dxa"/>
          <w:tblLayout w:type="fixed"/>
          <w:tblCellMar>
            <w:top w:w="0" w:type="dxa"/>
            <w:left w:w="0" w:type="dxa"/>
            <w:bottom w:w="0" w:type="dxa"/>
            <w:right w:w="0" w:type="dxa"/>
          </w:tblCellMar>
          <w:tblLook w:val="01E0"/>
        </w:tblPrEx>
        <w:trPr>
          <w:trHeight w:val="377"/>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bottom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1"/>
                <w:sz w:val="21"/>
              </w:rPr>
              <w:t>电波覆盖仿真模型计算</w:t>
            </w:r>
          </w:p>
        </w:tc>
      </w:tr>
      <w:tr>
        <w:tblPrEx>
          <w:tblW w:w="0" w:type="auto"/>
          <w:jc w:val="left"/>
          <w:tblInd w:w="250" w:type="dxa"/>
          <w:tblLayout w:type="fixed"/>
          <w:tblCellMar>
            <w:top w:w="0" w:type="dxa"/>
            <w:left w:w="0" w:type="dxa"/>
            <w:bottom w:w="0" w:type="dxa"/>
            <w:right w:w="0" w:type="dxa"/>
          </w:tblCellMar>
          <w:tblLook w:val="01E0"/>
        </w:tblPrEx>
        <w:trPr>
          <w:trHeight w:val="377"/>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9"/>
              <w:rPr>
                <w:sz w:val="23"/>
              </w:rPr>
            </w:pPr>
          </w:p>
          <w:p>
            <w:pPr>
              <w:pStyle w:val="TableParagraph"/>
              <w:ind w:left="107"/>
              <w:rPr>
                <w:sz w:val="21"/>
              </w:rPr>
            </w:pPr>
            <w:r>
              <w:rPr>
                <w:spacing w:val="-3"/>
                <w:sz w:val="21"/>
              </w:rPr>
              <w:t>监测分析</w:t>
            </w: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监测数据回放</w:t>
            </w:r>
          </w:p>
        </w:tc>
      </w:tr>
      <w:tr>
        <w:tblPrEx>
          <w:tblW w:w="0" w:type="auto"/>
          <w:jc w:val="left"/>
          <w:tblInd w:w="250" w:type="dxa"/>
          <w:tblLayout w:type="fixed"/>
          <w:tblCellMar>
            <w:top w:w="0" w:type="dxa"/>
            <w:left w:w="0" w:type="dxa"/>
            <w:bottom w:w="0" w:type="dxa"/>
            <w:right w:w="0" w:type="dxa"/>
          </w:tblCellMar>
          <w:tblLook w:val="01E0"/>
        </w:tblPrEx>
        <w:trPr>
          <w:trHeight w:val="376"/>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bottom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频段占用度分析</w:t>
            </w:r>
          </w:p>
        </w:tc>
      </w:tr>
      <w:tr>
        <w:tblPrEx>
          <w:tblW w:w="0" w:type="auto"/>
          <w:jc w:val="left"/>
          <w:tblInd w:w="250" w:type="dxa"/>
          <w:tblLayout w:type="fixed"/>
          <w:tblCellMar>
            <w:top w:w="0" w:type="dxa"/>
            <w:left w:w="0" w:type="dxa"/>
            <w:bottom w:w="0" w:type="dxa"/>
            <w:right w:w="0" w:type="dxa"/>
          </w:tblCellMar>
          <w:tblLook w:val="01E0"/>
        </w:tblPrEx>
        <w:trPr>
          <w:trHeight w:val="376"/>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bottom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等时段占用度分析</w:t>
            </w:r>
          </w:p>
        </w:tc>
      </w:tr>
      <w:tr>
        <w:tblPrEx>
          <w:tblW w:w="0" w:type="auto"/>
          <w:jc w:val="left"/>
          <w:tblInd w:w="250" w:type="dxa"/>
          <w:tblLayout w:type="fixed"/>
          <w:tblCellMar>
            <w:top w:w="0" w:type="dxa"/>
            <w:left w:w="0" w:type="dxa"/>
            <w:bottom w:w="0" w:type="dxa"/>
            <w:right w:w="0" w:type="dxa"/>
          </w:tblCellMar>
          <w:tblLook w:val="01E0"/>
        </w:tblPrEx>
        <w:trPr>
          <w:trHeight w:val="376"/>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bottom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电平分布统计</w:t>
            </w:r>
          </w:p>
        </w:tc>
      </w:tr>
      <w:tr>
        <w:tblPrEx>
          <w:tblW w:w="0" w:type="auto"/>
          <w:jc w:val="left"/>
          <w:tblInd w:w="250" w:type="dxa"/>
          <w:tblLayout w:type="fixed"/>
          <w:tblCellMar>
            <w:top w:w="0" w:type="dxa"/>
            <w:left w:w="0" w:type="dxa"/>
            <w:bottom w:w="0" w:type="dxa"/>
            <w:right w:w="0" w:type="dxa"/>
          </w:tblCellMar>
          <w:tblLook w:val="01E0"/>
        </w:tblPrEx>
        <w:trPr>
          <w:trHeight w:val="376"/>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bottom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实时占用度统计</w:t>
            </w:r>
          </w:p>
        </w:tc>
      </w:tr>
      <w:tr>
        <w:tblPrEx>
          <w:tblW w:w="0" w:type="auto"/>
          <w:jc w:val="left"/>
          <w:tblInd w:w="250" w:type="dxa"/>
          <w:tblLayout w:type="fixed"/>
          <w:tblCellMar>
            <w:top w:w="0" w:type="dxa"/>
            <w:left w:w="0" w:type="dxa"/>
            <w:bottom w:w="0" w:type="dxa"/>
            <w:right w:w="0" w:type="dxa"/>
          </w:tblCellMar>
          <w:tblLook w:val="01E0"/>
        </w:tblPrEx>
        <w:trPr>
          <w:trHeight w:val="377"/>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bottom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瀑布图显示分析</w:t>
            </w:r>
          </w:p>
        </w:tc>
      </w:tr>
      <w:tr>
        <w:tblPrEx>
          <w:tblW w:w="0" w:type="auto"/>
          <w:jc w:val="left"/>
          <w:tblInd w:w="250" w:type="dxa"/>
          <w:tblLayout w:type="fixed"/>
          <w:tblCellMar>
            <w:top w:w="0" w:type="dxa"/>
            <w:left w:w="0" w:type="dxa"/>
            <w:bottom w:w="0" w:type="dxa"/>
            <w:right w:w="0" w:type="dxa"/>
          </w:tblCellMar>
          <w:tblLook w:val="01E0"/>
        </w:tblPrEx>
        <w:trPr>
          <w:trHeight w:val="377"/>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
              <w:rPr>
                <w:sz w:val="16"/>
              </w:rPr>
            </w:pPr>
          </w:p>
          <w:p>
            <w:pPr>
              <w:pStyle w:val="TableParagraph"/>
              <w:ind w:left="107"/>
              <w:rPr>
                <w:sz w:val="21"/>
              </w:rPr>
            </w:pPr>
            <w:r>
              <w:rPr>
                <w:spacing w:val="-3"/>
                <w:sz w:val="21"/>
              </w:rPr>
              <w:t>数据管理</w:t>
            </w: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监测数据整理备份</w:t>
            </w:r>
          </w:p>
        </w:tc>
      </w:tr>
      <w:tr>
        <w:tblPrEx>
          <w:tblW w:w="0" w:type="auto"/>
          <w:jc w:val="left"/>
          <w:tblInd w:w="250" w:type="dxa"/>
          <w:tblLayout w:type="fixed"/>
          <w:tblCellMar>
            <w:top w:w="0" w:type="dxa"/>
            <w:left w:w="0" w:type="dxa"/>
            <w:bottom w:w="0" w:type="dxa"/>
            <w:right w:w="0" w:type="dxa"/>
          </w:tblCellMar>
          <w:tblLook w:val="01E0"/>
        </w:tblPrEx>
        <w:trPr>
          <w:trHeight w:val="377"/>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bottom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3"/>
                <w:sz w:val="21"/>
              </w:rPr>
              <w:t>用户管理</w:t>
            </w:r>
          </w:p>
        </w:tc>
      </w:tr>
      <w:tr>
        <w:tblPrEx>
          <w:tblW w:w="0" w:type="auto"/>
          <w:jc w:val="left"/>
          <w:tblInd w:w="250" w:type="dxa"/>
          <w:tblLayout w:type="fixed"/>
          <w:tblCellMar>
            <w:top w:w="0" w:type="dxa"/>
            <w:left w:w="0" w:type="dxa"/>
            <w:bottom w:w="0" w:type="dxa"/>
            <w:right w:w="0" w:type="dxa"/>
          </w:tblCellMar>
          <w:tblLook w:val="01E0"/>
        </w:tblPrEx>
        <w:trPr>
          <w:trHeight w:val="377"/>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bottom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系统使用日志</w:t>
            </w:r>
          </w:p>
        </w:tc>
      </w:tr>
      <w:tr>
        <w:tblPrEx>
          <w:tblW w:w="0" w:type="auto"/>
          <w:jc w:val="left"/>
          <w:tblInd w:w="250" w:type="dxa"/>
          <w:tblLayout w:type="fixed"/>
          <w:tblCellMar>
            <w:top w:w="0" w:type="dxa"/>
            <w:left w:w="0" w:type="dxa"/>
            <w:bottom w:w="0" w:type="dxa"/>
            <w:right w:w="0" w:type="dxa"/>
          </w:tblCellMar>
          <w:tblLook w:val="01E0"/>
        </w:tblPrEx>
        <w:trPr>
          <w:trHeight w:val="377"/>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
              <w:rPr>
                <w:sz w:val="18"/>
              </w:rPr>
            </w:pPr>
          </w:p>
          <w:p>
            <w:pPr>
              <w:pStyle w:val="TableParagraph"/>
              <w:spacing w:before="1"/>
              <w:ind w:left="107"/>
              <w:rPr>
                <w:sz w:val="21"/>
              </w:rPr>
            </w:pPr>
            <w:r>
              <w:rPr>
                <w:spacing w:val="-2"/>
                <w:sz w:val="21"/>
              </w:rPr>
              <w:t>地理信息功能</w:t>
            </w: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地形剖面计算</w:t>
            </w:r>
          </w:p>
        </w:tc>
      </w:tr>
      <w:tr>
        <w:tblPrEx>
          <w:tblW w:w="0" w:type="auto"/>
          <w:jc w:val="left"/>
          <w:tblInd w:w="250" w:type="dxa"/>
          <w:tblLayout w:type="fixed"/>
          <w:tblCellMar>
            <w:top w:w="0" w:type="dxa"/>
            <w:left w:w="0" w:type="dxa"/>
            <w:bottom w:w="0" w:type="dxa"/>
            <w:right w:w="0" w:type="dxa"/>
          </w:tblCellMar>
          <w:tblLook w:val="01E0"/>
        </w:tblPrEx>
        <w:trPr>
          <w:trHeight w:val="376"/>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bottom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距离方位计算</w:t>
            </w:r>
          </w:p>
        </w:tc>
      </w:tr>
      <w:tr>
        <w:tblPrEx>
          <w:tblW w:w="0" w:type="auto"/>
          <w:jc w:val="left"/>
          <w:tblInd w:w="250" w:type="dxa"/>
          <w:tblLayout w:type="fixed"/>
          <w:tblCellMar>
            <w:top w:w="0" w:type="dxa"/>
            <w:left w:w="0" w:type="dxa"/>
            <w:bottom w:w="0" w:type="dxa"/>
            <w:right w:w="0" w:type="dxa"/>
          </w:tblCellMar>
          <w:tblLook w:val="01E0"/>
        </w:tblPrEx>
        <w:trPr>
          <w:trHeight w:val="377"/>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bottom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坐标高程查询</w:t>
            </w:r>
          </w:p>
        </w:tc>
      </w:tr>
      <w:tr>
        <w:tblPrEx>
          <w:tblW w:w="0" w:type="auto"/>
          <w:jc w:val="left"/>
          <w:tblInd w:w="250" w:type="dxa"/>
          <w:tblLayout w:type="fixed"/>
          <w:tblCellMar>
            <w:top w:w="0" w:type="dxa"/>
            <w:left w:w="0" w:type="dxa"/>
            <w:bottom w:w="0" w:type="dxa"/>
            <w:right w:w="0" w:type="dxa"/>
          </w:tblCellMar>
          <w:tblLook w:val="01E0"/>
        </w:tblPrEx>
        <w:trPr>
          <w:trHeight w:val="252"/>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bottom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移动车轨迹显示与回放</w:t>
            </w:r>
          </w:p>
        </w:tc>
      </w:tr>
      <w:tr>
        <w:tblPrEx>
          <w:tblW w:w="0" w:type="auto"/>
          <w:jc w:val="left"/>
          <w:tblInd w:w="250" w:type="dxa"/>
          <w:tblLayout w:type="fixed"/>
          <w:tblCellMar>
            <w:top w:w="0" w:type="dxa"/>
            <w:left w:w="0" w:type="dxa"/>
            <w:bottom w:w="0" w:type="dxa"/>
            <w:right w:w="0" w:type="dxa"/>
          </w:tblCellMar>
          <w:tblLook w:val="01E0"/>
        </w:tblPrEx>
        <w:trPr>
          <w:trHeight w:val="252"/>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bottom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z w:val="21"/>
              </w:rPr>
              <w:t>GPS</w:t>
            </w:r>
            <w:r>
              <w:rPr>
                <w:spacing w:val="-14"/>
                <w:sz w:val="21"/>
              </w:rPr>
              <w:t xml:space="preserve"> 实时定位</w:t>
            </w:r>
          </w:p>
        </w:tc>
      </w:tr>
      <w:tr>
        <w:tblPrEx>
          <w:tblW w:w="0" w:type="auto"/>
          <w:jc w:val="left"/>
          <w:tblInd w:w="250" w:type="dxa"/>
          <w:tblLayout w:type="fixed"/>
          <w:tblCellMar>
            <w:top w:w="0" w:type="dxa"/>
            <w:left w:w="0" w:type="dxa"/>
            <w:bottom w:w="0" w:type="dxa"/>
            <w:right w:w="0" w:type="dxa"/>
          </w:tblCellMar>
          <w:tblLook w:val="01E0"/>
        </w:tblPrEx>
        <w:trPr>
          <w:trHeight w:val="295"/>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77"/>
              <w:ind w:left="336"/>
              <w:rPr>
                <w:sz w:val="21"/>
              </w:rPr>
            </w:pPr>
            <w:r>
              <w:rPr>
                <w:spacing w:val="-3"/>
                <w:sz w:val="21"/>
              </w:rPr>
              <w:t>操作系统</w:t>
            </w:r>
          </w:p>
        </w:tc>
        <w:tc>
          <w:tcPr>
            <w:tcW w:w="5799" w:type="dxa"/>
            <w:tcBorders>
              <w:top w:val="single" w:sz="4" w:space="0" w:color="000000"/>
              <w:left w:val="single" w:sz="4" w:space="0" w:color="000000"/>
              <w:bottom w:val="single" w:sz="4" w:space="0" w:color="000000"/>
            </w:tcBorders>
          </w:tcPr>
          <w:p>
            <w:pPr>
              <w:pStyle w:val="TableParagraph"/>
              <w:spacing w:before="14" w:line="260" w:lineRule="exact"/>
              <w:ind w:left="98"/>
              <w:rPr>
                <w:sz w:val="21"/>
              </w:rPr>
            </w:pPr>
            <w:r>
              <w:rPr>
                <w:spacing w:val="-1"/>
                <w:sz w:val="21"/>
              </w:rPr>
              <w:t>微软最新安全补丁，确保系统无已知漏洞。</w:t>
            </w:r>
          </w:p>
        </w:tc>
      </w:tr>
      <w:tr>
        <w:tblPrEx>
          <w:tblW w:w="0" w:type="auto"/>
          <w:jc w:val="left"/>
          <w:tblInd w:w="250" w:type="dxa"/>
          <w:tblLayout w:type="fixed"/>
          <w:tblCellMar>
            <w:top w:w="0" w:type="dxa"/>
            <w:left w:w="0" w:type="dxa"/>
            <w:bottom w:w="0" w:type="dxa"/>
            <w:right w:w="0" w:type="dxa"/>
          </w:tblCellMar>
          <w:tblLook w:val="01E0"/>
        </w:tblPrEx>
        <w:trPr>
          <w:trHeight w:val="295"/>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bottom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before="14" w:line="260" w:lineRule="exact"/>
              <w:ind w:left="98"/>
              <w:rPr>
                <w:sz w:val="21"/>
              </w:rPr>
            </w:pPr>
            <w:r>
              <w:rPr>
                <w:spacing w:val="-1"/>
                <w:sz w:val="21"/>
              </w:rPr>
              <w:t>操作系统性能分析和优化，确保软件系统的高速和稳定运行。</w:t>
            </w:r>
          </w:p>
        </w:tc>
      </w:tr>
      <w:tr>
        <w:tblPrEx>
          <w:tblW w:w="0" w:type="auto"/>
          <w:jc w:val="left"/>
          <w:tblInd w:w="250" w:type="dxa"/>
          <w:tblLayout w:type="fixed"/>
          <w:tblCellMar>
            <w:top w:w="0" w:type="dxa"/>
            <w:left w:w="0" w:type="dxa"/>
            <w:bottom w:w="0" w:type="dxa"/>
            <w:right w:w="0" w:type="dxa"/>
          </w:tblCellMar>
          <w:tblLook w:val="01E0"/>
        </w:tblPrEx>
        <w:trPr>
          <w:trHeight w:val="252"/>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4"/>
              <w:ind w:left="441"/>
              <w:rPr>
                <w:sz w:val="21"/>
              </w:rPr>
            </w:pPr>
            <w:r>
              <w:rPr>
                <w:spacing w:val="-4"/>
                <w:sz w:val="21"/>
              </w:rPr>
              <w:t>数据库</w:t>
            </w:r>
          </w:p>
        </w:tc>
        <w:tc>
          <w:tcPr>
            <w:tcW w:w="5799"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数据库的逻辑备份与物理备份，确保数据的随时可恢复性。</w:t>
            </w:r>
          </w:p>
        </w:tc>
      </w:tr>
      <w:tr>
        <w:tblPrEx>
          <w:tblW w:w="0" w:type="auto"/>
          <w:jc w:val="left"/>
          <w:tblInd w:w="250" w:type="dxa"/>
          <w:tblLayout w:type="fixed"/>
          <w:tblCellMar>
            <w:top w:w="0" w:type="dxa"/>
            <w:left w:w="0" w:type="dxa"/>
            <w:bottom w:w="0" w:type="dxa"/>
            <w:right w:w="0" w:type="dxa"/>
          </w:tblCellMar>
          <w:tblLook w:val="01E0"/>
        </w:tblPrEx>
        <w:trPr>
          <w:trHeight w:val="252"/>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vMerge/>
            <w:tcBorders>
              <w:top w:val="nil"/>
              <w:left w:val="single" w:sz="4" w:space="0" w:color="000000"/>
              <w:bottom w:val="single" w:sz="4" w:space="0" w:color="000000"/>
              <w:right w:val="single" w:sz="4" w:space="0" w:color="000000"/>
            </w:tcBorders>
          </w:tcPr>
          <w:p>
            <w:pPr>
              <w:rPr>
                <w:sz w:val="2"/>
                <w:szCs w:val="2"/>
              </w:rPr>
            </w:pPr>
          </w:p>
        </w:tc>
        <w:tc>
          <w:tcPr>
            <w:tcW w:w="5799"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数据库性能监测，确保数据库的高速和稳定运行。</w:t>
            </w:r>
          </w:p>
        </w:tc>
      </w:tr>
      <w:tr>
        <w:tblPrEx>
          <w:tblW w:w="0" w:type="auto"/>
          <w:jc w:val="left"/>
          <w:tblInd w:w="250" w:type="dxa"/>
          <w:tblLayout w:type="fixed"/>
          <w:tblCellMar>
            <w:top w:w="0" w:type="dxa"/>
            <w:left w:w="0" w:type="dxa"/>
            <w:bottom w:w="0" w:type="dxa"/>
            <w:right w:w="0" w:type="dxa"/>
          </w:tblCellMar>
          <w:tblLook w:val="01E0"/>
        </w:tblPrEx>
        <w:trPr>
          <w:trHeight w:val="262"/>
          <w:jc w:val="left"/>
        </w:trPr>
        <w:tc>
          <w:tcPr>
            <w:tcW w:w="1361" w:type="dxa"/>
            <w:vMerge/>
            <w:tcBorders>
              <w:top w:val="nil"/>
              <w:right w:val="single" w:sz="4" w:space="0" w:color="000000"/>
            </w:tcBorders>
          </w:tcPr>
          <w:p>
            <w:pPr>
              <w:rPr>
                <w:sz w:val="2"/>
                <w:szCs w:val="2"/>
              </w:rPr>
            </w:pPr>
          </w:p>
        </w:tc>
        <w:tc>
          <w:tcPr>
            <w:tcW w:w="953" w:type="dxa"/>
            <w:vMerge/>
            <w:tcBorders>
              <w:top w:val="nil"/>
              <w:left w:val="single" w:sz="4" w:space="0" w:color="000000"/>
              <w:right w:val="single" w:sz="4" w:space="0" w:color="000000"/>
            </w:tcBorders>
          </w:tcPr>
          <w:p>
            <w:pPr>
              <w:rPr>
                <w:sz w:val="2"/>
                <w:szCs w:val="2"/>
              </w:rPr>
            </w:pPr>
          </w:p>
        </w:tc>
        <w:tc>
          <w:tcPr>
            <w:tcW w:w="1513" w:type="dxa"/>
            <w:tcBorders>
              <w:top w:val="single" w:sz="4" w:space="0" w:color="000000"/>
              <w:left w:val="single" w:sz="4" w:space="0" w:color="000000"/>
              <w:right w:val="single" w:sz="4" w:space="0" w:color="000000"/>
            </w:tcBorders>
          </w:tcPr>
          <w:p>
            <w:pPr>
              <w:pStyle w:val="TableParagraph"/>
              <w:spacing w:line="242" w:lineRule="exact"/>
              <w:ind w:left="322" w:right="313"/>
              <w:jc w:val="center"/>
              <w:rPr>
                <w:sz w:val="21"/>
              </w:rPr>
            </w:pPr>
            <w:r>
              <w:rPr>
                <w:spacing w:val="-3"/>
                <w:sz w:val="21"/>
              </w:rPr>
              <w:t>镜像恢复</w:t>
            </w:r>
          </w:p>
        </w:tc>
        <w:tc>
          <w:tcPr>
            <w:tcW w:w="5799" w:type="dxa"/>
            <w:tcBorders>
              <w:top w:val="single" w:sz="4" w:space="0" w:color="000000"/>
              <w:left w:val="single" w:sz="4" w:space="0" w:color="000000"/>
            </w:tcBorders>
          </w:tcPr>
          <w:p>
            <w:pPr>
              <w:pStyle w:val="TableParagraph"/>
              <w:spacing w:line="242" w:lineRule="exact"/>
              <w:ind w:left="98" w:right="-116"/>
              <w:rPr>
                <w:sz w:val="21"/>
              </w:rPr>
            </w:pPr>
            <w:r>
              <w:rPr>
                <w:spacing w:val="-10"/>
                <w:sz w:val="21"/>
              </w:rPr>
              <w:t>制作最新系统恢复镜像文件，确保紧急情况下的系统快速恢复。</w:t>
            </w:r>
          </w:p>
        </w:tc>
      </w:tr>
    </w:tbl>
    <w:p>
      <w:pPr>
        <w:pStyle w:val="BodyText"/>
        <w:spacing w:before="5"/>
        <w:rPr>
          <w:sz w:val="26"/>
        </w:rPr>
      </w:pPr>
    </w:p>
    <w:p>
      <w:pPr>
        <w:pStyle w:val="BodyText"/>
        <w:spacing w:before="70"/>
        <w:ind w:left="294"/>
      </w:pPr>
      <w:r>
        <w:rPr>
          <w:spacing w:val="-1"/>
        </w:rPr>
        <w:t>附件三：小型站运行维护内容</w:t>
      </w:r>
    </w:p>
    <w:p>
      <w:pPr>
        <w:pStyle w:val="BodyText"/>
        <w:spacing w:before="140" w:after="6" w:line="364" w:lineRule="auto"/>
        <w:ind w:left="714" w:right="4542"/>
      </w:pPr>
      <w:r>
        <w:rPr>
          <w:spacing w:val="-2"/>
        </w:rPr>
        <w:t>对小型监测站的运行维护主要分为硬件和软件部分。</w:t>
      </w:r>
      <w:r>
        <w:rPr>
          <w:spacing w:val="-2"/>
        </w:rPr>
        <w:t>硬件运行维护内容</w:t>
      </w:r>
    </w:p>
    <w:tbl>
      <w:tblPr>
        <w:tblStyle w:val="TableNormal7"/>
        <w:tblW w:w="0" w:type="auto"/>
        <w:jc w:val="left"/>
        <w:tblInd w:w="13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524"/>
        <w:gridCol w:w="803"/>
        <w:gridCol w:w="7523"/>
      </w:tblGrid>
      <w:tr>
        <w:tblPrEx>
          <w:tblW w:w="0" w:type="auto"/>
          <w:jc w:val="left"/>
          <w:tblInd w:w="13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Ex>
        <w:trPr>
          <w:trHeight w:val="374"/>
          <w:jc w:val="left"/>
        </w:trPr>
        <w:tc>
          <w:tcPr>
            <w:tcW w:w="1524" w:type="dxa"/>
            <w:tcBorders>
              <w:bottom w:val="single" w:sz="4" w:space="0" w:color="000000"/>
              <w:right w:val="single" w:sz="4" w:space="0" w:color="000000"/>
            </w:tcBorders>
            <w:shd w:val="clear" w:color="auto" w:fill="B3B3B3"/>
          </w:tcPr>
          <w:p>
            <w:pPr>
              <w:pStyle w:val="TableParagraph"/>
              <w:spacing w:line="354" w:lineRule="exact"/>
              <w:ind w:left="531" w:right="522"/>
              <w:jc w:val="center"/>
              <w:rPr>
                <w:rFonts w:ascii="Microsoft JhengHei" w:eastAsia="Microsoft JhengHei"/>
                <w:b/>
                <w:sz w:val="21"/>
              </w:rPr>
            </w:pPr>
            <w:r>
              <w:rPr>
                <w:rFonts w:ascii="Microsoft JhengHei" w:eastAsia="Microsoft JhengHei"/>
                <w:b/>
                <w:spacing w:val="-5"/>
                <w:sz w:val="21"/>
              </w:rPr>
              <w:t>项目</w:t>
            </w:r>
          </w:p>
        </w:tc>
        <w:tc>
          <w:tcPr>
            <w:tcW w:w="803" w:type="dxa"/>
            <w:tcBorders>
              <w:left w:val="single" w:sz="4" w:space="0" w:color="000000"/>
              <w:bottom w:val="single" w:sz="4" w:space="0" w:color="000000"/>
              <w:right w:val="single" w:sz="4" w:space="0" w:color="000000"/>
            </w:tcBorders>
            <w:shd w:val="clear" w:color="auto" w:fill="B3B3B3"/>
          </w:tcPr>
          <w:p>
            <w:pPr>
              <w:pStyle w:val="TableParagraph"/>
              <w:spacing w:line="354" w:lineRule="exact"/>
              <w:ind w:left="190"/>
              <w:rPr>
                <w:rFonts w:ascii="Microsoft JhengHei" w:eastAsia="Microsoft JhengHei"/>
                <w:b/>
                <w:sz w:val="21"/>
              </w:rPr>
            </w:pPr>
            <w:r>
              <w:rPr>
                <w:rFonts w:ascii="Microsoft JhengHei" w:eastAsia="Microsoft JhengHei"/>
                <w:b/>
                <w:spacing w:val="-5"/>
                <w:sz w:val="21"/>
              </w:rPr>
              <w:t>类别</w:t>
            </w:r>
          </w:p>
        </w:tc>
        <w:tc>
          <w:tcPr>
            <w:tcW w:w="7523" w:type="dxa"/>
            <w:tcBorders>
              <w:left w:val="single" w:sz="4" w:space="0" w:color="000000"/>
              <w:bottom w:val="single" w:sz="4" w:space="0" w:color="000000"/>
            </w:tcBorders>
            <w:shd w:val="clear" w:color="auto" w:fill="B3B3B3"/>
          </w:tcPr>
          <w:p>
            <w:pPr>
              <w:pStyle w:val="TableParagraph"/>
              <w:tabs>
                <w:tab w:val="left" w:pos="1059"/>
              </w:tabs>
              <w:spacing w:line="354" w:lineRule="exact"/>
              <w:ind w:left="9"/>
              <w:jc w:val="center"/>
              <w:rPr>
                <w:rFonts w:ascii="Microsoft JhengHei" w:eastAsia="Microsoft JhengHei"/>
                <w:b/>
                <w:sz w:val="21"/>
              </w:rPr>
            </w:pPr>
            <w:r>
              <w:rPr>
                <w:rFonts w:ascii="Microsoft JhengHei" w:eastAsia="Microsoft JhengHei"/>
                <w:b/>
                <w:spacing w:val="-10"/>
                <w:sz w:val="21"/>
              </w:rPr>
              <w:t>内</w:t>
            </w:r>
            <w:r>
              <w:rPr>
                <w:rFonts w:ascii="Microsoft JhengHei" w:eastAsia="Microsoft JhengHei"/>
                <w:b/>
                <w:sz w:val="21"/>
              </w:rPr>
              <w:tab/>
            </w:r>
            <w:r>
              <w:rPr>
                <w:rFonts w:ascii="Microsoft JhengHei" w:eastAsia="Microsoft JhengHei"/>
                <w:b/>
                <w:spacing w:val="-10"/>
                <w:sz w:val="21"/>
              </w:rPr>
              <w:t>容</w:t>
            </w:r>
          </w:p>
        </w:tc>
      </w:tr>
      <w:tr>
        <w:tblPrEx>
          <w:tblW w:w="0" w:type="auto"/>
          <w:jc w:val="left"/>
          <w:tblInd w:w="138" w:type="dxa"/>
          <w:tblLayout w:type="fixed"/>
          <w:tblCellMar>
            <w:top w:w="0" w:type="dxa"/>
            <w:left w:w="0" w:type="dxa"/>
            <w:bottom w:w="0" w:type="dxa"/>
            <w:right w:w="0" w:type="dxa"/>
          </w:tblCellMar>
          <w:tblLook w:val="01E0"/>
        </w:tblPrEx>
        <w:trPr>
          <w:trHeight w:val="364"/>
          <w:jc w:val="left"/>
        </w:trPr>
        <w:tc>
          <w:tcPr>
            <w:tcW w:w="1524" w:type="dxa"/>
            <w:vMerge w:val="restart"/>
            <w:tcBorders>
              <w:top w:val="single" w:sz="4" w:space="0" w:color="000000"/>
              <w:right w:val="single" w:sz="4" w:space="0" w:color="000000"/>
            </w:tcBorders>
          </w:tcPr>
          <w:p>
            <w:pPr>
              <w:pStyle w:val="TableParagraph"/>
              <w:rPr>
                <w:sz w:val="20"/>
              </w:rPr>
            </w:pPr>
          </w:p>
          <w:p>
            <w:pPr>
              <w:pStyle w:val="TableParagraph"/>
              <w:rPr>
                <w:sz w:val="20"/>
              </w:rPr>
            </w:pPr>
          </w:p>
          <w:p>
            <w:pPr>
              <w:pStyle w:val="TableParagraph"/>
              <w:spacing w:before="11"/>
              <w:rPr>
                <w:sz w:val="22"/>
              </w:rPr>
            </w:pPr>
          </w:p>
          <w:p>
            <w:pPr>
              <w:pStyle w:val="TableParagraph"/>
              <w:spacing w:line="242" w:lineRule="auto"/>
              <w:ind w:left="647" w:right="636"/>
              <w:jc w:val="both"/>
              <w:rPr>
                <w:sz w:val="21"/>
              </w:rPr>
            </w:pPr>
            <w:r>
              <w:rPr>
                <w:spacing w:val="-10"/>
                <w:sz w:val="21"/>
              </w:rPr>
              <w:t>天</w:t>
            </w:r>
            <w:r>
              <w:rPr>
                <w:spacing w:val="-10"/>
                <w:sz w:val="21"/>
              </w:rPr>
              <w:t>馈</w:t>
            </w:r>
            <w:r>
              <w:rPr>
                <w:spacing w:val="-10"/>
                <w:sz w:val="21"/>
              </w:rPr>
              <w:t>线</w:t>
            </w:r>
            <w:r>
              <w:rPr>
                <w:spacing w:val="-10"/>
                <w:sz w:val="21"/>
              </w:rPr>
              <w:t>系</w:t>
            </w:r>
            <w:r>
              <w:rPr>
                <w:spacing w:val="-10"/>
                <w:sz w:val="21"/>
              </w:rPr>
              <w:t>统</w:t>
            </w:r>
            <w:r>
              <w:rPr>
                <w:spacing w:val="-10"/>
                <w:sz w:val="21"/>
              </w:rPr>
              <w:t>保</w:t>
            </w:r>
            <w:r>
              <w:rPr>
                <w:spacing w:val="-10"/>
                <w:sz w:val="21"/>
              </w:rPr>
              <w:t>养</w:t>
            </w:r>
          </w:p>
        </w:tc>
        <w:tc>
          <w:tcPr>
            <w:tcW w:w="803" w:type="dxa"/>
            <w:tcBorders>
              <w:top w:val="single" w:sz="4" w:space="0" w:color="000000"/>
              <w:left w:val="single" w:sz="4" w:space="0" w:color="000000"/>
              <w:bottom w:val="single" w:sz="4" w:space="0" w:color="000000"/>
              <w:right w:val="single" w:sz="4" w:space="0" w:color="000000"/>
            </w:tcBorders>
          </w:tcPr>
          <w:p>
            <w:pPr>
              <w:pStyle w:val="TableParagraph"/>
              <w:spacing w:before="54"/>
              <w:ind w:left="191"/>
              <w:rPr>
                <w:sz w:val="21"/>
              </w:rPr>
            </w:pPr>
            <w:r>
              <w:rPr>
                <w:spacing w:val="-5"/>
                <w:sz w:val="21"/>
              </w:rPr>
              <w:t>天线</w:t>
            </w:r>
          </w:p>
        </w:tc>
        <w:tc>
          <w:tcPr>
            <w:tcW w:w="7523" w:type="dxa"/>
            <w:tcBorders>
              <w:top w:val="single" w:sz="4" w:space="0" w:color="000000"/>
              <w:left w:val="single" w:sz="4" w:space="0" w:color="000000"/>
              <w:bottom w:val="single" w:sz="4" w:space="0" w:color="000000"/>
            </w:tcBorders>
          </w:tcPr>
          <w:p>
            <w:pPr>
              <w:pStyle w:val="TableParagraph"/>
              <w:spacing w:before="54"/>
              <w:ind w:left="97"/>
              <w:rPr>
                <w:sz w:val="21"/>
              </w:rPr>
            </w:pPr>
            <w:r>
              <w:rPr>
                <w:spacing w:val="-1"/>
                <w:sz w:val="21"/>
              </w:rPr>
              <w:t>检查天线高空固定情况，必要时采取加固措施，防止意外发生。</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7523" w:type="dxa"/>
            <w:tcBorders>
              <w:top w:val="single" w:sz="4" w:space="0" w:color="000000"/>
              <w:left w:val="single" w:sz="4" w:space="0" w:color="000000"/>
              <w:bottom w:val="single" w:sz="4" w:space="0" w:color="000000"/>
            </w:tcBorders>
          </w:tcPr>
          <w:p>
            <w:pPr>
              <w:pStyle w:val="TableParagraph"/>
              <w:spacing w:line="232" w:lineRule="exact"/>
              <w:ind w:left="97"/>
              <w:rPr>
                <w:sz w:val="21"/>
              </w:rPr>
            </w:pPr>
            <w:r>
              <w:rPr>
                <w:spacing w:val="-1"/>
                <w:sz w:val="21"/>
              </w:rPr>
              <w:t>天线外部清理，提升天线接收性能。</w:t>
            </w:r>
          </w:p>
        </w:tc>
      </w:tr>
      <w:tr>
        <w:tblPrEx>
          <w:tblW w:w="0" w:type="auto"/>
          <w:jc w:val="left"/>
          <w:tblInd w:w="138" w:type="dxa"/>
          <w:tblLayout w:type="fixed"/>
          <w:tblCellMar>
            <w:top w:w="0" w:type="dxa"/>
            <w:left w:w="0" w:type="dxa"/>
            <w:bottom w:w="0" w:type="dxa"/>
            <w:right w:w="0" w:type="dxa"/>
          </w:tblCellMar>
          <w:tblLook w:val="01E0"/>
        </w:tblPrEx>
        <w:trPr>
          <w:trHeight w:val="339"/>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7523" w:type="dxa"/>
            <w:tcBorders>
              <w:top w:val="single" w:sz="4" w:space="0" w:color="000000"/>
              <w:left w:val="single" w:sz="4" w:space="0" w:color="000000"/>
              <w:bottom w:val="single" w:sz="4" w:space="0" w:color="000000"/>
            </w:tcBorders>
          </w:tcPr>
          <w:p>
            <w:pPr>
              <w:pStyle w:val="TableParagraph"/>
              <w:spacing w:before="37"/>
              <w:ind w:left="97"/>
              <w:rPr>
                <w:sz w:val="21"/>
              </w:rPr>
            </w:pPr>
            <w:r>
              <w:rPr>
                <w:spacing w:val="-1"/>
                <w:sz w:val="21"/>
              </w:rPr>
              <w:t>天线电气性能检查，提前判断故障。</w:t>
            </w:r>
          </w:p>
        </w:tc>
      </w:tr>
      <w:tr>
        <w:tblPrEx>
          <w:tblW w:w="0" w:type="auto"/>
          <w:jc w:val="left"/>
          <w:tblInd w:w="138" w:type="dxa"/>
          <w:tblLayout w:type="fixed"/>
          <w:tblCellMar>
            <w:top w:w="0" w:type="dxa"/>
            <w:left w:w="0" w:type="dxa"/>
            <w:bottom w:w="0" w:type="dxa"/>
            <w:right w:w="0" w:type="dxa"/>
          </w:tblCellMar>
          <w:tblLook w:val="01E0"/>
        </w:tblPrEx>
        <w:trPr>
          <w:trHeight w:val="535"/>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7523" w:type="dxa"/>
            <w:tcBorders>
              <w:top w:val="single" w:sz="4" w:space="0" w:color="000000"/>
              <w:left w:val="single" w:sz="4" w:space="0" w:color="000000"/>
              <w:bottom w:val="single" w:sz="4" w:space="0" w:color="000000"/>
            </w:tcBorders>
          </w:tcPr>
          <w:p>
            <w:pPr>
              <w:pStyle w:val="TableParagraph"/>
              <w:spacing w:before="134"/>
              <w:ind w:left="97"/>
              <w:rPr>
                <w:sz w:val="21"/>
              </w:rPr>
            </w:pPr>
            <w:r>
              <w:rPr>
                <w:spacing w:val="-1"/>
                <w:sz w:val="21"/>
              </w:rPr>
              <w:t>对天线铁塔进行维护，机械修理，除锈、补漆处理，确保外观整洁。</w:t>
            </w:r>
          </w:p>
        </w:tc>
      </w:tr>
      <w:tr>
        <w:tblPrEx>
          <w:tblW w:w="0" w:type="auto"/>
          <w:jc w:val="left"/>
          <w:tblInd w:w="138" w:type="dxa"/>
          <w:tblLayout w:type="fixed"/>
          <w:tblCellMar>
            <w:top w:w="0" w:type="dxa"/>
            <w:left w:w="0" w:type="dxa"/>
            <w:bottom w:w="0" w:type="dxa"/>
            <w:right w:w="0" w:type="dxa"/>
          </w:tblCellMar>
          <w:tblLook w:val="01E0"/>
        </w:tblPrEx>
        <w:trPr>
          <w:trHeight w:val="353"/>
          <w:jc w:val="left"/>
        </w:trPr>
        <w:tc>
          <w:tcPr>
            <w:tcW w:w="1524" w:type="dxa"/>
            <w:vMerge/>
            <w:tcBorders>
              <w:top w:val="nil"/>
              <w:right w:val="single" w:sz="4" w:space="0" w:color="000000"/>
            </w:tcBorders>
          </w:tcPr>
          <w:p>
            <w:pPr>
              <w:rPr>
                <w:sz w:val="2"/>
                <w:szCs w:val="2"/>
              </w:rPr>
            </w:pPr>
          </w:p>
        </w:tc>
        <w:tc>
          <w:tcPr>
            <w:tcW w:w="803" w:type="dxa"/>
            <w:tcBorders>
              <w:top w:val="single" w:sz="4" w:space="0" w:color="000000"/>
              <w:left w:val="single" w:sz="4" w:space="0" w:color="000000"/>
              <w:bottom w:val="single" w:sz="4" w:space="0" w:color="000000"/>
              <w:right w:val="single" w:sz="4" w:space="0" w:color="000000"/>
            </w:tcBorders>
          </w:tcPr>
          <w:p>
            <w:pPr>
              <w:pStyle w:val="TableParagraph"/>
              <w:spacing w:before="44"/>
              <w:ind w:left="191"/>
              <w:rPr>
                <w:sz w:val="21"/>
              </w:rPr>
            </w:pPr>
            <w:r>
              <w:rPr>
                <w:spacing w:val="-5"/>
                <w:sz w:val="21"/>
              </w:rPr>
              <w:t>馈线</w:t>
            </w:r>
          </w:p>
        </w:tc>
        <w:tc>
          <w:tcPr>
            <w:tcW w:w="7523" w:type="dxa"/>
            <w:tcBorders>
              <w:top w:val="single" w:sz="4" w:space="0" w:color="000000"/>
              <w:left w:val="single" w:sz="4" w:space="0" w:color="000000"/>
              <w:bottom w:val="single" w:sz="4" w:space="0" w:color="000000"/>
            </w:tcBorders>
          </w:tcPr>
          <w:p>
            <w:pPr>
              <w:pStyle w:val="TableParagraph"/>
              <w:spacing w:before="44"/>
              <w:ind w:left="97"/>
              <w:rPr>
                <w:sz w:val="21"/>
              </w:rPr>
            </w:pPr>
            <w:r>
              <w:rPr>
                <w:spacing w:val="-1"/>
                <w:sz w:val="21"/>
              </w:rPr>
              <w:t>检查馈线固定情况，必要时采取加固措施，防止意外发生。</w:t>
            </w:r>
          </w:p>
        </w:tc>
      </w:tr>
      <w:tr>
        <w:tblPrEx>
          <w:tblW w:w="0" w:type="auto"/>
          <w:jc w:val="left"/>
          <w:tblInd w:w="138" w:type="dxa"/>
          <w:tblLayout w:type="fixed"/>
          <w:tblCellMar>
            <w:top w:w="0" w:type="dxa"/>
            <w:left w:w="0" w:type="dxa"/>
            <w:bottom w:w="0" w:type="dxa"/>
            <w:right w:w="0" w:type="dxa"/>
          </w:tblCellMar>
          <w:tblLook w:val="01E0"/>
        </w:tblPrEx>
        <w:trPr>
          <w:trHeight w:val="353"/>
          <w:jc w:val="left"/>
        </w:trPr>
        <w:tc>
          <w:tcPr>
            <w:tcW w:w="1524" w:type="dxa"/>
            <w:vMerge/>
            <w:tcBorders>
              <w:top w:val="nil"/>
              <w:right w:val="single" w:sz="4" w:space="0" w:color="000000"/>
            </w:tcBorders>
          </w:tcPr>
          <w:p>
            <w:pPr>
              <w:rPr>
                <w:sz w:val="2"/>
                <w:szCs w:val="2"/>
              </w:rPr>
            </w:pPr>
          </w:p>
        </w:tc>
        <w:tc>
          <w:tcPr>
            <w:tcW w:w="803"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7523" w:type="dxa"/>
            <w:tcBorders>
              <w:top w:val="single" w:sz="4" w:space="0" w:color="000000"/>
              <w:left w:val="single" w:sz="4" w:space="0" w:color="000000"/>
              <w:bottom w:val="single" w:sz="4" w:space="0" w:color="000000"/>
            </w:tcBorders>
          </w:tcPr>
          <w:p>
            <w:pPr>
              <w:pStyle w:val="TableParagraph"/>
              <w:spacing w:before="44"/>
              <w:ind w:left="97"/>
              <w:rPr>
                <w:sz w:val="21"/>
              </w:rPr>
            </w:pPr>
            <w:r>
              <w:rPr>
                <w:spacing w:val="-1"/>
                <w:sz w:val="21"/>
              </w:rPr>
              <w:t>检查防水情况，必要时采取相应措施，防止漏水导致设备损坏。</w:t>
            </w:r>
          </w:p>
        </w:tc>
      </w:tr>
      <w:tr>
        <w:tblPrEx>
          <w:tblW w:w="0" w:type="auto"/>
          <w:jc w:val="left"/>
          <w:tblInd w:w="138" w:type="dxa"/>
          <w:tblLayout w:type="fixed"/>
          <w:tblCellMar>
            <w:top w:w="0" w:type="dxa"/>
            <w:left w:w="0" w:type="dxa"/>
            <w:bottom w:w="0" w:type="dxa"/>
            <w:right w:w="0" w:type="dxa"/>
          </w:tblCellMar>
          <w:tblLook w:val="01E0"/>
        </w:tblPrEx>
        <w:trPr>
          <w:trHeight w:val="353"/>
          <w:jc w:val="left"/>
        </w:trPr>
        <w:tc>
          <w:tcPr>
            <w:tcW w:w="1524" w:type="dxa"/>
            <w:vMerge/>
            <w:tcBorders>
              <w:top w:val="nil"/>
              <w:right w:val="single" w:sz="4" w:space="0" w:color="000000"/>
            </w:tcBorders>
          </w:tcPr>
          <w:p>
            <w:pPr>
              <w:rPr>
                <w:sz w:val="2"/>
                <w:szCs w:val="2"/>
              </w:rPr>
            </w:pPr>
          </w:p>
        </w:tc>
        <w:tc>
          <w:tcPr>
            <w:tcW w:w="803" w:type="dxa"/>
            <w:tcBorders>
              <w:top w:val="single" w:sz="4" w:space="0" w:color="000000"/>
              <w:left w:val="single" w:sz="4" w:space="0" w:color="000000"/>
              <w:bottom w:val="single" w:sz="4" w:space="0" w:color="000000"/>
              <w:right w:val="single" w:sz="4" w:space="0" w:color="000000"/>
            </w:tcBorders>
          </w:tcPr>
          <w:p>
            <w:pPr>
              <w:pStyle w:val="TableParagraph"/>
              <w:spacing w:before="44"/>
              <w:ind w:left="191"/>
              <w:rPr>
                <w:sz w:val="21"/>
              </w:rPr>
            </w:pPr>
            <w:r>
              <w:rPr>
                <w:spacing w:val="-5"/>
                <w:sz w:val="21"/>
              </w:rPr>
              <w:t>防雷</w:t>
            </w:r>
          </w:p>
        </w:tc>
        <w:tc>
          <w:tcPr>
            <w:tcW w:w="7523" w:type="dxa"/>
            <w:tcBorders>
              <w:top w:val="single" w:sz="4" w:space="0" w:color="000000"/>
              <w:left w:val="single" w:sz="4" w:space="0" w:color="000000"/>
              <w:bottom w:val="single" w:sz="4" w:space="0" w:color="000000"/>
            </w:tcBorders>
          </w:tcPr>
          <w:p>
            <w:pPr>
              <w:pStyle w:val="TableParagraph"/>
              <w:spacing w:before="44"/>
              <w:ind w:left="97"/>
              <w:rPr>
                <w:sz w:val="21"/>
              </w:rPr>
            </w:pPr>
            <w:r>
              <w:rPr>
                <w:spacing w:val="-1"/>
                <w:sz w:val="21"/>
              </w:rPr>
              <w:t>电源防雷检查，确保设备安全。</w:t>
            </w:r>
          </w:p>
        </w:tc>
      </w:tr>
      <w:tr>
        <w:tblPrEx>
          <w:tblW w:w="0" w:type="auto"/>
          <w:jc w:val="left"/>
          <w:tblInd w:w="138" w:type="dxa"/>
          <w:tblLayout w:type="fixed"/>
          <w:tblCellMar>
            <w:top w:w="0" w:type="dxa"/>
            <w:left w:w="0" w:type="dxa"/>
            <w:bottom w:w="0" w:type="dxa"/>
            <w:right w:w="0" w:type="dxa"/>
          </w:tblCellMar>
          <w:tblLook w:val="01E0"/>
        </w:tblPrEx>
        <w:trPr>
          <w:trHeight w:val="353"/>
          <w:jc w:val="left"/>
        </w:trPr>
        <w:tc>
          <w:tcPr>
            <w:tcW w:w="1524" w:type="dxa"/>
            <w:vMerge/>
            <w:tcBorders>
              <w:top w:val="nil"/>
              <w:right w:val="single" w:sz="4" w:space="0" w:color="000000"/>
            </w:tcBorders>
          </w:tcPr>
          <w:p>
            <w:pPr>
              <w:rPr>
                <w:sz w:val="2"/>
                <w:szCs w:val="2"/>
              </w:rPr>
            </w:pPr>
          </w:p>
        </w:tc>
        <w:tc>
          <w:tcPr>
            <w:tcW w:w="803"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7523" w:type="dxa"/>
            <w:tcBorders>
              <w:top w:val="single" w:sz="4" w:space="0" w:color="000000"/>
              <w:left w:val="single" w:sz="4" w:space="0" w:color="000000"/>
              <w:bottom w:val="single" w:sz="4" w:space="0" w:color="000000"/>
            </w:tcBorders>
          </w:tcPr>
          <w:p>
            <w:pPr>
              <w:pStyle w:val="TableParagraph"/>
              <w:spacing w:before="44"/>
              <w:ind w:left="97"/>
              <w:rPr>
                <w:sz w:val="21"/>
              </w:rPr>
            </w:pPr>
            <w:r>
              <w:rPr>
                <w:spacing w:val="-1"/>
                <w:sz w:val="21"/>
              </w:rPr>
              <w:t>网络防雷检查，确保设备安全。</w:t>
            </w:r>
          </w:p>
        </w:tc>
      </w:tr>
      <w:tr>
        <w:tblPrEx>
          <w:tblW w:w="0" w:type="auto"/>
          <w:jc w:val="left"/>
          <w:tblInd w:w="138" w:type="dxa"/>
          <w:tblLayout w:type="fixed"/>
          <w:tblCellMar>
            <w:top w:w="0" w:type="dxa"/>
            <w:left w:w="0" w:type="dxa"/>
            <w:bottom w:w="0" w:type="dxa"/>
            <w:right w:w="0" w:type="dxa"/>
          </w:tblCellMar>
          <w:tblLook w:val="01E0"/>
        </w:tblPrEx>
        <w:trPr>
          <w:trHeight w:val="363"/>
          <w:jc w:val="left"/>
        </w:trPr>
        <w:tc>
          <w:tcPr>
            <w:tcW w:w="1524" w:type="dxa"/>
            <w:vMerge/>
            <w:tcBorders>
              <w:top w:val="nil"/>
              <w:right w:val="single" w:sz="4" w:space="0" w:color="000000"/>
            </w:tcBorders>
          </w:tcPr>
          <w:p>
            <w:pPr>
              <w:rPr>
                <w:sz w:val="2"/>
                <w:szCs w:val="2"/>
              </w:rPr>
            </w:pPr>
          </w:p>
        </w:tc>
        <w:tc>
          <w:tcPr>
            <w:tcW w:w="803" w:type="dxa"/>
            <w:tcBorders>
              <w:top w:val="single" w:sz="4" w:space="0" w:color="000000"/>
              <w:left w:val="single" w:sz="4" w:space="0" w:color="000000"/>
              <w:right w:val="single" w:sz="4" w:space="0" w:color="000000"/>
            </w:tcBorders>
          </w:tcPr>
          <w:p>
            <w:pPr>
              <w:pStyle w:val="TableParagraph"/>
              <w:rPr>
                <w:rFonts w:ascii="Times New Roman"/>
                <w:sz w:val="20"/>
              </w:rPr>
            </w:pPr>
          </w:p>
        </w:tc>
        <w:tc>
          <w:tcPr>
            <w:tcW w:w="7523" w:type="dxa"/>
            <w:tcBorders>
              <w:top w:val="single" w:sz="4" w:space="0" w:color="000000"/>
              <w:left w:val="single" w:sz="4" w:space="0" w:color="000000"/>
            </w:tcBorders>
          </w:tcPr>
          <w:p>
            <w:pPr>
              <w:pStyle w:val="TableParagraph"/>
              <w:spacing w:before="44"/>
              <w:ind w:left="97"/>
              <w:rPr>
                <w:sz w:val="21"/>
              </w:rPr>
            </w:pPr>
            <w:r>
              <w:rPr>
                <w:spacing w:val="-1"/>
                <w:sz w:val="21"/>
              </w:rPr>
              <w:t>控制线防雷检查，确保设备安全。</w:t>
            </w:r>
          </w:p>
        </w:tc>
      </w:tr>
    </w:tbl>
    <w:p>
      <w:pPr>
        <w:spacing w:after="0"/>
        <w:rPr>
          <w:sz w:val="21"/>
        </w:rPr>
        <w:sectPr>
          <w:headerReference w:type="default" r:id="rId33"/>
          <w:footerReference w:type="default" r:id="rId34"/>
          <w:pgSz w:w="11910" w:h="16840"/>
          <w:pgMar w:top="1360" w:right="1020" w:bottom="1300" w:left="800" w:header="822" w:footer="1107"/>
          <w:pgNumType w:start="14"/>
          <w:cols w:space="708"/>
        </w:sectPr>
      </w:pPr>
    </w:p>
    <w:p>
      <w:pPr>
        <w:pStyle w:val="BodyText"/>
        <w:spacing w:before="3"/>
        <w:rPr>
          <w:sz w:val="5"/>
        </w:rPr>
      </w:pPr>
    </w:p>
    <w:tbl>
      <w:tblPr>
        <w:tblStyle w:val="TableNormal8"/>
        <w:tblW w:w="0" w:type="auto"/>
        <w:jc w:val="left"/>
        <w:tblInd w:w="13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524"/>
        <w:gridCol w:w="803"/>
        <w:gridCol w:w="1410"/>
        <w:gridCol w:w="107"/>
        <w:gridCol w:w="6006"/>
      </w:tblGrid>
      <w:tr>
        <w:tblPrEx>
          <w:tblW w:w="0" w:type="auto"/>
          <w:jc w:val="left"/>
          <w:tblInd w:w="13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Ex>
        <w:trPr>
          <w:trHeight w:val="374"/>
          <w:jc w:val="left"/>
        </w:trPr>
        <w:tc>
          <w:tcPr>
            <w:tcW w:w="1524" w:type="dxa"/>
            <w:tcBorders>
              <w:bottom w:val="single" w:sz="4" w:space="0" w:color="000000"/>
              <w:right w:val="single" w:sz="4" w:space="0" w:color="000000"/>
            </w:tcBorders>
            <w:shd w:val="clear" w:color="auto" w:fill="B3B3B3"/>
          </w:tcPr>
          <w:p>
            <w:pPr>
              <w:pStyle w:val="TableParagraph"/>
              <w:spacing w:line="354" w:lineRule="exact"/>
              <w:ind w:left="541"/>
              <w:rPr>
                <w:rFonts w:ascii="Microsoft JhengHei" w:eastAsia="Microsoft JhengHei"/>
                <w:b/>
                <w:sz w:val="21"/>
              </w:rPr>
            </w:pPr>
            <w:r>
              <w:rPr>
                <w:rFonts w:ascii="Microsoft JhengHei" w:eastAsia="Microsoft JhengHei"/>
                <w:b/>
                <w:spacing w:val="-5"/>
                <w:sz w:val="21"/>
              </w:rPr>
              <w:t>项目</w:t>
            </w:r>
          </w:p>
        </w:tc>
        <w:tc>
          <w:tcPr>
            <w:tcW w:w="803" w:type="dxa"/>
            <w:tcBorders>
              <w:left w:val="single" w:sz="4" w:space="0" w:color="000000"/>
              <w:bottom w:val="single" w:sz="4" w:space="0" w:color="000000"/>
              <w:right w:val="single" w:sz="4" w:space="0" w:color="000000"/>
            </w:tcBorders>
            <w:shd w:val="clear" w:color="auto" w:fill="B3B3B3"/>
          </w:tcPr>
          <w:p>
            <w:pPr>
              <w:pStyle w:val="TableParagraph"/>
              <w:spacing w:line="354" w:lineRule="exact"/>
              <w:ind w:left="190"/>
              <w:rPr>
                <w:rFonts w:ascii="Microsoft JhengHei" w:eastAsia="Microsoft JhengHei"/>
                <w:b/>
                <w:sz w:val="21"/>
              </w:rPr>
            </w:pPr>
            <w:r>
              <w:rPr>
                <w:rFonts w:ascii="Microsoft JhengHei" w:eastAsia="Microsoft JhengHei"/>
                <w:b/>
                <w:spacing w:val="-5"/>
                <w:sz w:val="21"/>
              </w:rPr>
              <w:t>类别</w:t>
            </w:r>
          </w:p>
        </w:tc>
        <w:tc>
          <w:tcPr>
            <w:tcW w:w="7523" w:type="dxa"/>
            <w:gridSpan w:val="3"/>
            <w:tcBorders>
              <w:left w:val="single" w:sz="4" w:space="0" w:color="000000"/>
              <w:bottom w:val="single" w:sz="4" w:space="0" w:color="000000"/>
            </w:tcBorders>
            <w:shd w:val="clear" w:color="auto" w:fill="B3B3B3"/>
          </w:tcPr>
          <w:p>
            <w:pPr>
              <w:pStyle w:val="TableParagraph"/>
              <w:tabs>
                <w:tab w:val="left" w:pos="1059"/>
              </w:tabs>
              <w:spacing w:line="354" w:lineRule="exact"/>
              <w:ind w:left="9"/>
              <w:jc w:val="center"/>
              <w:rPr>
                <w:rFonts w:ascii="Microsoft JhengHei" w:eastAsia="Microsoft JhengHei"/>
                <w:b/>
                <w:sz w:val="21"/>
              </w:rPr>
            </w:pPr>
            <w:r>
              <w:rPr>
                <w:rFonts w:ascii="Microsoft JhengHei" w:eastAsia="Microsoft JhengHei"/>
                <w:b/>
                <w:spacing w:val="-10"/>
                <w:sz w:val="21"/>
              </w:rPr>
              <w:t>内</w:t>
            </w:r>
            <w:r>
              <w:rPr>
                <w:rFonts w:ascii="Microsoft JhengHei" w:eastAsia="Microsoft JhengHei"/>
                <w:b/>
                <w:sz w:val="21"/>
              </w:rPr>
              <w:tab/>
            </w:r>
            <w:r>
              <w:rPr>
                <w:rFonts w:ascii="Microsoft JhengHei" w:eastAsia="Microsoft JhengHei"/>
                <w:b/>
                <w:spacing w:val="-10"/>
                <w:sz w:val="21"/>
              </w:rPr>
              <w:t>容</w:t>
            </w:r>
          </w:p>
        </w:tc>
      </w:tr>
      <w:tr>
        <w:tblPrEx>
          <w:tblW w:w="0" w:type="auto"/>
          <w:jc w:val="left"/>
          <w:tblInd w:w="138" w:type="dxa"/>
          <w:tblLayout w:type="fixed"/>
          <w:tblCellMar>
            <w:top w:w="0" w:type="dxa"/>
            <w:left w:w="0" w:type="dxa"/>
            <w:bottom w:w="0" w:type="dxa"/>
            <w:right w:w="0" w:type="dxa"/>
          </w:tblCellMar>
          <w:tblLook w:val="01E0"/>
        </w:tblPrEx>
        <w:trPr>
          <w:trHeight w:val="374"/>
          <w:jc w:val="left"/>
        </w:trPr>
        <w:tc>
          <w:tcPr>
            <w:tcW w:w="1524" w:type="dxa"/>
            <w:vMerge w:val="restart"/>
            <w:tcBorders>
              <w:top w:val="single" w:sz="4" w:space="0" w:color="000000"/>
              <w:bottom w:val="single" w:sz="4" w:space="0" w:color="000000"/>
              <w:right w:val="single" w:sz="4" w:space="0" w:color="000000"/>
            </w:tcBorders>
          </w:tcPr>
          <w:p>
            <w:pPr>
              <w:pStyle w:val="TableParagraph"/>
              <w:rPr>
                <w:rFonts w:ascii="Times New Roman"/>
                <w:sz w:val="20"/>
              </w:rPr>
            </w:pPr>
          </w:p>
        </w:tc>
        <w:tc>
          <w:tcPr>
            <w:tcW w:w="803"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7523" w:type="dxa"/>
            <w:gridSpan w:val="3"/>
            <w:tcBorders>
              <w:top w:val="single" w:sz="4" w:space="0" w:color="000000"/>
              <w:left w:val="single" w:sz="4" w:space="0" w:color="000000"/>
              <w:bottom w:val="single" w:sz="4" w:space="0" w:color="000000"/>
            </w:tcBorders>
          </w:tcPr>
          <w:p>
            <w:pPr>
              <w:pStyle w:val="TableParagraph"/>
              <w:spacing w:before="54"/>
              <w:ind w:left="97"/>
              <w:rPr>
                <w:sz w:val="21"/>
              </w:rPr>
            </w:pPr>
            <w:r>
              <w:rPr>
                <w:spacing w:val="-1"/>
                <w:sz w:val="21"/>
              </w:rPr>
              <w:t>馈线防雷检查，确保设备安全。</w:t>
            </w:r>
          </w:p>
        </w:tc>
      </w:tr>
      <w:tr>
        <w:tblPrEx>
          <w:tblW w:w="0" w:type="auto"/>
          <w:jc w:val="left"/>
          <w:tblInd w:w="138" w:type="dxa"/>
          <w:tblLayout w:type="fixed"/>
          <w:tblCellMar>
            <w:top w:w="0" w:type="dxa"/>
            <w:left w:w="0" w:type="dxa"/>
            <w:bottom w:w="0" w:type="dxa"/>
            <w:right w:w="0" w:type="dxa"/>
          </w:tblCellMar>
          <w:tblLook w:val="01E0"/>
        </w:tblPrEx>
        <w:trPr>
          <w:trHeight w:val="374"/>
          <w:jc w:val="left"/>
        </w:trPr>
        <w:tc>
          <w:tcPr>
            <w:tcW w:w="1524" w:type="dxa"/>
            <w:vMerge/>
            <w:tcBorders>
              <w:top w:val="nil"/>
              <w:bottom w:val="single" w:sz="4" w:space="0" w:color="000000"/>
              <w:right w:val="single" w:sz="4" w:space="0" w:color="000000"/>
            </w:tcBorders>
          </w:tcPr>
          <w:p>
            <w:pPr>
              <w:rPr>
                <w:sz w:val="2"/>
                <w:szCs w:val="2"/>
              </w:rPr>
            </w:pPr>
          </w:p>
        </w:tc>
        <w:tc>
          <w:tcPr>
            <w:tcW w:w="803" w:type="dxa"/>
            <w:tcBorders>
              <w:top w:val="single" w:sz="4" w:space="0" w:color="000000"/>
              <w:left w:val="single" w:sz="4" w:space="0" w:color="000000"/>
              <w:bottom w:val="single" w:sz="4" w:space="0" w:color="000000"/>
              <w:right w:val="single" w:sz="4" w:space="0" w:color="000000"/>
            </w:tcBorders>
          </w:tcPr>
          <w:p>
            <w:pPr>
              <w:pStyle w:val="TableParagraph"/>
              <w:spacing w:before="54"/>
              <w:ind w:left="191"/>
              <w:rPr>
                <w:sz w:val="21"/>
              </w:rPr>
            </w:pPr>
            <w:r>
              <w:rPr>
                <w:spacing w:val="-5"/>
                <w:sz w:val="21"/>
              </w:rPr>
              <w:t>接地</w:t>
            </w:r>
          </w:p>
        </w:tc>
        <w:tc>
          <w:tcPr>
            <w:tcW w:w="7523" w:type="dxa"/>
            <w:gridSpan w:val="3"/>
            <w:tcBorders>
              <w:top w:val="single" w:sz="4" w:space="0" w:color="000000"/>
              <w:left w:val="single" w:sz="4" w:space="0" w:color="000000"/>
              <w:bottom w:val="single" w:sz="4" w:space="0" w:color="000000"/>
            </w:tcBorders>
          </w:tcPr>
          <w:p>
            <w:pPr>
              <w:pStyle w:val="TableParagraph"/>
              <w:spacing w:before="54"/>
              <w:ind w:left="97"/>
              <w:rPr>
                <w:sz w:val="21"/>
              </w:rPr>
            </w:pPr>
            <w:r>
              <w:rPr>
                <w:spacing w:val="-1"/>
                <w:sz w:val="21"/>
              </w:rPr>
              <w:t>机房接地测量，确保设备和人身安全。</w:t>
            </w:r>
          </w:p>
        </w:tc>
      </w:tr>
      <w:tr>
        <w:tblPrEx>
          <w:tblW w:w="0" w:type="auto"/>
          <w:jc w:val="left"/>
          <w:tblInd w:w="138" w:type="dxa"/>
          <w:tblLayout w:type="fixed"/>
          <w:tblCellMar>
            <w:top w:w="0" w:type="dxa"/>
            <w:left w:w="0" w:type="dxa"/>
            <w:bottom w:w="0" w:type="dxa"/>
            <w:right w:w="0" w:type="dxa"/>
          </w:tblCellMar>
          <w:tblLook w:val="01E0"/>
        </w:tblPrEx>
        <w:trPr>
          <w:trHeight w:val="374"/>
          <w:jc w:val="left"/>
        </w:trPr>
        <w:tc>
          <w:tcPr>
            <w:tcW w:w="1524" w:type="dxa"/>
            <w:vMerge/>
            <w:tcBorders>
              <w:top w:val="nil"/>
              <w:bottom w:val="single" w:sz="4" w:space="0" w:color="000000"/>
              <w:right w:val="single" w:sz="4" w:space="0" w:color="000000"/>
            </w:tcBorders>
          </w:tcPr>
          <w:p>
            <w:pPr>
              <w:rPr>
                <w:sz w:val="2"/>
                <w:szCs w:val="2"/>
              </w:rPr>
            </w:pPr>
          </w:p>
        </w:tc>
        <w:tc>
          <w:tcPr>
            <w:tcW w:w="803"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7523" w:type="dxa"/>
            <w:gridSpan w:val="3"/>
            <w:tcBorders>
              <w:top w:val="single" w:sz="4" w:space="0" w:color="000000"/>
              <w:left w:val="single" w:sz="4" w:space="0" w:color="000000"/>
              <w:bottom w:val="single" w:sz="4" w:space="0" w:color="000000"/>
            </w:tcBorders>
          </w:tcPr>
          <w:p>
            <w:pPr>
              <w:pStyle w:val="TableParagraph"/>
              <w:spacing w:before="54"/>
              <w:ind w:left="97"/>
              <w:rPr>
                <w:sz w:val="21"/>
              </w:rPr>
            </w:pPr>
            <w:r>
              <w:rPr>
                <w:spacing w:val="-1"/>
                <w:sz w:val="21"/>
              </w:rPr>
              <w:t>机柜接地测量，确保设备和人身安全。</w:t>
            </w:r>
          </w:p>
        </w:tc>
      </w:tr>
      <w:tr>
        <w:tblPrEx>
          <w:tblW w:w="0" w:type="auto"/>
          <w:jc w:val="left"/>
          <w:tblInd w:w="138" w:type="dxa"/>
          <w:tblLayout w:type="fixed"/>
          <w:tblCellMar>
            <w:top w:w="0" w:type="dxa"/>
            <w:left w:w="0" w:type="dxa"/>
            <w:bottom w:w="0" w:type="dxa"/>
            <w:right w:w="0" w:type="dxa"/>
          </w:tblCellMar>
          <w:tblLook w:val="01E0"/>
        </w:tblPrEx>
        <w:trPr>
          <w:trHeight w:val="374"/>
          <w:jc w:val="left"/>
        </w:trPr>
        <w:tc>
          <w:tcPr>
            <w:tcW w:w="1524" w:type="dxa"/>
            <w:vMerge/>
            <w:tcBorders>
              <w:top w:val="nil"/>
              <w:bottom w:val="single" w:sz="4" w:space="0" w:color="000000"/>
              <w:right w:val="single" w:sz="4" w:space="0" w:color="000000"/>
            </w:tcBorders>
          </w:tcPr>
          <w:p>
            <w:pPr>
              <w:rPr>
                <w:sz w:val="2"/>
                <w:szCs w:val="2"/>
              </w:rPr>
            </w:pPr>
          </w:p>
        </w:tc>
        <w:tc>
          <w:tcPr>
            <w:tcW w:w="803"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7523" w:type="dxa"/>
            <w:gridSpan w:val="3"/>
            <w:tcBorders>
              <w:top w:val="single" w:sz="4" w:space="0" w:color="000000"/>
              <w:left w:val="single" w:sz="4" w:space="0" w:color="000000"/>
              <w:bottom w:val="single" w:sz="4" w:space="0" w:color="000000"/>
            </w:tcBorders>
          </w:tcPr>
          <w:p>
            <w:pPr>
              <w:pStyle w:val="TableParagraph"/>
              <w:spacing w:before="54"/>
              <w:ind w:left="97"/>
              <w:rPr>
                <w:sz w:val="21"/>
              </w:rPr>
            </w:pPr>
            <w:r>
              <w:rPr>
                <w:spacing w:val="-1"/>
                <w:sz w:val="21"/>
              </w:rPr>
              <w:t>仪器接地测量，确保设备和人身安全。</w:t>
            </w:r>
          </w:p>
        </w:tc>
      </w:tr>
      <w:tr>
        <w:tblPrEx>
          <w:tblW w:w="0" w:type="auto"/>
          <w:jc w:val="left"/>
          <w:tblInd w:w="138" w:type="dxa"/>
          <w:tblLayout w:type="fixed"/>
          <w:tblCellMar>
            <w:top w:w="0" w:type="dxa"/>
            <w:left w:w="0" w:type="dxa"/>
            <w:bottom w:w="0" w:type="dxa"/>
            <w:right w:w="0" w:type="dxa"/>
          </w:tblCellMar>
          <w:tblLook w:val="01E0"/>
        </w:tblPrEx>
        <w:trPr>
          <w:trHeight w:val="373"/>
          <w:jc w:val="left"/>
        </w:trPr>
        <w:tc>
          <w:tcPr>
            <w:tcW w:w="1524" w:type="dxa"/>
            <w:vMerge/>
            <w:tcBorders>
              <w:top w:val="nil"/>
              <w:bottom w:val="single" w:sz="4" w:space="0" w:color="000000"/>
              <w:right w:val="single" w:sz="4" w:space="0" w:color="000000"/>
            </w:tcBorders>
          </w:tcPr>
          <w:p>
            <w:pPr>
              <w:rPr>
                <w:sz w:val="2"/>
                <w:szCs w:val="2"/>
              </w:rPr>
            </w:pPr>
          </w:p>
        </w:tc>
        <w:tc>
          <w:tcPr>
            <w:tcW w:w="803"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7523" w:type="dxa"/>
            <w:gridSpan w:val="3"/>
            <w:tcBorders>
              <w:top w:val="single" w:sz="4" w:space="0" w:color="000000"/>
              <w:left w:val="single" w:sz="4" w:space="0" w:color="000000"/>
              <w:bottom w:val="single" w:sz="4" w:space="0" w:color="000000"/>
            </w:tcBorders>
          </w:tcPr>
          <w:p>
            <w:pPr>
              <w:pStyle w:val="TableParagraph"/>
              <w:spacing w:before="54"/>
              <w:ind w:left="97"/>
              <w:rPr>
                <w:sz w:val="21"/>
              </w:rPr>
            </w:pPr>
            <w:r>
              <w:rPr>
                <w:spacing w:val="-1"/>
                <w:sz w:val="21"/>
              </w:rPr>
              <w:t>天线接地测量，确保设备和人身安全。</w:t>
            </w:r>
          </w:p>
        </w:tc>
      </w:tr>
      <w:tr>
        <w:tblPrEx>
          <w:tblW w:w="0" w:type="auto"/>
          <w:jc w:val="left"/>
          <w:tblInd w:w="138" w:type="dxa"/>
          <w:tblLayout w:type="fixed"/>
          <w:tblCellMar>
            <w:top w:w="0" w:type="dxa"/>
            <w:left w:w="0" w:type="dxa"/>
            <w:bottom w:w="0" w:type="dxa"/>
            <w:right w:w="0" w:type="dxa"/>
          </w:tblCellMar>
          <w:tblLook w:val="01E0"/>
        </w:tblPrEx>
        <w:trPr>
          <w:trHeight w:val="373"/>
          <w:jc w:val="left"/>
        </w:trPr>
        <w:tc>
          <w:tcPr>
            <w:tcW w:w="1524" w:type="dxa"/>
            <w:vMerge/>
            <w:tcBorders>
              <w:top w:val="nil"/>
              <w:bottom w:val="single" w:sz="4" w:space="0" w:color="000000"/>
              <w:right w:val="single" w:sz="4" w:space="0" w:color="000000"/>
            </w:tcBorders>
          </w:tcPr>
          <w:p>
            <w:pPr>
              <w:rPr>
                <w:sz w:val="2"/>
                <w:szCs w:val="2"/>
              </w:rPr>
            </w:pPr>
          </w:p>
        </w:tc>
        <w:tc>
          <w:tcPr>
            <w:tcW w:w="803"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7523" w:type="dxa"/>
            <w:gridSpan w:val="3"/>
            <w:tcBorders>
              <w:top w:val="single" w:sz="4" w:space="0" w:color="000000"/>
              <w:left w:val="single" w:sz="4" w:space="0" w:color="000000"/>
              <w:bottom w:val="single" w:sz="4" w:space="0" w:color="000000"/>
            </w:tcBorders>
          </w:tcPr>
          <w:p>
            <w:pPr>
              <w:pStyle w:val="TableParagraph"/>
              <w:spacing w:before="54"/>
              <w:ind w:left="97"/>
              <w:rPr>
                <w:sz w:val="21"/>
              </w:rPr>
            </w:pPr>
            <w:r>
              <w:rPr>
                <w:spacing w:val="-1"/>
                <w:sz w:val="21"/>
              </w:rPr>
              <w:t>馈线接地测量，确保设备和人身安全。</w:t>
            </w:r>
          </w:p>
        </w:tc>
      </w:tr>
      <w:tr>
        <w:tblPrEx>
          <w:tblW w:w="0" w:type="auto"/>
          <w:jc w:val="left"/>
          <w:tblInd w:w="138" w:type="dxa"/>
          <w:tblLayout w:type="fixed"/>
          <w:tblCellMar>
            <w:top w:w="0" w:type="dxa"/>
            <w:left w:w="0" w:type="dxa"/>
            <w:bottom w:w="0" w:type="dxa"/>
            <w:right w:w="0" w:type="dxa"/>
          </w:tblCellMar>
          <w:tblLook w:val="01E0"/>
        </w:tblPrEx>
        <w:trPr>
          <w:trHeight w:val="373"/>
          <w:jc w:val="left"/>
        </w:trPr>
        <w:tc>
          <w:tcPr>
            <w:tcW w:w="1524" w:type="dxa"/>
            <w:tcBorders>
              <w:top w:val="single" w:sz="4" w:space="0" w:color="000000"/>
              <w:bottom w:val="single" w:sz="4" w:space="0" w:color="000000"/>
              <w:right w:val="single" w:sz="4" w:space="0" w:color="000000"/>
            </w:tcBorders>
            <w:shd w:val="clear" w:color="auto" w:fill="B3B3B3"/>
          </w:tcPr>
          <w:p>
            <w:pPr>
              <w:pStyle w:val="TableParagraph"/>
              <w:spacing w:line="354" w:lineRule="exact"/>
              <w:ind w:left="541"/>
              <w:rPr>
                <w:rFonts w:ascii="Microsoft JhengHei" w:eastAsia="Microsoft JhengHei"/>
                <w:b/>
                <w:sz w:val="21"/>
              </w:rPr>
            </w:pPr>
            <w:r>
              <w:rPr>
                <w:rFonts w:ascii="Microsoft JhengHei" w:eastAsia="Microsoft JhengHei"/>
                <w:b/>
                <w:spacing w:val="-5"/>
                <w:sz w:val="21"/>
              </w:rPr>
              <w:t>项目</w:t>
            </w:r>
          </w:p>
        </w:tc>
        <w:tc>
          <w:tcPr>
            <w:tcW w:w="803" w:type="dxa"/>
            <w:tcBorders>
              <w:top w:val="single" w:sz="4" w:space="0" w:color="000000"/>
              <w:left w:val="single" w:sz="4" w:space="0" w:color="000000"/>
              <w:bottom w:val="single" w:sz="4" w:space="0" w:color="000000"/>
              <w:right w:val="single" w:sz="4" w:space="0" w:color="000000"/>
            </w:tcBorders>
            <w:shd w:val="clear" w:color="auto" w:fill="B3B3B3"/>
          </w:tcPr>
          <w:p>
            <w:pPr>
              <w:pStyle w:val="TableParagraph"/>
              <w:spacing w:line="354" w:lineRule="exact"/>
              <w:ind w:left="190"/>
              <w:rPr>
                <w:rFonts w:ascii="Microsoft JhengHei" w:eastAsia="Microsoft JhengHei"/>
                <w:b/>
                <w:sz w:val="21"/>
              </w:rPr>
            </w:pPr>
            <w:r>
              <w:rPr>
                <w:rFonts w:ascii="Microsoft JhengHei" w:eastAsia="Microsoft JhengHei"/>
                <w:b/>
                <w:spacing w:val="-5"/>
                <w:sz w:val="21"/>
              </w:rPr>
              <w:t>类别</w:t>
            </w:r>
          </w:p>
        </w:tc>
        <w:tc>
          <w:tcPr>
            <w:tcW w:w="7523" w:type="dxa"/>
            <w:gridSpan w:val="3"/>
            <w:tcBorders>
              <w:top w:val="single" w:sz="4" w:space="0" w:color="000000"/>
              <w:left w:val="single" w:sz="4" w:space="0" w:color="000000"/>
              <w:bottom w:val="single" w:sz="4" w:space="0" w:color="000000"/>
            </w:tcBorders>
            <w:shd w:val="clear" w:color="auto" w:fill="B3B3B3"/>
          </w:tcPr>
          <w:p>
            <w:pPr>
              <w:pStyle w:val="TableParagraph"/>
              <w:tabs>
                <w:tab w:val="left" w:pos="1059"/>
              </w:tabs>
              <w:spacing w:line="354" w:lineRule="exact"/>
              <w:ind w:left="9"/>
              <w:jc w:val="center"/>
              <w:rPr>
                <w:rFonts w:ascii="Microsoft JhengHei" w:eastAsia="Microsoft JhengHei"/>
                <w:b/>
                <w:sz w:val="21"/>
              </w:rPr>
            </w:pPr>
            <w:r>
              <w:rPr>
                <w:rFonts w:ascii="Microsoft JhengHei" w:eastAsia="Microsoft JhengHei"/>
                <w:b/>
                <w:spacing w:val="-10"/>
                <w:sz w:val="21"/>
              </w:rPr>
              <w:t>内</w:t>
            </w:r>
            <w:r>
              <w:rPr>
                <w:rFonts w:ascii="Microsoft JhengHei" w:eastAsia="Microsoft JhengHei"/>
                <w:b/>
                <w:sz w:val="21"/>
              </w:rPr>
              <w:tab/>
            </w:r>
            <w:r>
              <w:rPr>
                <w:rFonts w:ascii="Microsoft JhengHei" w:eastAsia="Microsoft JhengHei"/>
                <w:b/>
                <w:spacing w:val="-10"/>
                <w:sz w:val="21"/>
              </w:rPr>
              <w:t>容</w:t>
            </w:r>
          </w:p>
        </w:tc>
      </w:tr>
      <w:tr>
        <w:tblPrEx>
          <w:tblW w:w="0" w:type="auto"/>
          <w:jc w:val="left"/>
          <w:tblInd w:w="138" w:type="dxa"/>
          <w:tblLayout w:type="fixed"/>
          <w:tblCellMar>
            <w:top w:w="0" w:type="dxa"/>
            <w:left w:w="0" w:type="dxa"/>
            <w:bottom w:w="0" w:type="dxa"/>
            <w:right w:w="0" w:type="dxa"/>
          </w:tblCellMar>
          <w:tblLook w:val="01E0"/>
        </w:tblPrEx>
        <w:trPr>
          <w:trHeight w:val="272"/>
          <w:jc w:val="left"/>
        </w:trPr>
        <w:tc>
          <w:tcPr>
            <w:tcW w:w="1524" w:type="dxa"/>
            <w:vMerge w:val="restart"/>
            <w:tcBorders>
              <w:top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0"/>
              <w:rPr>
                <w:sz w:val="18"/>
              </w:rPr>
            </w:pPr>
          </w:p>
          <w:p>
            <w:pPr>
              <w:pStyle w:val="TableParagraph"/>
              <w:spacing w:line="242" w:lineRule="auto"/>
              <w:ind w:left="647" w:right="636"/>
              <w:jc w:val="both"/>
              <w:rPr>
                <w:sz w:val="21"/>
              </w:rPr>
            </w:pPr>
            <w:r>
              <w:rPr>
                <w:spacing w:val="-10"/>
                <w:sz w:val="21"/>
              </w:rPr>
              <w:t>监</w:t>
            </w:r>
            <w:r>
              <w:rPr>
                <w:spacing w:val="-10"/>
                <w:sz w:val="21"/>
              </w:rPr>
              <w:t>测</w:t>
            </w:r>
            <w:r>
              <w:rPr>
                <w:spacing w:val="-10"/>
                <w:sz w:val="21"/>
              </w:rPr>
              <w:t>与</w:t>
            </w:r>
            <w:r>
              <w:rPr>
                <w:spacing w:val="-10"/>
                <w:sz w:val="21"/>
              </w:rPr>
              <w:t>测</w:t>
            </w:r>
            <w:r>
              <w:rPr>
                <w:spacing w:val="-10"/>
                <w:sz w:val="21"/>
              </w:rPr>
              <w:t>向</w:t>
            </w:r>
            <w:r>
              <w:rPr>
                <w:spacing w:val="-10"/>
                <w:sz w:val="21"/>
              </w:rPr>
              <w:t>设</w:t>
            </w:r>
            <w:r>
              <w:rPr>
                <w:spacing w:val="-10"/>
                <w:sz w:val="21"/>
              </w:rPr>
              <w:t>备</w:t>
            </w:r>
            <w:r>
              <w:rPr>
                <w:spacing w:val="-10"/>
                <w:sz w:val="21"/>
              </w:rPr>
              <w:t>保</w:t>
            </w:r>
            <w:r>
              <w:rPr>
                <w:spacing w:val="-10"/>
                <w:sz w:val="21"/>
              </w:rPr>
              <w:t>养</w:t>
            </w:r>
          </w:p>
        </w:tc>
        <w:tc>
          <w:tcPr>
            <w:tcW w:w="803"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38" w:line="242" w:lineRule="auto"/>
              <w:ind w:left="296" w:right="179" w:hanging="105"/>
              <w:rPr>
                <w:sz w:val="21"/>
              </w:rPr>
            </w:pPr>
            <w:r>
              <w:rPr>
                <w:spacing w:val="-6"/>
                <w:sz w:val="21"/>
              </w:rPr>
              <w:t>接收</w:t>
            </w:r>
            <w:r>
              <w:rPr>
                <w:spacing w:val="-10"/>
                <w:sz w:val="21"/>
              </w:rPr>
              <w:t>机</w:t>
            </w:r>
          </w:p>
        </w:tc>
        <w:tc>
          <w:tcPr>
            <w:tcW w:w="7523" w:type="dxa"/>
            <w:gridSpan w:val="3"/>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设备保养，避免设备过热、短路等故障。</w:t>
            </w:r>
          </w:p>
        </w:tc>
      </w:tr>
      <w:tr>
        <w:tblPrEx>
          <w:tblW w:w="0" w:type="auto"/>
          <w:jc w:val="left"/>
          <w:tblInd w:w="138" w:type="dxa"/>
          <w:tblLayout w:type="fixed"/>
          <w:tblCellMar>
            <w:top w:w="0" w:type="dxa"/>
            <w:left w:w="0" w:type="dxa"/>
            <w:bottom w:w="0" w:type="dxa"/>
            <w:right w:w="0" w:type="dxa"/>
          </w:tblCellMar>
          <w:tblLook w:val="01E0"/>
        </w:tblPrEx>
        <w:trPr>
          <w:trHeight w:val="312"/>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517" w:type="dxa"/>
            <w:gridSpan w:val="2"/>
            <w:vMerge w:val="restart"/>
            <w:tcBorders>
              <w:top w:val="single" w:sz="4" w:space="0" w:color="000000"/>
              <w:left w:val="single" w:sz="4" w:space="0" w:color="000000"/>
              <w:bottom w:val="single" w:sz="4" w:space="0" w:color="000000"/>
              <w:right w:val="single" w:sz="4" w:space="0" w:color="000000"/>
            </w:tcBorders>
          </w:tcPr>
          <w:p>
            <w:pPr>
              <w:pStyle w:val="TableParagraph"/>
              <w:spacing w:before="1"/>
              <w:rPr>
                <w:sz w:val="18"/>
              </w:rPr>
            </w:pPr>
          </w:p>
          <w:p>
            <w:pPr>
              <w:pStyle w:val="TableParagraph"/>
              <w:spacing w:line="242" w:lineRule="auto"/>
              <w:ind w:left="107" w:right="-72"/>
              <w:rPr>
                <w:sz w:val="21"/>
              </w:rPr>
            </w:pPr>
            <w:r>
              <w:rPr>
                <w:spacing w:val="-2"/>
                <w:sz w:val="21"/>
              </w:rPr>
              <w:t>设备性能检查，</w:t>
            </w:r>
            <w:r>
              <w:rPr>
                <w:spacing w:val="-2"/>
                <w:sz w:val="21"/>
              </w:rPr>
              <w:t>确保设备的正</w:t>
            </w:r>
            <w:r>
              <w:rPr>
                <w:spacing w:val="-2"/>
                <w:sz w:val="21"/>
              </w:rPr>
              <w:t xml:space="preserve"> </w:t>
            </w:r>
            <w:r>
              <w:rPr>
                <w:spacing w:val="-4"/>
                <w:sz w:val="21"/>
              </w:rPr>
              <w:t>常运行。</w:t>
            </w:r>
          </w:p>
        </w:tc>
        <w:tc>
          <w:tcPr>
            <w:tcW w:w="6006" w:type="dxa"/>
            <w:tcBorders>
              <w:top w:val="single" w:sz="4" w:space="0" w:color="000000"/>
              <w:left w:val="single" w:sz="4" w:space="0" w:color="000000"/>
              <w:bottom w:val="single" w:sz="4" w:space="0" w:color="000000"/>
            </w:tcBorders>
          </w:tcPr>
          <w:p>
            <w:pPr>
              <w:pStyle w:val="TableParagraph"/>
              <w:spacing w:before="23"/>
              <w:ind w:left="97"/>
              <w:rPr>
                <w:sz w:val="21"/>
              </w:rPr>
            </w:pPr>
            <w:r>
              <w:rPr>
                <w:spacing w:val="-2"/>
                <w:sz w:val="21"/>
              </w:rPr>
              <w:t>单频点测量</w:t>
            </w:r>
          </w:p>
        </w:tc>
      </w:tr>
      <w:tr>
        <w:tblPrEx>
          <w:tblW w:w="0" w:type="auto"/>
          <w:jc w:val="left"/>
          <w:tblInd w:w="138" w:type="dxa"/>
          <w:tblLayout w:type="fixed"/>
          <w:tblCellMar>
            <w:top w:w="0" w:type="dxa"/>
            <w:left w:w="0" w:type="dxa"/>
            <w:bottom w:w="0" w:type="dxa"/>
            <w:right w:w="0" w:type="dxa"/>
          </w:tblCellMar>
          <w:tblLook w:val="01E0"/>
        </w:tblPrEx>
        <w:trPr>
          <w:trHeight w:val="311"/>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517" w:type="dxa"/>
            <w:gridSpan w:val="2"/>
            <w:vMerge/>
            <w:tcBorders>
              <w:top w:val="nil"/>
              <w:left w:val="single" w:sz="4" w:space="0" w:color="000000"/>
              <w:bottom w:val="single" w:sz="4" w:space="0" w:color="000000"/>
              <w:right w:val="single" w:sz="4" w:space="0" w:color="000000"/>
            </w:tcBorders>
          </w:tcPr>
          <w:p>
            <w:pPr>
              <w:rPr>
                <w:sz w:val="2"/>
                <w:szCs w:val="2"/>
              </w:rPr>
            </w:pPr>
          </w:p>
        </w:tc>
        <w:tc>
          <w:tcPr>
            <w:tcW w:w="6006" w:type="dxa"/>
            <w:tcBorders>
              <w:top w:val="single" w:sz="4" w:space="0" w:color="000000"/>
              <w:left w:val="single" w:sz="4" w:space="0" w:color="000000"/>
              <w:bottom w:val="single" w:sz="4" w:space="0" w:color="000000"/>
            </w:tcBorders>
          </w:tcPr>
          <w:p>
            <w:pPr>
              <w:pStyle w:val="TableParagraph"/>
              <w:spacing w:before="22" w:line="268" w:lineRule="exact"/>
              <w:ind w:left="97"/>
              <w:rPr>
                <w:sz w:val="21"/>
              </w:rPr>
            </w:pPr>
            <w:r>
              <w:rPr>
                <w:spacing w:val="-3"/>
                <w:sz w:val="21"/>
              </w:rPr>
              <w:t>频段扫描</w:t>
            </w:r>
          </w:p>
        </w:tc>
      </w:tr>
      <w:tr>
        <w:tblPrEx>
          <w:tblW w:w="0" w:type="auto"/>
          <w:jc w:val="left"/>
          <w:tblInd w:w="138" w:type="dxa"/>
          <w:tblLayout w:type="fixed"/>
          <w:tblCellMar>
            <w:top w:w="0" w:type="dxa"/>
            <w:left w:w="0" w:type="dxa"/>
            <w:bottom w:w="0" w:type="dxa"/>
            <w:right w:w="0" w:type="dxa"/>
          </w:tblCellMar>
          <w:tblLook w:val="01E0"/>
        </w:tblPrEx>
        <w:trPr>
          <w:trHeight w:val="311"/>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517" w:type="dxa"/>
            <w:gridSpan w:val="2"/>
            <w:vMerge/>
            <w:tcBorders>
              <w:top w:val="nil"/>
              <w:left w:val="single" w:sz="4" w:space="0" w:color="000000"/>
              <w:bottom w:val="single" w:sz="4" w:space="0" w:color="000000"/>
              <w:right w:val="single" w:sz="4" w:space="0" w:color="000000"/>
            </w:tcBorders>
          </w:tcPr>
          <w:p>
            <w:pPr>
              <w:rPr>
                <w:sz w:val="2"/>
                <w:szCs w:val="2"/>
              </w:rPr>
            </w:pPr>
          </w:p>
        </w:tc>
        <w:tc>
          <w:tcPr>
            <w:tcW w:w="6006" w:type="dxa"/>
            <w:tcBorders>
              <w:top w:val="single" w:sz="4" w:space="0" w:color="000000"/>
              <w:left w:val="single" w:sz="4" w:space="0" w:color="000000"/>
              <w:bottom w:val="single" w:sz="4" w:space="0" w:color="000000"/>
            </w:tcBorders>
          </w:tcPr>
          <w:p>
            <w:pPr>
              <w:pStyle w:val="TableParagraph"/>
              <w:spacing w:before="22" w:line="268" w:lineRule="exact"/>
              <w:ind w:left="97"/>
              <w:rPr>
                <w:sz w:val="21"/>
              </w:rPr>
            </w:pPr>
            <w:r>
              <w:rPr>
                <w:spacing w:val="-3"/>
                <w:sz w:val="21"/>
              </w:rPr>
              <w:t>离散扫描</w:t>
            </w:r>
          </w:p>
        </w:tc>
      </w:tr>
      <w:tr>
        <w:tblPrEx>
          <w:tblW w:w="0" w:type="auto"/>
          <w:jc w:val="left"/>
          <w:tblInd w:w="138" w:type="dxa"/>
          <w:tblLayout w:type="fixed"/>
          <w:tblCellMar>
            <w:top w:w="0" w:type="dxa"/>
            <w:left w:w="0" w:type="dxa"/>
            <w:bottom w:w="0" w:type="dxa"/>
            <w:right w:w="0" w:type="dxa"/>
          </w:tblCellMar>
          <w:tblLook w:val="01E0"/>
        </w:tblPrEx>
        <w:trPr>
          <w:trHeight w:val="311"/>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517" w:type="dxa"/>
            <w:gridSpan w:val="2"/>
            <w:vMerge/>
            <w:tcBorders>
              <w:top w:val="nil"/>
              <w:left w:val="single" w:sz="4" w:space="0" w:color="000000"/>
              <w:bottom w:val="single" w:sz="4" w:space="0" w:color="000000"/>
              <w:right w:val="single" w:sz="4" w:space="0" w:color="000000"/>
            </w:tcBorders>
          </w:tcPr>
          <w:p>
            <w:pPr>
              <w:rPr>
                <w:sz w:val="2"/>
                <w:szCs w:val="2"/>
              </w:rPr>
            </w:pPr>
          </w:p>
        </w:tc>
        <w:tc>
          <w:tcPr>
            <w:tcW w:w="6006" w:type="dxa"/>
            <w:tcBorders>
              <w:top w:val="single" w:sz="4" w:space="0" w:color="000000"/>
              <w:left w:val="single" w:sz="4" w:space="0" w:color="000000"/>
              <w:bottom w:val="single" w:sz="4" w:space="0" w:color="000000"/>
            </w:tcBorders>
          </w:tcPr>
          <w:p>
            <w:pPr>
              <w:pStyle w:val="TableParagraph"/>
              <w:spacing w:before="22" w:line="268" w:lineRule="exact"/>
              <w:ind w:left="97"/>
              <w:rPr>
                <w:sz w:val="21"/>
              </w:rPr>
            </w:pPr>
            <w:r>
              <w:rPr>
                <w:spacing w:val="-3"/>
                <w:sz w:val="21"/>
              </w:rPr>
              <w:t>中频分析</w:t>
            </w:r>
          </w:p>
        </w:tc>
      </w:tr>
      <w:tr>
        <w:tblPrEx>
          <w:tblW w:w="0" w:type="auto"/>
          <w:jc w:val="left"/>
          <w:tblInd w:w="138" w:type="dxa"/>
          <w:tblLayout w:type="fixed"/>
          <w:tblCellMar>
            <w:top w:w="0" w:type="dxa"/>
            <w:left w:w="0" w:type="dxa"/>
            <w:bottom w:w="0" w:type="dxa"/>
            <w:right w:w="0" w:type="dxa"/>
          </w:tblCellMar>
          <w:tblLook w:val="01E0"/>
        </w:tblPrEx>
        <w:trPr>
          <w:trHeight w:val="272"/>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7523" w:type="dxa"/>
            <w:gridSpan w:val="3"/>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数据传输检查，确保监测结果的准确性。</w:t>
            </w:r>
          </w:p>
        </w:tc>
      </w:tr>
      <w:tr>
        <w:tblPrEx>
          <w:tblW w:w="0" w:type="auto"/>
          <w:jc w:val="left"/>
          <w:tblInd w:w="138" w:type="dxa"/>
          <w:tblLayout w:type="fixed"/>
          <w:tblCellMar>
            <w:top w:w="0" w:type="dxa"/>
            <w:left w:w="0" w:type="dxa"/>
            <w:bottom w:w="0" w:type="dxa"/>
            <w:right w:w="0" w:type="dxa"/>
          </w:tblCellMar>
          <w:tblLook w:val="01E0"/>
        </w:tblPrEx>
        <w:trPr>
          <w:trHeight w:val="272"/>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1"/>
              </w:rPr>
            </w:pPr>
          </w:p>
          <w:p>
            <w:pPr>
              <w:pStyle w:val="TableParagraph"/>
              <w:spacing w:line="242" w:lineRule="auto"/>
              <w:ind w:left="191" w:right="179"/>
              <w:rPr>
                <w:sz w:val="21"/>
              </w:rPr>
            </w:pPr>
            <w:r>
              <w:rPr>
                <w:spacing w:val="-6"/>
                <w:sz w:val="21"/>
              </w:rPr>
              <w:t>天线</w:t>
            </w:r>
            <w:r>
              <w:rPr>
                <w:spacing w:val="-5"/>
                <w:sz w:val="21"/>
              </w:rPr>
              <w:t>矩阵</w:t>
            </w:r>
          </w:p>
        </w:tc>
        <w:tc>
          <w:tcPr>
            <w:tcW w:w="7523" w:type="dxa"/>
            <w:gridSpan w:val="3"/>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设备内部保养，避免设备过热、短路等故障。</w:t>
            </w:r>
          </w:p>
        </w:tc>
      </w:tr>
      <w:tr>
        <w:tblPrEx>
          <w:tblW w:w="0" w:type="auto"/>
          <w:jc w:val="left"/>
          <w:tblInd w:w="138" w:type="dxa"/>
          <w:tblLayout w:type="fixed"/>
          <w:tblCellMar>
            <w:top w:w="0" w:type="dxa"/>
            <w:left w:w="0" w:type="dxa"/>
            <w:bottom w:w="0" w:type="dxa"/>
            <w:right w:w="0" w:type="dxa"/>
          </w:tblCellMar>
          <w:tblLook w:val="01E0"/>
        </w:tblPrEx>
        <w:trPr>
          <w:trHeight w:val="623"/>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517" w:type="dxa"/>
            <w:gridSpan w:val="2"/>
            <w:vMerge w:val="restart"/>
            <w:tcBorders>
              <w:top w:val="single" w:sz="4" w:space="0" w:color="000000"/>
              <w:left w:val="single" w:sz="4" w:space="0" w:color="000000"/>
              <w:bottom w:val="single" w:sz="4" w:space="0" w:color="000000"/>
              <w:right w:val="single" w:sz="4" w:space="0" w:color="000000"/>
            </w:tcBorders>
          </w:tcPr>
          <w:p>
            <w:pPr>
              <w:pStyle w:val="TableParagraph"/>
              <w:spacing w:before="4"/>
              <w:rPr>
                <w:sz w:val="17"/>
              </w:rPr>
            </w:pPr>
          </w:p>
          <w:p>
            <w:pPr>
              <w:pStyle w:val="TableParagraph"/>
              <w:spacing w:line="242" w:lineRule="auto"/>
              <w:ind w:left="107" w:right="-72"/>
              <w:rPr>
                <w:sz w:val="21"/>
              </w:rPr>
            </w:pPr>
            <w:r>
              <w:rPr>
                <w:spacing w:val="-2"/>
                <w:sz w:val="21"/>
              </w:rPr>
              <w:t>设备性能检查，</w:t>
            </w:r>
            <w:r>
              <w:rPr>
                <w:spacing w:val="-2"/>
                <w:sz w:val="21"/>
              </w:rPr>
              <w:t>确保设备的正</w:t>
            </w:r>
            <w:r>
              <w:rPr>
                <w:spacing w:val="-2"/>
                <w:sz w:val="21"/>
              </w:rPr>
              <w:t xml:space="preserve"> </w:t>
            </w:r>
            <w:r>
              <w:rPr>
                <w:spacing w:val="-4"/>
                <w:sz w:val="21"/>
              </w:rPr>
              <w:t>常运行。</w:t>
            </w:r>
          </w:p>
        </w:tc>
        <w:tc>
          <w:tcPr>
            <w:tcW w:w="6006" w:type="dxa"/>
            <w:tcBorders>
              <w:top w:val="single" w:sz="4" w:space="0" w:color="000000"/>
              <w:left w:val="single" w:sz="4" w:space="0" w:color="000000"/>
              <w:bottom w:val="single" w:sz="4" w:space="0" w:color="000000"/>
            </w:tcBorders>
          </w:tcPr>
          <w:p>
            <w:pPr>
              <w:pStyle w:val="TableParagraph"/>
              <w:spacing w:before="178"/>
              <w:ind w:left="97"/>
              <w:rPr>
                <w:sz w:val="21"/>
              </w:rPr>
            </w:pPr>
            <w:r>
              <w:rPr>
                <w:spacing w:val="-2"/>
                <w:sz w:val="21"/>
              </w:rPr>
              <w:t>控制方式切换</w:t>
            </w:r>
          </w:p>
        </w:tc>
      </w:tr>
      <w:tr>
        <w:tblPrEx>
          <w:tblW w:w="0" w:type="auto"/>
          <w:jc w:val="left"/>
          <w:tblInd w:w="138" w:type="dxa"/>
          <w:tblLayout w:type="fixed"/>
          <w:tblCellMar>
            <w:top w:w="0" w:type="dxa"/>
            <w:left w:w="0" w:type="dxa"/>
            <w:bottom w:w="0" w:type="dxa"/>
            <w:right w:w="0" w:type="dxa"/>
          </w:tblCellMar>
          <w:tblLook w:val="01E0"/>
        </w:tblPrEx>
        <w:trPr>
          <w:trHeight w:val="622"/>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517" w:type="dxa"/>
            <w:gridSpan w:val="2"/>
            <w:vMerge/>
            <w:tcBorders>
              <w:top w:val="nil"/>
              <w:left w:val="single" w:sz="4" w:space="0" w:color="000000"/>
              <w:bottom w:val="single" w:sz="4" w:space="0" w:color="000000"/>
              <w:right w:val="single" w:sz="4" w:space="0" w:color="000000"/>
            </w:tcBorders>
          </w:tcPr>
          <w:p>
            <w:pPr>
              <w:rPr>
                <w:sz w:val="2"/>
                <w:szCs w:val="2"/>
              </w:rPr>
            </w:pPr>
          </w:p>
        </w:tc>
        <w:tc>
          <w:tcPr>
            <w:tcW w:w="6006" w:type="dxa"/>
            <w:tcBorders>
              <w:top w:val="single" w:sz="4" w:space="0" w:color="000000"/>
              <w:left w:val="single" w:sz="4" w:space="0" w:color="000000"/>
              <w:bottom w:val="single" w:sz="4" w:space="0" w:color="000000"/>
            </w:tcBorders>
          </w:tcPr>
          <w:p>
            <w:pPr>
              <w:pStyle w:val="TableParagraph"/>
              <w:spacing w:before="178"/>
              <w:ind w:left="97"/>
              <w:rPr>
                <w:sz w:val="21"/>
              </w:rPr>
            </w:pPr>
            <w:r>
              <w:rPr>
                <w:spacing w:val="-3"/>
                <w:sz w:val="21"/>
              </w:rPr>
              <w:t>天线切换</w:t>
            </w:r>
          </w:p>
        </w:tc>
      </w:tr>
      <w:tr>
        <w:tblPrEx>
          <w:tblW w:w="0" w:type="auto"/>
          <w:jc w:val="left"/>
          <w:tblInd w:w="138" w:type="dxa"/>
          <w:tblLayout w:type="fixed"/>
          <w:tblCellMar>
            <w:top w:w="0" w:type="dxa"/>
            <w:left w:w="0" w:type="dxa"/>
            <w:bottom w:w="0" w:type="dxa"/>
            <w:right w:w="0" w:type="dxa"/>
          </w:tblCellMar>
          <w:tblLook w:val="01E0"/>
        </w:tblPrEx>
        <w:trPr>
          <w:trHeight w:val="272"/>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7523" w:type="dxa"/>
            <w:gridSpan w:val="3"/>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数据传输检查，确保监测结果的准确性。</w:t>
            </w:r>
          </w:p>
        </w:tc>
      </w:tr>
      <w:tr>
        <w:tblPrEx>
          <w:tblW w:w="0" w:type="auto"/>
          <w:jc w:val="left"/>
          <w:tblInd w:w="138" w:type="dxa"/>
          <w:tblLayout w:type="fixed"/>
          <w:tblCellMar>
            <w:top w:w="0" w:type="dxa"/>
            <w:left w:w="0" w:type="dxa"/>
            <w:bottom w:w="0" w:type="dxa"/>
            <w:right w:w="0" w:type="dxa"/>
          </w:tblCellMar>
          <w:tblLook w:val="01E0"/>
        </w:tblPrEx>
        <w:trPr>
          <w:trHeight w:val="272"/>
          <w:jc w:val="left"/>
        </w:trPr>
        <w:tc>
          <w:tcPr>
            <w:tcW w:w="1524" w:type="dxa"/>
            <w:vMerge/>
            <w:tcBorders>
              <w:top w:val="nil"/>
              <w:bottom w:val="single" w:sz="4" w:space="0" w:color="000000"/>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7523" w:type="dxa"/>
            <w:gridSpan w:val="3"/>
            <w:tcBorders>
              <w:top w:val="single" w:sz="4" w:space="0" w:color="000000"/>
              <w:left w:val="single" w:sz="4" w:space="0" w:color="000000"/>
              <w:bottom w:val="single" w:sz="4" w:space="0" w:color="000000"/>
            </w:tcBorders>
          </w:tcPr>
          <w:p>
            <w:pPr>
              <w:pStyle w:val="TableParagraph"/>
              <w:spacing w:before="3" w:line="249" w:lineRule="exact"/>
              <w:ind w:left="97"/>
              <w:rPr>
                <w:sz w:val="21"/>
              </w:rPr>
            </w:pPr>
            <w:r>
              <w:rPr>
                <w:spacing w:val="-1"/>
                <w:sz w:val="21"/>
              </w:rPr>
              <w:t>易损耗部件的更换，降低故障发生的可能性。</w:t>
            </w:r>
          </w:p>
        </w:tc>
      </w:tr>
      <w:tr>
        <w:tblPrEx>
          <w:tblW w:w="0" w:type="auto"/>
          <w:jc w:val="left"/>
          <w:tblInd w:w="138" w:type="dxa"/>
          <w:tblLayout w:type="fixed"/>
          <w:tblCellMar>
            <w:top w:w="0" w:type="dxa"/>
            <w:left w:w="0" w:type="dxa"/>
            <w:bottom w:w="0" w:type="dxa"/>
            <w:right w:w="0" w:type="dxa"/>
          </w:tblCellMar>
          <w:tblLook w:val="01E0"/>
        </w:tblPrEx>
        <w:trPr>
          <w:trHeight w:val="262"/>
          <w:jc w:val="left"/>
        </w:trPr>
        <w:tc>
          <w:tcPr>
            <w:tcW w:w="1524" w:type="dxa"/>
            <w:vMerge w:val="restart"/>
            <w:tcBorders>
              <w:top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1"/>
              <w:rPr>
                <w:sz w:val="27"/>
              </w:rPr>
            </w:pPr>
          </w:p>
          <w:p>
            <w:pPr>
              <w:pStyle w:val="TableParagraph"/>
              <w:spacing w:line="242" w:lineRule="auto"/>
              <w:ind w:left="647" w:right="636"/>
              <w:jc w:val="both"/>
              <w:rPr>
                <w:sz w:val="21"/>
              </w:rPr>
            </w:pPr>
            <w:r>
              <w:rPr>
                <w:spacing w:val="-10"/>
                <w:sz w:val="21"/>
              </w:rPr>
              <w:t>控</w:t>
            </w:r>
            <w:r>
              <w:rPr>
                <w:spacing w:val="-10"/>
                <w:sz w:val="21"/>
              </w:rPr>
              <w:t>制</w:t>
            </w:r>
            <w:r>
              <w:rPr>
                <w:spacing w:val="-10"/>
                <w:sz w:val="21"/>
              </w:rPr>
              <w:t>与</w:t>
            </w:r>
            <w:r>
              <w:rPr>
                <w:spacing w:val="-10"/>
                <w:sz w:val="21"/>
              </w:rPr>
              <w:t>网</w:t>
            </w:r>
            <w:r>
              <w:rPr>
                <w:spacing w:val="-10"/>
                <w:sz w:val="21"/>
              </w:rPr>
              <w:t>络</w:t>
            </w:r>
            <w:r>
              <w:rPr>
                <w:spacing w:val="-10"/>
                <w:sz w:val="21"/>
              </w:rPr>
              <w:t>设</w:t>
            </w:r>
            <w:r>
              <w:rPr>
                <w:spacing w:val="-10"/>
                <w:sz w:val="21"/>
              </w:rPr>
              <w:t>备</w:t>
            </w:r>
            <w:r>
              <w:rPr>
                <w:spacing w:val="-10"/>
                <w:sz w:val="21"/>
              </w:rPr>
              <w:t>保</w:t>
            </w:r>
            <w:r>
              <w:rPr>
                <w:spacing w:val="-10"/>
                <w:sz w:val="21"/>
              </w:rPr>
              <w:t>养</w:t>
            </w:r>
          </w:p>
        </w:tc>
        <w:tc>
          <w:tcPr>
            <w:tcW w:w="803"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410"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6"/>
              <w:rPr>
                <w:sz w:val="27"/>
              </w:rPr>
            </w:pPr>
          </w:p>
          <w:p>
            <w:pPr>
              <w:pStyle w:val="TableParagraph"/>
              <w:spacing w:before="1" w:line="242" w:lineRule="auto"/>
              <w:ind w:left="107" w:right="95"/>
              <w:rPr>
                <w:sz w:val="21"/>
              </w:rPr>
            </w:pPr>
            <w:r>
              <w:rPr>
                <w:spacing w:val="-2"/>
                <w:sz w:val="21"/>
              </w:rPr>
              <w:t>工控机性能</w:t>
            </w:r>
            <w:r>
              <w:rPr>
                <w:spacing w:val="-14"/>
                <w:sz w:val="21"/>
              </w:rPr>
              <w:t>测试，确保其</w:t>
            </w:r>
            <w:r>
              <w:rPr>
                <w:spacing w:val="-2"/>
                <w:sz w:val="21"/>
              </w:rPr>
              <w:t>运行的稳定</w:t>
            </w:r>
            <w:r>
              <w:rPr>
                <w:spacing w:val="-6"/>
                <w:sz w:val="21"/>
              </w:rPr>
              <w:t>性。</w:t>
            </w:r>
          </w:p>
        </w:tc>
        <w:tc>
          <w:tcPr>
            <w:tcW w:w="6113" w:type="dxa"/>
            <w:gridSpan w:val="2"/>
            <w:tcBorders>
              <w:top w:val="single" w:sz="4" w:space="0" w:color="000000"/>
              <w:left w:val="single" w:sz="4" w:space="0" w:color="000000"/>
              <w:bottom w:val="single" w:sz="4" w:space="0" w:color="000000"/>
            </w:tcBorders>
          </w:tcPr>
          <w:p>
            <w:pPr>
              <w:pStyle w:val="TableParagraph"/>
              <w:spacing w:before="3" w:line="239" w:lineRule="exact"/>
              <w:ind w:left="98"/>
              <w:rPr>
                <w:sz w:val="21"/>
              </w:rPr>
            </w:pPr>
            <w:r>
              <w:rPr>
                <w:spacing w:val="-5"/>
                <w:sz w:val="21"/>
              </w:rPr>
              <w:t>CPU</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5"/>
                <w:sz w:val="21"/>
              </w:rPr>
              <w:t>主板</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z w:val="21"/>
              </w:rPr>
              <w:t>硬盘（DOM</w:t>
            </w:r>
            <w:r>
              <w:rPr>
                <w:spacing w:val="-27"/>
                <w:sz w:val="21"/>
              </w:rPr>
              <w:t xml:space="preserve"> 盘</w:t>
            </w:r>
            <w:r>
              <w:rPr>
                <w:spacing w:val="-10"/>
                <w:sz w:val="21"/>
              </w:rPr>
              <w:t>）</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5"/>
                <w:sz w:val="21"/>
              </w:rPr>
              <w:t>电源</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5"/>
                <w:sz w:val="21"/>
              </w:rPr>
              <w:t>声卡</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5"/>
                <w:sz w:val="21"/>
              </w:rPr>
              <w:t>显卡</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5"/>
                <w:sz w:val="21"/>
              </w:rPr>
              <w:t>网卡</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3"/>
                <w:sz w:val="21"/>
              </w:rPr>
              <w:t>多串口卡</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z w:val="21"/>
              </w:rPr>
              <w:t>488</w:t>
            </w:r>
            <w:r>
              <w:rPr>
                <w:spacing w:val="-32"/>
                <w:sz w:val="21"/>
              </w:rPr>
              <w:t xml:space="preserve"> 卡</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4"/>
                <w:sz w:val="21"/>
              </w:rPr>
              <w:t>视频卡</w:t>
            </w:r>
          </w:p>
        </w:tc>
      </w:tr>
      <w:tr>
        <w:tblPrEx>
          <w:tblW w:w="0" w:type="auto"/>
          <w:jc w:val="left"/>
          <w:tblInd w:w="138" w:type="dxa"/>
          <w:tblLayout w:type="fixed"/>
          <w:tblCellMar>
            <w:top w:w="0" w:type="dxa"/>
            <w:left w:w="0" w:type="dxa"/>
            <w:bottom w:w="0" w:type="dxa"/>
            <w:right w:w="0" w:type="dxa"/>
          </w:tblCellMar>
          <w:tblLook w:val="01E0"/>
        </w:tblPrEx>
        <w:trPr>
          <w:trHeight w:val="524"/>
          <w:jc w:val="left"/>
        </w:trPr>
        <w:tc>
          <w:tcPr>
            <w:tcW w:w="1524" w:type="dxa"/>
            <w:vMerge/>
            <w:tcBorders>
              <w:top w:val="nil"/>
              <w:right w:val="single" w:sz="4" w:space="0" w:color="000000"/>
            </w:tcBorders>
          </w:tcPr>
          <w:p>
            <w:pPr>
              <w:rPr>
                <w:sz w:val="2"/>
                <w:szCs w:val="2"/>
              </w:rPr>
            </w:pPr>
          </w:p>
        </w:tc>
        <w:tc>
          <w:tcPr>
            <w:tcW w:w="803" w:type="dxa"/>
            <w:tcBorders>
              <w:top w:val="single" w:sz="4" w:space="0" w:color="000000"/>
              <w:left w:val="single" w:sz="4" w:space="0" w:color="000000"/>
              <w:bottom w:val="single" w:sz="4" w:space="0" w:color="000000"/>
              <w:right w:val="single" w:sz="4" w:space="0" w:color="000000"/>
            </w:tcBorders>
          </w:tcPr>
          <w:p>
            <w:pPr>
              <w:pStyle w:val="TableParagraph"/>
              <w:spacing w:line="262" w:lineRule="exact"/>
              <w:ind w:left="191"/>
              <w:rPr>
                <w:sz w:val="21"/>
              </w:rPr>
            </w:pPr>
            <w:r>
              <w:rPr>
                <w:spacing w:val="-5"/>
                <w:sz w:val="21"/>
              </w:rPr>
              <w:t>控制</w:t>
            </w:r>
          </w:p>
          <w:p>
            <w:pPr>
              <w:pStyle w:val="TableParagraph"/>
              <w:spacing w:before="3" w:line="239" w:lineRule="exact"/>
              <w:ind w:left="191"/>
              <w:rPr>
                <w:sz w:val="21"/>
              </w:rPr>
            </w:pPr>
            <w:r>
              <w:rPr>
                <w:spacing w:val="-5"/>
                <w:sz w:val="21"/>
              </w:rPr>
              <w:t>部分</w:t>
            </w:r>
          </w:p>
        </w:tc>
        <w:tc>
          <w:tcPr>
            <w:tcW w:w="7523" w:type="dxa"/>
            <w:gridSpan w:val="3"/>
            <w:tcBorders>
              <w:top w:val="single" w:sz="4" w:space="0" w:color="000000"/>
              <w:left w:val="single" w:sz="4" w:space="0" w:color="000000"/>
              <w:bottom w:val="single" w:sz="4" w:space="0" w:color="000000"/>
            </w:tcBorders>
          </w:tcPr>
          <w:p>
            <w:pPr>
              <w:pStyle w:val="TableParagraph"/>
              <w:spacing w:before="129"/>
              <w:ind w:left="97"/>
              <w:rPr>
                <w:sz w:val="21"/>
              </w:rPr>
            </w:pPr>
            <w:r>
              <w:rPr>
                <w:spacing w:val="-1"/>
                <w:sz w:val="21"/>
              </w:rPr>
              <w:t>服务器性能测试，确保其运行的稳定性。</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410"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67" w:lineRule="exact"/>
              <w:ind w:left="107"/>
              <w:rPr>
                <w:sz w:val="21"/>
              </w:rPr>
            </w:pPr>
            <w:r>
              <w:rPr>
                <w:spacing w:val="-2"/>
                <w:sz w:val="21"/>
              </w:rPr>
              <w:t>设备控制单</w:t>
            </w:r>
          </w:p>
          <w:p>
            <w:pPr>
              <w:pStyle w:val="TableParagraph"/>
              <w:spacing w:before="3" w:line="244" w:lineRule="exact"/>
              <w:ind w:left="107"/>
              <w:rPr>
                <w:sz w:val="21"/>
              </w:rPr>
            </w:pPr>
            <w:r>
              <w:rPr>
                <w:sz w:val="21"/>
              </w:rPr>
              <w:t>元</w:t>
            </w: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设备内部保养，避免设备过热、短路等故障。</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性能检查，确保设备的稳定运行。</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67" w:lineRule="exact"/>
              <w:ind w:left="107"/>
              <w:rPr>
                <w:sz w:val="21"/>
              </w:rPr>
            </w:pPr>
            <w:r>
              <w:rPr>
                <w:spacing w:val="-2"/>
                <w:sz w:val="21"/>
              </w:rPr>
              <w:t>智能远程控</w:t>
            </w:r>
          </w:p>
          <w:p>
            <w:pPr>
              <w:pStyle w:val="TableParagraph"/>
              <w:spacing w:before="3" w:line="244" w:lineRule="exact"/>
              <w:ind w:left="107"/>
              <w:rPr>
                <w:sz w:val="21"/>
              </w:rPr>
            </w:pPr>
            <w:r>
              <w:rPr>
                <w:spacing w:val="-4"/>
                <w:sz w:val="21"/>
              </w:rPr>
              <w:t>制单元</w:t>
            </w: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设备内部保养，避免设备过热、短路等故障。</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性能检查，确保设备的稳定运行。</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410"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4"/>
              <w:ind w:left="389"/>
              <w:rPr>
                <w:sz w:val="21"/>
              </w:rPr>
            </w:pPr>
            <w:r>
              <w:rPr>
                <w:spacing w:val="-4"/>
                <w:sz w:val="21"/>
              </w:rPr>
              <w:t>路由器</w:t>
            </w: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设备内部保养，避免设备过热、短路等故障。</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性能检查，确保设备的稳定运行。</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67" w:lineRule="exact"/>
              <w:ind w:left="191"/>
              <w:rPr>
                <w:sz w:val="21"/>
              </w:rPr>
            </w:pPr>
            <w:r>
              <w:rPr>
                <w:spacing w:val="-5"/>
                <w:sz w:val="21"/>
              </w:rPr>
              <w:t>网络</w:t>
            </w:r>
          </w:p>
          <w:p>
            <w:pPr>
              <w:pStyle w:val="TableParagraph"/>
              <w:spacing w:before="3" w:line="244" w:lineRule="exact"/>
              <w:ind w:left="191"/>
              <w:rPr>
                <w:sz w:val="21"/>
              </w:rPr>
            </w:pPr>
            <w:r>
              <w:rPr>
                <w:spacing w:val="-5"/>
                <w:sz w:val="21"/>
              </w:rPr>
              <w:t>部分</w:t>
            </w:r>
          </w:p>
        </w:tc>
        <w:tc>
          <w:tcPr>
            <w:tcW w:w="1410"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67" w:lineRule="exact"/>
              <w:ind w:left="107"/>
              <w:rPr>
                <w:sz w:val="21"/>
              </w:rPr>
            </w:pPr>
            <w:r>
              <w:rPr>
                <w:spacing w:val="-2"/>
                <w:sz w:val="21"/>
              </w:rPr>
              <w:t>网络接入单</w:t>
            </w:r>
          </w:p>
          <w:p>
            <w:pPr>
              <w:pStyle w:val="TableParagraph"/>
              <w:spacing w:before="3" w:line="244" w:lineRule="exact"/>
              <w:ind w:left="107"/>
              <w:rPr>
                <w:sz w:val="21"/>
              </w:rPr>
            </w:pPr>
            <w:r>
              <w:rPr>
                <w:sz w:val="21"/>
              </w:rPr>
              <w:t>元</w:t>
            </w: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设备内部保养，避免设备过热、短路等故障。</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性能检查，确保设备的稳定运行。</w:t>
            </w:r>
          </w:p>
        </w:tc>
      </w:tr>
      <w:tr>
        <w:tblPrEx>
          <w:tblW w:w="0" w:type="auto"/>
          <w:jc w:val="left"/>
          <w:tblInd w:w="138" w:type="dxa"/>
          <w:tblLayout w:type="fixed"/>
          <w:tblCellMar>
            <w:top w:w="0" w:type="dxa"/>
            <w:left w:w="0" w:type="dxa"/>
            <w:bottom w:w="0" w:type="dxa"/>
            <w:right w:w="0" w:type="dxa"/>
          </w:tblCellMar>
          <w:tblLook w:val="01E0"/>
        </w:tblPrEx>
        <w:trPr>
          <w:trHeight w:val="524"/>
          <w:jc w:val="left"/>
        </w:trPr>
        <w:tc>
          <w:tcPr>
            <w:tcW w:w="1524" w:type="dxa"/>
            <w:vMerge/>
            <w:tcBorders>
              <w:top w:val="nil"/>
              <w:right w:val="single" w:sz="4" w:space="0" w:color="000000"/>
            </w:tcBorders>
          </w:tcPr>
          <w:p>
            <w:pPr>
              <w:rPr>
                <w:sz w:val="2"/>
                <w:szCs w:val="2"/>
              </w:rPr>
            </w:pPr>
          </w:p>
        </w:tc>
        <w:tc>
          <w:tcPr>
            <w:tcW w:w="803" w:type="dxa"/>
            <w:tcBorders>
              <w:top w:val="single" w:sz="4" w:space="0" w:color="000000"/>
              <w:left w:val="single" w:sz="4" w:space="0" w:color="000000"/>
              <w:bottom w:val="single" w:sz="4" w:space="0" w:color="000000"/>
              <w:right w:val="single" w:sz="4" w:space="0" w:color="000000"/>
            </w:tcBorders>
          </w:tcPr>
          <w:p>
            <w:pPr>
              <w:pStyle w:val="TableParagraph"/>
              <w:spacing w:line="262" w:lineRule="exact"/>
              <w:ind w:left="191"/>
              <w:rPr>
                <w:sz w:val="21"/>
              </w:rPr>
            </w:pPr>
            <w:r>
              <w:rPr>
                <w:spacing w:val="-5"/>
                <w:sz w:val="21"/>
              </w:rPr>
              <w:t>机械</w:t>
            </w:r>
          </w:p>
          <w:p>
            <w:pPr>
              <w:pStyle w:val="TableParagraph"/>
              <w:spacing w:before="3" w:line="239" w:lineRule="exact"/>
              <w:ind w:left="191"/>
              <w:rPr>
                <w:sz w:val="21"/>
              </w:rPr>
            </w:pPr>
            <w:r>
              <w:rPr>
                <w:spacing w:val="-5"/>
                <w:sz w:val="21"/>
              </w:rPr>
              <w:t>部分</w:t>
            </w:r>
          </w:p>
        </w:tc>
        <w:tc>
          <w:tcPr>
            <w:tcW w:w="7523" w:type="dxa"/>
            <w:gridSpan w:val="3"/>
            <w:tcBorders>
              <w:top w:val="single" w:sz="4" w:space="0" w:color="000000"/>
              <w:left w:val="single" w:sz="4" w:space="0" w:color="000000"/>
              <w:bottom w:val="single" w:sz="4" w:space="0" w:color="000000"/>
            </w:tcBorders>
          </w:tcPr>
          <w:p>
            <w:pPr>
              <w:pStyle w:val="TableParagraph"/>
              <w:spacing w:before="129"/>
              <w:ind w:left="97"/>
              <w:rPr>
                <w:sz w:val="21"/>
              </w:rPr>
            </w:pPr>
            <w:r>
              <w:rPr>
                <w:spacing w:val="-1"/>
                <w:sz w:val="21"/>
              </w:rPr>
              <w:t>机柜除锈、补漆处理，确保外观整洁。</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val="restart"/>
            <w:tcBorders>
              <w:top w:val="single" w:sz="4" w:space="0" w:color="000000"/>
              <w:left w:val="single" w:sz="4" w:space="0" w:color="000000"/>
              <w:right w:val="single" w:sz="4" w:space="0" w:color="000000"/>
            </w:tcBorders>
          </w:tcPr>
          <w:p>
            <w:pPr>
              <w:pStyle w:val="TableParagraph"/>
              <w:rPr>
                <w:rFonts w:ascii="Times New Roman"/>
                <w:sz w:val="20"/>
              </w:rPr>
            </w:pPr>
          </w:p>
        </w:tc>
        <w:tc>
          <w:tcPr>
            <w:tcW w:w="1410" w:type="dxa"/>
            <w:vMerge w:val="restart"/>
            <w:tcBorders>
              <w:top w:val="single" w:sz="4" w:space="0" w:color="000000"/>
              <w:left w:val="single" w:sz="4" w:space="0" w:color="000000"/>
              <w:right w:val="single" w:sz="4" w:space="0" w:color="000000"/>
            </w:tcBorders>
          </w:tcPr>
          <w:p>
            <w:pPr>
              <w:pStyle w:val="TableParagraph"/>
              <w:spacing w:before="134"/>
              <w:ind w:left="107"/>
              <w:rPr>
                <w:sz w:val="21"/>
              </w:rPr>
            </w:pPr>
            <w:r>
              <w:rPr>
                <w:spacing w:val="-3"/>
                <w:sz w:val="21"/>
              </w:rPr>
              <w:t>仪器连线</w:t>
            </w:r>
          </w:p>
        </w:tc>
        <w:tc>
          <w:tcPr>
            <w:tcW w:w="6113" w:type="dxa"/>
            <w:gridSpan w:val="2"/>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连线的连接检查、加固，避免松动、脱落或者互相干扰。</w:t>
            </w:r>
          </w:p>
        </w:tc>
      </w:tr>
      <w:tr>
        <w:tblPrEx>
          <w:tblW w:w="0" w:type="auto"/>
          <w:jc w:val="left"/>
          <w:tblInd w:w="138" w:type="dxa"/>
          <w:tblLayout w:type="fixed"/>
          <w:tblCellMar>
            <w:top w:w="0" w:type="dxa"/>
            <w:left w:w="0" w:type="dxa"/>
            <w:bottom w:w="0" w:type="dxa"/>
            <w:right w:w="0" w:type="dxa"/>
          </w:tblCellMar>
          <w:tblLook w:val="01E0"/>
        </w:tblPrEx>
        <w:trPr>
          <w:trHeight w:val="26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right w:val="single" w:sz="4" w:space="0" w:color="000000"/>
            </w:tcBorders>
          </w:tcPr>
          <w:p>
            <w:pPr>
              <w:rPr>
                <w:sz w:val="2"/>
                <w:szCs w:val="2"/>
              </w:rPr>
            </w:pPr>
          </w:p>
        </w:tc>
        <w:tc>
          <w:tcPr>
            <w:tcW w:w="1410" w:type="dxa"/>
            <w:vMerge/>
            <w:tcBorders>
              <w:top w:val="nil"/>
              <w:left w:val="single" w:sz="4" w:space="0" w:color="000000"/>
              <w:right w:val="single" w:sz="4" w:space="0" w:color="000000"/>
            </w:tcBorders>
          </w:tcPr>
          <w:p>
            <w:pPr>
              <w:rPr>
                <w:sz w:val="2"/>
                <w:szCs w:val="2"/>
              </w:rPr>
            </w:pPr>
          </w:p>
        </w:tc>
        <w:tc>
          <w:tcPr>
            <w:tcW w:w="6113" w:type="dxa"/>
            <w:gridSpan w:val="2"/>
            <w:tcBorders>
              <w:top w:val="single" w:sz="4" w:space="0" w:color="000000"/>
              <w:left w:val="single" w:sz="4" w:space="0" w:color="000000"/>
            </w:tcBorders>
          </w:tcPr>
          <w:p>
            <w:pPr>
              <w:pStyle w:val="TableParagraph"/>
              <w:spacing w:line="242" w:lineRule="exact"/>
              <w:ind w:left="98"/>
              <w:rPr>
                <w:sz w:val="21"/>
              </w:rPr>
            </w:pPr>
            <w:r>
              <w:rPr>
                <w:spacing w:val="-1"/>
                <w:sz w:val="21"/>
              </w:rPr>
              <w:t>连线的电气性能测试，确保各项参数符合指标要求。</w:t>
            </w:r>
          </w:p>
        </w:tc>
      </w:tr>
    </w:tbl>
    <w:p>
      <w:pPr>
        <w:spacing w:after="0" w:line="242" w:lineRule="exact"/>
        <w:rPr>
          <w:sz w:val="21"/>
        </w:rPr>
        <w:sectPr>
          <w:headerReference w:type="default" r:id="rId35"/>
          <w:footerReference w:type="default" r:id="rId36"/>
          <w:pgSz w:w="11910" w:h="16840"/>
          <w:pgMar w:top="1360" w:right="1020" w:bottom="1300" w:left="800" w:header="822" w:footer="1107"/>
          <w:pgNumType w:start="15"/>
          <w:cols w:space="708"/>
        </w:sectPr>
      </w:pPr>
    </w:p>
    <w:p>
      <w:pPr>
        <w:pStyle w:val="BodyText"/>
        <w:spacing w:before="3"/>
        <w:rPr>
          <w:sz w:val="5"/>
        </w:rPr>
      </w:pPr>
    </w:p>
    <w:tbl>
      <w:tblPr>
        <w:tblStyle w:val="TableNormal9"/>
        <w:tblW w:w="0" w:type="auto"/>
        <w:jc w:val="left"/>
        <w:tblInd w:w="13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524"/>
        <w:gridCol w:w="803"/>
        <w:gridCol w:w="1410"/>
        <w:gridCol w:w="6113"/>
      </w:tblGrid>
      <w:tr>
        <w:tblPrEx>
          <w:tblW w:w="0" w:type="auto"/>
          <w:jc w:val="left"/>
          <w:tblInd w:w="13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Ex>
        <w:trPr>
          <w:trHeight w:val="374"/>
          <w:jc w:val="left"/>
        </w:trPr>
        <w:tc>
          <w:tcPr>
            <w:tcW w:w="1524" w:type="dxa"/>
            <w:tcBorders>
              <w:bottom w:val="single" w:sz="4" w:space="0" w:color="000000"/>
              <w:right w:val="single" w:sz="4" w:space="0" w:color="000000"/>
            </w:tcBorders>
            <w:shd w:val="clear" w:color="auto" w:fill="B3B3B3"/>
          </w:tcPr>
          <w:p>
            <w:pPr>
              <w:pStyle w:val="TableParagraph"/>
              <w:spacing w:line="354" w:lineRule="exact"/>
              <w:ind w:left="531" w:right="522"/>
              <w:jc w:val="center"/>
              <w:rPr>
                <w:rFonts w:ascii="Microsoft JhengHei" w:eastAsia="Microsoft JhengHei"/>
                <w:b/>
                <w:sz w:val="21"/>
              </w:rPr>
            </w:pPr>
            <w:r>
              <w:rPr>
                <w:rFonts w:ascii="Microsoft JhengHei" w:eastAsia="Microsoft JhengHei"/>
                <w:b/>
                <w:spacing w:val="-5"/>
                <w:sz w:val="21"/>
              </w:rPr>
              <w:t>项目</w:t>
            </w:r>
          </w:p>
        </w:tc>
        <w:tc>
          <w:tcPr>
            <w:tcW w:w="803" w:type="dxa"/>
            <w:tcBorders>
              <w:left w:val="single" w:sz="4" w:space="0" w:color="000000"/>
              <w:bottom w:val="single" w:sz="4" w:space="0" w:color="000000"/>
              <w:right w:val="single" w:sz="4" w:space="0" w:color="000000"/>
            </w:tcBorders>
            <w:shd w:val="clear" w:color="auto" w:fill="B3B3B3"/>
          </w:tcPr>
          <w:p>
            <w:pPr>
              <w:pStyle w:val="TableParagraph"/>
              <w:spacing w:line="354" w:lineRule="exact"/>
              <w:ind w:left="190"/>
              <w:rPr>
                <w:rFonts w:ascii="Microsoft JhengHei" w:eastAsia="Microsoft JhengHei"/>
                <w:b/>
                <w:sz w:val="21"/>
              </w:rPr>
            </w:pPr>
            <w:r>
              <w:rPr>
                <w:rFonts w:ascii="Microsoft JhengHei" w:eastAsia="Microsoft JhengHei"/>
                <w:b/>
                <w:spacing w:val="-5"/>
                <w:sz w:val="21"/>
              </w:rPr>
              <w:t>类别</w:t>
            </w:r>
          </w:p>
        </w:tc>
        <w:tc>
          <w:tcPr>
            <w:tcW w:w="7523" w:type="dxa"/>
            <w:gridSpan w:val="2"/>
            <w:tcBorders>
              <w:left w:val="single" w:sz="4" w:space="0" w:color="000000"/>
              <w:bottom w:val="single" w:sz="4" w:space="0" w:color="000000"/>
            </w:tcBorders>
            <w:shd w:val="clear" w:color="auto" w:fill="B3B3B3"/>
          </w:tcPr>
          <w:p>
            <w:pPr>
              <w:pStyle w:val="TableParagraph"/>
              <w:tabs>
                <w:tab w:val="left" w:pos="1059"/>
              </w:tabs>
              <w:spacing w:line="354" w:lineRule="exact"/>
              <w:ind w:left="9"/>
              <w:jc w:val="center"/>
              <w:rPr>
                <w:rFonts w:ascii="Microsoft JhengHei" w:eastAsia="Microsoft JhengHei"/>
                <w:b/>
                <w:sz w:val="21"/>
              </w:rPr>
            </w:pPr>
            <w:r>
              <w:rPr>
                <w:rFonts w:ascii="Microsoft JhengHei" w:eastAsia="Microsoft JhengHei"/>
                <w:b/>
                <w:spacing w:val="-10"/>
                <w:sz w:val="21"/>
              </w:rPr>
              <w:t>内</w:t>
            </w:r>
            <w:r>
              <w:rPr>
                <w:rFonts w:ascii="Microsoft JhengHei" w:eastAsia="Microsoft JhengHei"/>
                <w:b/>
                <w:sz w:val="21"/>
              </w:rPr>
              <w:tab/>
            </w:r>
            <w:r>
              <w:rPr>
                <w:rFonts w:ascii="Microsoft JhengHei" w:eastAsia="Microsoft JhengHei"/>
                <w:b/>
                <w:spacing w:val="-10"/>
                <w:sz w:val="21"/>
              </w:rPr>
              <w:t>容</w:t>
            </w:r>
          </w:p>
        </w:tc>
      </w:tr>
      <w:tr>
        <w:tblPrEx>
          <w:tblW w:w="0" w:type="auto"/>
          <w:jc w:val="left"/>
          <w:tblInd w:w="138" w:type="dxa"/>
          <w:tblLayout w:type="fixed"/>
          <w:tblCellMar>
            <w:top w:w="0" w:type="dxa"/>
            <w:left w:w="0" w:type="dxa"/>
            <w:bottom w:w="0" w:type="dxa"/>
            <w:right w:w="0" w:type="dxa"/>
          </w:tblCellMar>
          <w:tblLook w:val="01E0"/>
        </w:tblPrEx>
        <w:trPr>
          <w:trHeight w:val="262"/>
          <w:jc w:val="left"/>
        </w:trPr>
        <w:tc>
          <w:tcPr>
            <w:tcW w:w="1524" w:type="dxa"/>
            <w:vMerge w:val="restart"/>
            <w:tcBorders>
              <w:top w:val="single" w:sz="4" w:space="0" w:color="000000"/>
              <w:right w:val="single" w:sz="4" w:space="0" w:color="000000"/>
            </w:tcBorders>
          </w:tcPr>
          <w:p>
            <w:pPr>
              <w:pStyle w:val="TableParagraph"/>
              <w:rPr>
                <w:rFonts w:ascii="Times New Roman"/>
                <w:sz w:val="20"/>
              </w:rPr>
            </w:pPr>
          </w:p>
        </w:tc>
        <w:tc>
          <w:tcPr>
            <w:tcW w:w="803"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70" w:lineRule="atLeast"/>
              <w:ind w:left="191" w:right="179"/>
              <w:rPr>
                <w:sz w:val="21"/>
              </w:rPr>
            </w:pPr>
            <w:r>
              <w:rPr>
                <w:spacing w:val="-6"/>
                <w:sz w:val="21"/>
              </w:rPr>
              <w:t>供电</w:t>
            </w:r>
            <w:r>
              <w:rPr>
                <w:spacing w:val="-5"/>
                <w:sz w:val="21"/>
              </w:rPr>
              <w:t>部分</w:t>
            </w:r>
          </w:p>
        </w:tc>
        <w:tc>
          <w:tcPr>
            <w:tcW w:w="1410"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44"/>
              <w:ind w:left="107"/>
              <w:rPr>
                <w:sz w:val="21"/>
              </w:rPr>
            </w:pPr>
            <w:r>
              <w:rPr>
                <w:spacing w:val="-5"/>
                <w:sz w:val="21"/>
              </w:rPr>
              <w:t>UPS</w:t>
            </w:r>
          </w:p>
        </w:tc>
        <w:tc>
          <w:tcPr>
            <w:tcW w:w="6113" w:type="dxa"/>
            <w:tcBorders>
              <w:top w:val="single" w:sz="4" w:space="0" w:color="000000"/>
              <w:left w:val="single" w:sz="4" w:space="0" w:color="000000"/>
              <w:bottom w:val="single" w:sz="4" w:space="0" w:color="000000"/>
            </w:tcBorders>
          </w:tcPr>
          <w:p>
            <w:pPr>
              <w:pStyle w:val="TableParagraph"/>
              <w:spacing w:before="3" w:line="239" w:lineRule="exact"/>
              <w:ind w:left="98"/>
              <w:rPr>
                <w:sz w:val="21"/>
              </w:rPr>
            </w:pPr>
            <w:r>
              <w:rPr>
                <w:spacing w:val="-1"/>
                <w:sz w:val="21"/>
              </w:rPr>
              <w:t>设备内部保养，避免设备过热、短路等故障。</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性能检查，确保设备的稳定运行。</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410"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4"/>
              <w:ind w:left="107"/>
              <w:rPr>
                <w:sz w:val="21"/>
              </w:rPr>
            </w:pPr>
            <w:r>
              <w:rPr>
                <w:spacing w:val="-5"/>
                <w:sz w:val="21"/>
              </w:rPr>
              <w:t>电池</w:t>
            </w:r>
          </w:p>
        </w:tc>
        <w:tc>
          <w:tcPr>
            <w:tcW w:w="6113"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充电性能测试，确保电池的备用电源作用。</w:t>
            </w:r>
          </w:p>
        </w:tc>
      </w:tr>
      <w:tr>
        <w:tblPrEx>
          <w:tblW w:w="0" w:type="auto"/>
          <w:jc w:val="left"/>
          <w:tblInd w:w="138" w:type="dxa"/>
          <w:tblLayout w:type="fixed"/>
          <w:tblCellMar>
            <w:top w:w="0" w:type="dxa"/>
            <w:left w:w="0" w:type="dxa"/>
            <w:bottom w:w="0" w:type="dxa"/>
            <w:right w:w="0" w:type="dxa"/>
          </w:tblCellMar>
          <w:tblLook w:val="01E0"/>
        </w:tblPrEx>
        <w:trPr>
          <w:trHeight w:val="252"/>
          <w:jc w:val="left"/>
        </w:trPr>
        <w:tc>
          <w:tcPr>
            <w:tcW w:w="1524"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放电性能测试，确保电池的备用电源作用。</w:t>
            </w:r>
          </w:p>
        </w:tc>
      </w:tr>
      <w:tr>
        <w:tblPrEx>
          <w:tblW w:w="0" w:type="auto"/>
          <w:jc w:val="left"/>
          <w:tblInd w:w="138" w:type="dxa"/>
          <w:tblLayout w:type="fixed"/>
          <w:tblCellMar>
            <w:top w:w="0" w:type="dxa"/>
            <w:left w:w="0" w:type="dxa"/>
            <w:bottom w:w="0" w:type="dxa"/>
            <w:right w:w="0" w:type="dxa"/>
          </w:tblCellMar>
          <w:tblLook w:val="01E0"/>
        </w:tblPrEx>
        <w:trPr>
          <w:trHeight w:val="364"/>
          <w:jc w:val="left"/>
        </w:trPr>
        <w:tc>
          <w:tcPr>
            <w:tcW w:w="1524" w:type="dxa"/>
            <w:vMerge/>
            <w:tcBorders>
              <w:top w:val="nil"/>
              <w:right w:val="single" w:sz="4" w:space="0" w:color="000000"/>
            </w:tcBorders>
          </w:tcPr>
          <w:p>
            <w:pPr>
              <w:rPr>
                <w:sz w:val="2"/>
                <w:szCs w:val="2"/>
              </w:rPr>
            </w:pPr>
          </w:p>
        </w:tc>
        <w:tc>
          <w:tcPr>
            <w:tcW w:w="803" w:type="dxa"/>
            <w:tcBorders>
              <w:top w:val="single" w:sz="4" w:space="0" w:color="000000"/>
              <w:left w:val="single" w:sz="4" w:space="0" w:color="000000"/>
              <w:right w:val="single" w:sz="4" w:space="0" w:color="000000"/>
            </w:tcBorders>
          </w:tcPr>
          <w:p>
            <w:pPr>
              <w:pStyle w:val="TableParagraph"/>
              <w:rPr>
                <w:rFonts w:ascii="Times New Roman"/>
                <w:sz w:val="20"/>
              </w:rPr>
            </w:pPr>
          </w:p>
        </w:tc>
        <w:tc>
          <w:tcPr>
            <w:tcW w:w="7523" w:type="dxa"/>
            <w:gridSpan w:val="2"/>
            <w:tcBorders>
              <w:top w:val="single" w:sz="4" w:space="0" w:color="000000"/>
              <w:left w:val="single" w:sz="4" w:space="0" w:color="000000"/>
            </w:tcBorders>
          </w:tcPr>
          <w:p>
            <w:pPr>
              <w:pStyle w:val="TableParagraph"/>
              <w:spacing w:before="44"/>
              <w:ind w:left="97"/>
              <w:rPr>
                <w:sz w:val="21"/>
              </w:rPr>
            </w:pPr>
            <w:r>
              <w:rPr>
                <w:spacing w:val="-1"/>
                <w:sz w:val="21"/>
              </w:rPr>
              <w:t>机房供电检查，确保整个系统供电正常。</w:t>
            </w:r>
          </w:p>
        </w:tc>
      </w:tr>
    </w:tbl>
    <w:p>
      <w:pPr>
        <w:pStyle w:val="BodyText"/>
        <w:spacing w:before="4"/>
        <w:rPr>
          <w:sz w:val="15"/>
        </w:rPr>
      </w:pPr>
    </w:p>
    <w:p>
      <w:pPr>
        <w:pStyle w:val="BodyText"/>
        <w:spacing w:before="71"/>
        <w:ind w:left="714"/>
      </w:pPr>
      <w:r>
        <w:rPr>
          <w:spacing w:val="-1"/>
        </w:rPr>
        <w:t>小型站软件运行维护内容</w:t>
      </w:r>
    </w:p>
    <w:p>
      <w:pPr>
        <w:pStyle w:val="BodyText"/>
        <w:spacing w:before="5"/>
        <w:rPr>
          <w:sz w:val="11"/>
        </w:rPr>
      </w:pPr>
    </w:p>
    <w:tbl>
      <w:tblPr>
        <w:tblStyle w:val="TableNormal9"/>
        <w:tblW w:w="0" w:type="auto"/>
        <w:jc w:val="left"/>
        <w:tblInd w:w="21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349"/>
        <w:gridCol w:w="962"/>
        <w:gridCol w:w="1806"/>
        <w:gridCol w:w="5583"/>
      </w:tblGrid>
      <w:tr>
        <w:tblPrEx>
          <w:tblW w:w="0" w:type="auto"/>
          <w:jc w:val="left"/>
          <w:tblInd w:w="21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Ex>
        <w:trPr>
          <w:trHeight w:val="407"/>
          <w:jc w:val="left"/>
        </w:trPr>
        <w:tc>
          <w:tcPr>
            <w:tcW w:w="1349" w:type="dxa"/>
            <w:tcBorders>
              <w:bottom w:val="single" w:sz="4" w:space="0" w:color="000000"/>
              <w:right w:val="single" w:sz="4" w:space="0" w:color="000000"/>
            </w:tcBorders>
            <w:shd w:val="clear" w:color="auto" w:fill="B3B3B3"/>
          </w:tcPr>
          <w:p>
            <w:pPr>
              <w:pStyle w:val="TableParagraph"/>
              <w:spacing w:before="1"/>
              <w:ind w:left="444" w:right="435"/>
              <w:jc w:val="center"/>
              <w:rPr>
                <w:rFonts w:ascii="Microsoft JhengHei" w:eastAsia="Microsoft JhengHei"/>
                <w:b/>
                <w:sz w:val="21"/>
              </w:rPr>
            </w:pPr>
            <w:r>
              <w:rPr>
                <w:rFonts w:ascii="Microsoft JhengHei" w:eastAsia="Microsoft JhengHei"/>
                <w:b/>
                <w:spacing w:val="-5"/>
                <w:sz w:val="21"/>
              </w:rPr>
              <w:t>项目</w:t>
            </w:r>
          </w:p>
        </w:tc>
        <w:tc>
          <w:tcPr>
            <w:tcW w:w="962" w:type="dxa"/>
            <w:tcBorders>
              <w:left w:val="single" w:sz="4" w:space="0" w:color="000000"/>
              <w:bottom w:val="single" w:sz="4" w:space="0" w:color="000000"/>
              <w:right w:val="single" w:sz="4" w:space="0" w:color="000000"/>
            </w:tcBorders>
            <w:shd w:val="clear" w:color="auto" w:fill="B3B3B3"/>
          </w:tcPr>
          <w:p>
            <w:pPr>
              <w:pStyle w:val="TableParagraph"/>
              <w:spacing w:before="1"/>
              <w:ind w:left="270"/>
              <w:rPr>
                <w:rFonts w:ascii="Microsoft JhengHei" w:eastAsia="Microsoft JhengHei"/>
                <w:b/>
                <w:sz w:val="21"/>
              </w:rPr>
            </w:pPr>
            <w:r>
              <w:rPr>
                <w:rFonts w:ascii="Microsoft JhengHei" w:eastAsia="Microsoft JhengHei"/>
                <w:b/>
                <w:spacing w:val="-5"/>
                <w:sz w:val="21"/>
              </w:rPr>
              <w:t>类别</w:t>
            </w:r>
          </w:p>
        </w:tc>
        <w:tc>
          <w:tcPr>
            <w:tcW w:w="1806" w:type="dxa"/>
            <w:tcBorders>
              <w:left w:val="single" w:sz="4" w:space="0" w:color="000000"/>
              <w:bottom w:val="single" w:sz="4" w:space="0" w:color="000000"/>
              <w:right w:val="single" w:sz="4" w:space="0" w:color="000000"/>
            </w:tcBorders>
            <w:shd w:val="clear" w:color="auto" w:fill="B3B3B3"/>
          </w:tcPr>
          <w:p>
            <w:pPr>
              <w:pStyle w:val="TableParagraph"/>
              <w:spacing w:before="1"/>
              <w:ind w:left="481"/>
              <w:rPr>
                <w:rFonts w:ascii="Microsoft JhengHei" w:eastAsia="Microsoft JhengHei"/>
                <w:b/>
                <w:sz w:val="21"/>
              </w:rPr>
            </w:pPr>
            <w:r>
              <w:rPr>
                <w:rFonts w:ascii="Microsoft JhengHei" w:eastAsia="Microsoft JhengHei"/>
                <w:b/>
                <w:spacing w:val="-3"/>
                <w:sz w:val="21"/>
              </w:rPr>
              <w:t>系统功能</w:t>
            </w:r>
          </w:p>
        </w:tc>
        <w:tc>
          <w:tcPr>
            <w:tcW w:w="5583" w:type="dxa"/>
            <w:tcBorders>
              <w:left w:val="single" w:sz="4" w:space="0" w:color="000000"/>
              <w:bottom w:val="single" w:sz="4" w:space="0" w:color="000000"/>
            </w:tcBorders>
            <w:shd w:val="clear" w:color="auto" w:fill="B3B3B3"/>
          </w:tcPr>
          <w:p>
            <w:pPr>
              <w:pStyle w:val="TableParagraph"/>
              <w:tabs>
                <w:tab w:val="left" w:pos="1059"/>
              </w:tabs>
              <w:spacing w:before="1"/>
              <w:ind w:left="9"/>
              <w:jc w:val="center"/>
              <w:rPr>
                <w:rFonts w:ascii="Microsoft JhengHei" w:eastAsia="Microsoft JhengHei"/>
                <w:b/>
                <w:sz w:val="21"/>
              </w:rPr>
            </w:pPr>
            <w:r>
              <w:rPr>
                <w:rFonts w:ascii="Microsoft JhengHei" w:eastAsia="Microsoft JhengHei"/>
                <w:b/>
                <w:spacing w:val="-10"/>
                <w:sz w:val="21"/>
              </w:rPr>
              <w:t>内</w:t>
            </w:r>
            <w:r>
              <w:rPr>
                <w:rFonts w:ascii="Microsoft JhengHei" w:eastAsia="Microsoft JhengHei"/>
                <w:b/>
                <w:sz w:val="21"/>
              </w:rPr>
              <w:tab/>
            </w:r>
            <w:r>
              <w:rPr>
                <w:rFonts w:ascii="Microsoft JhengHei" w:eastAsia="Microsoft JhengHei"/>
                <w:b/>
                <w:spacing w:val="-10"/>
                <w:sz w:val="21"/>
              </w:rPr>
              <w:t>容</w:t>
            </w:r>
          </w:p>
        </w:tc>
      </w:tr>
      <w:tr>
        <w:tblPrEx>
          <w:tblW w:w="0" w:type="auto"/>
          <w:jc w:val="left"/>
          <w:tblInd w:w="213" w:type="dxa"/>
          <w:tblLayout w:type="fixed"/>
          <w:tblCellMar>
            <w:top w:w="0" w:type="dxa"/>
            <w:left w:w="0" w:type="dxa"/>
            <w:bottom w:w="0" w:type="dxa"/>
            <w:right w:w="0" w:type="dxa"/>
          </w:tblCellMar>
          <w:tblLook w:val="01E0"/>
        </w:tblPrEx>
        <w:trPr>
          <w:trHeight w:val="387"/>
          <w:jc w:val="left"/>
        </w:trPr>
        <w:tc>
          <w:tcPr>
            <w:tcW w:w="1349" w:type="dxa"/>
            <w:vMerge w:val="restart"/>
            <w:tcBorders>
              <w:top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4"/>
              <w:rPr>
                <w:sz w:val="21"/>
              </w:rPr>
            </w:pPr>
          </w:p>
          <w:p>
            <w:pPr>
              <w:pStyle w:val="TableParagraph"/>
              <w:spacing w:line="242" w:lineRule="auto"/>
              <w:ind w:left="559" w:right="547"/>
              <w:jc w:val="both"/>
              <w:rPr>
                <w:sz w:val="21"/>
              </w:rPr>
            </w:pPr>
            <w:r>
              <w:rPr>
                <w:spacing w:val="-10"/>
                <w:sz w:val="21"/>
              </w:rPr>
              <w:t>软</w:t>
            </w:r>
            <w:r>
              <w:rPr>
                <w:spacing w:val="-10"/>
                <w:sz w:val="21"/>
              </w:rPr>
              <w:t>件</w:t>
            </w:r>
            <w:r>
              <w:rPr>
                <w:spacing w:val="-10"/>
                <w:sz w:val="21"/>
              </w:rPr>
              <w:t>维</w:t>
            </w:r>
            <w:r>
              <w:rPr>
                <w:spacing w:val="-10"/>
                <w:sz w:val="21"/>
              </w:rPr>
              <w:t>护</w:t>
            </w:r>
          </w:p>
        </w:tc>
        <w:tc>
          <w:tcPr>
            <w:tcW w:w="962" w:type="dxa"/>
            <w:vMerge w:val="restart"/>
            <w:tcBorders>
              <w:top w:val="single" w:sz="4" w:space="0" w:color="000000"/>
              <w:left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1"/>
              <w:rPr>
                <w:sz w:val="26"/>
              </w:rPr>
            </w:pPr>
          </w:p>
          <w:p>
            <w:pPr>
              <w:pStyle w:val="TableParagraph"/>
              <w:spacing w:before="1" w:line="242" w:lineRule="auto"/>
              <w:ind w:left="375" w:right="364"/>
              <w:jc w:val="both"/>
              <w:rPr>
                <w:sz w:val="21"/>
              </w:rPr>
            </w:pPr>
            <w:r>
              <w:rPr>
                <w:spacing w:val="-10"/>
                <w:sz w:val="21"/>
              </w:rPr>
              <w:t>无</w:t>
            </w:r>
            <w:r>
              <w:rPr>
                <w:spacing w:val="-10"/>
                <w:sz w:val="21"/>
              </w:rPr>
              <w:t>线</w:t>
            </w:r>
            <w:r>
              <w:rPr>
                <w:spacing w:val="-10"/>
                <w:sz w:val="21"/>
              </w:rPr>
              <w:t>电</w:t>
            </w:r>
            <w:r>
              <w:rPr>
                <w:spacing w:val="-10"/>
                <w:sz w:val="21"/>
              </w:rPr>
              <w:t>监</w:t>
            </w:r>
            <w:r>
              <w:rPr>
                <w:spacing w:val="-10"/>
                <w:sz w:val="21"/>
              </w:rPr>
              <w:t>测</w:t>
            </w:r>
            <w:r>
              <w:rPr>
                <w:spacing w:val="-10"/>
                <w:sz w:val="21"/>
              </w:rPr>
              <w:t>测</w:t>
            </w:r>
            <w:r>
              <w:rPr>
                <w:spacing w:val="-10"/>
                <w:sz w:val="21"/>
              </w:rPr>
              <w:t>向</w:t>
            </w:r>
            <w:r>
              <w:rPr>
                <w:spacing w:val="-10"/>
                <w:sz w:val="21"/>
              </w:rPr>
              <w:t>系</w:t>
            </w:r>
            <w:r>
              <w:rPr>
                <w:spacing w:val="-10"/>
                <w:sz w:val="21"/>
              </w:rPr>
              <w:t>统</w:t>
            </w:r>
            <w:r>
              <w:rPr>
                <w:spacing w:val="-10"/>
                <w:sz w:val="21"/>
              </w:rPr>
              <w:t>软</w:t>
            </w:r>
            <w:r>
              <w:rPr>
                <w:spacing w:val="-10"/>
                <w:sz w:val="21"/>
              </w:rPr>
              <w:t>件</w:t>
            </w:r>
          </w:p>
        </w:tc>
        <w:tc>
          <w:tcPr>
            <w:tcW w:w="180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63"/>
              <w:ind w:left="483"/>
              <w:rPr>
                <w:sz w:val="21"/>
              </w:rPr>
            </w:pPr>
            <w:r>
              <w:rPr>
                <w:spacing w:val="-3"/>
                <w:sz w:val="21"/>
              </w:rPr>
              <w:t>远程控制</w:t>
            </w:r>
          </w:p>
        </w:tc>
        <w:tc>
          <w:tcPr>
            <w:tcW w:w="5583" w:type="dxa"/>
            <w:tcBorders>
              <w:top w:val="single" w:sz="4" w:space="0" w:color="000000"/>
              <w:left w:val="single" w:sz="4" w:space="0" w:color="000000"/>
              <w:bottom w:val="single" w:sz="4" w:space="0" w:color="000000"/>
            </w:tcBorders>
          </w:tcPr>
          <w:p>
            <w:pPr>
              <w:pStyle w:val="TableParagraph"/>
              <w:spacing w:before="65"/>
              <w:ind w:left="98"/>
              <w:rPr>
                <w:sz w:val="21"/>
              </w:rPr>
            </w:pPr>
            <w:r>
              <w:rPr>
                <w:spacing w:val="-1"/>
                <w:sz w:val="21"/>
              </w:rPr>
              <w:t>监测站远程视像监视/开关机</w:t>
            </w:r>
          </w:p>
        </w:tc>
      </w:tr>
      <w:tr>
        <w:tblPrEx>
          <w:tblW w:w="0" w:type="auto"/>
          <w:jc w:val="left"/>
          <w:tblInd w:w="213" w:type="dxa"/>
          <w:tblLayout w:type="fixed"/>
          <w:tblCellMar>
            <w:top w:w="0" w:type="dxa"/>
            <w:left w:w="0" w:type="dxa"/>
            <w:bottom w:w="0" w:type="dxa"/>
            <w:right w:w="0" w:type="dxa"/>
          </w:tblCellMar>
          <w:tblLook w:val="01E0"/>
        </w:tblPrEx>
        <w:trPr>
          <w:trHeight w:val="376"/>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远程空调控制</w:t>
            </w:r>
          </w:p>
        </w:tc>
      </w:tr>
      <w:tr>
        <w:tblPrEx>
          <w:tblW w:w="0" w:type="auto"/>
          <w:jc w:val="left"/>
          <w:tblInd w:w="213" w:type="dxa"/>
          <w:tblLayout w:type="fixed"/>
          <w:tblCellMar>
            <w:top w:w="0" w:type="dxa"/>
            <w:left w:w="0" w:type="dxa"/>
            <w:bottom w:w="0" w:type="dxa"/>
            <w:right w:w="0" w:type="dxa"/>
          </w:tblCellMar>
          <w:tblLook w:val="01E0"/>
        </w:tblPrEx>
        <w:trPr>
          <w:trHeight w:val="376"/>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1"/>
                <w:sz w:val="21"/>
              </w:rPr>
              <w:t>监测设备电源远程控制与查询</w:t>
            </w:r>
          </w:p>
        </w:tc>
      </w:tr>
      <w:tr>
        <w:tblPrEx>
          <w:tblW w:w="0" w:type="auto"/>
          <w:jc w:val="left"/>
          <w:tblInd w:w="213" w:type="dxa"/>
          <w:tblLayout w:type="fixed"/>
          <w:tblCellMar>
            <w:top w:w="0" w:type="dxa"/>
            <w:left w:w="0" w:type="dxa"/>
            <w:bottom w:w="0" w:type="dxa"/>
            <w:right w:w="0" w:type="dxa"/>
          </w:tblCellMar>
          <w:tblLook w:val="01E0"/>
        </w:tblPrEx>
        <w:trPr>
          <w:trHeight w:val="376"/>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环境参数查询</w:t>
            </w:r>
          </w:p>
        </w:tc>
      </w:tr>
      <w:tr>
        <w:tblPrEx>
          <w:tblW w:w="0" w:type="auto"/>
          <w:jc w:val="left"/>
          <w:tblInd w:w="213" w:type="dxa"/>
          <w:tblLayout w:type="fixed"/>
          <w:tblCellMar>
            <w:top w:w="0" w:type="dxa"/>
            <w:left w:w="0" w:type="dxa"/>
            <w:bottom w:w="0" w:type="dxa"/>
            <w:right w:w="0" w:type="dxa"/>
          </w:tblCellMar>
          <w:tblLook w:val="01E0"/>
        </w:tblPrEx>
        <w:trPr>
          <w:trHeight w:val="376"/>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9"/>
              <w:rPr>
                <w:sz w:val="23"/>
              </w:rPr>
            </w:pPr>
          </w:p>
          <w:p>
            <w:pPr>
              <w:pStyle w:val="TableParagraph"/>
              <w:ind w:left="483"/>
              <w:rPr>
                <w:sz w:val="21"/>
              </w:rPr>
            </w:pPr>
            <w:r>
              <w:rPr>
                <w:spacing w:val="-3"/>
                <w:sz w:val="21"/>
              </w:rPr>
              <w:t>实时监测</w:t>
            </w: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z w:val="21"/>
              </w:rPr>
              <w:t>ITU</w:t>
            </w:r>
            <w:r>
              <w:rPr>
                <w:spacing w:val="-14"/>
                <w:sz w:val="21"/>
              </w:rPr>
              <w:t xml:space="preserve"> 参数测量</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3"/>
                <w:sz w:val="21"/>
              </w:rPr>
              <w:t>单频测量</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3"/>
                <w:sz w:val="21"/>
              </w:rPr>
              <w:t>跳频测量</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3"/>
                <w:sz w:val="21"/>
              </w:rPr>
              <w:t>频段扫描</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3"/>
                <w:sz w:val="21"/>
              </w:rPr>
              <w:t>离散扫描</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中频分析，等等</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53"/>
              <w:ind w:left="378"/>
              <w:rPr>
                <w:sz w:val="21"/>
              </w:rPr>
            </w:pPr>
            <w:r>
              <w:rPr>
                <w:spacing w:val="-2"/>
                <w:sz w:val="21"/>
              </w:rPr>
              <w:t>智能化监测</w:t>
            </w: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互调干扰分析与测量</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任务编排及自动执行</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1"/>
                <w:sz w:val="21"/>
              </w:rPr>
              <w:t>台站查询与非法电台识别</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1"/>
                <w:sz w:val="21"/>
              </w:rPr>
              <w:t>电波覆盖仿真模型计算</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9"/>
              <w:rPr>
                <w:sz w:val="23"/>
              </w:rPr>
            </w:pPr>
          </w:p>
          <w:p>
            <w:pPr>
              <w:pStyle w:val="TableParagraph"/>
              <w:ind w:left="483"/>
              <w:rPr>
                <w:sz w:val="21"/>
              </w:rPr>
            </w:pPr>
            <w:r>
              <w:rPr>
                <w:spacing w:val="-3"/>
                <w:sz w:val="21"/>
              </w:rPr>
              <w:t>监测分析</w:t>
            </w: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监测数据回放</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频段占用度分析</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等时段占用度分析</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电平分布统计</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实时占用度统计</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瀑布图显示分析</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
              <w:rPr>
                <w:sz w:val="16"/>
              </w:rPr>
            </w:pPr>
          </w:p>
          <w:p>
            <w:pPr>
              <w:pStyle w:val="TableParagraph"/>
              <w:ind w:left="483"/>
              <w:rPr>
                <w:sz w:val="21"/>
              </w:rPr>
            </w:pPr>
            <w:r>
              <w:rPr>
                <w:spacing w:val="-3"/>
                <w:sz w:val="21"/>
              </w:rPr>
              <w:t>数据管理</w:t>
            </w: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监测数据整理备份</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3"/>
                <w:sz w:val="21"/>
              </w:rPr>
              <w:t>用户管理</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系统使用日志</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val="restart"/>
            <w:tcBorders>
              <w:top w:val="single" w:sz="4" w:space="0" w:color="000000"/>
              <w:left w:val="single" w:sz="4" w:space="0" w:color="000000"/>
              <w:right w:val="single" w:sz="4" w:space="0" w:color="000000"/>
            </w:tcBorders>
          </w:tcPr>
          <w:p>
            <w:pPr>
              <w:pStyle w:val="TableParagraph"/>
              <w:rPr>
                <w:sz w:val="20"/>
              </w:rPr>
            </w:pPr>
          </w:p>
          <w:p>
            <w:pPr>
              <w:pStyle w:val="TableParagraph"/>
              <w:spacing w:before="1"/>
              <w:rPr>
                <w:sz w:val="27"/>
              </w:rPr>
            </w:pPr>
          </w:p>
          <w:p>
            <w:pPr>
              <w:pStyle w:val="TableParagraph"/>
              <w:ind w:left="273"/>
              <w:rPr>
                <w:sz w:val="21"/>
              </w:rPr>
            </w:pPr>
            <w:r>
              <w:rPr>
                <w:spacing w:val="-2"/>
                <w:sz w:val="21"/>
              </w:rPr>
              <w:t>地理信息功能</w:t>
            </w: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地形剖面计算</w:t>
            </w:r>
          </w:p>
        </w:tc>
      </w:tr>
      <w:tr>
        <w:tblPrEx>
          <w:tblW w:w="0" w:type="auto"/>
          <w:jc w:val="left"/>
          <w:tblInd w:w="213" w:type="dxa"/>
          <w:tblLayout w:type="fixed"/>
          <w:tblCellMar>
            <w:top w:w="0" w:type="dxa"/>
            <w:left w:w="0" w:type="dxa"/>
            <w:bottom w:w="0" w:type="dxa"/>
            <w:right w:w="0" w:type="dxa"/>
          </w:tblCellMar>
          <w:tblLook w:val="01E0"/>
        </w:tblPrEx>
        <w:trPr>
          <w:trHeight w:val="376"/>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距离方位计算</w:t>
            </w:r>
          </w:p>
        </w:tc>
      </w:tr>
      <w:tr>
        <w:tblPrEx>
          <w:tblW w:w="0" w:type="auto"/>
          <w:jc w:val="left"/>
          <w:tblInd w:w="213" w:type="dxa"/>
          <w:tblLayout w:type="fixed"/>
          <w:tblCellMar>
            <w:top w:w="0" w:type="dxa"/>
            <w:left w:w="0" w:type="dxa"/>
            <w:bottom w:w="0" w:type="dxa"/>
            <w:right w:w="0" w:type="dxa"/>
          </w:tblCellMar>
          <w:tblLook w:val="01E0"/>
        </w:tblPrEx>
        <w:trPr>
          <w:trHeight w:val="376"/>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坐标高程查询</w:t>
            </w:r>
          </w:p>
        </w:tc>
      </w:tr>
      <w:tr>
        <w:tblPrEx>
          <w:tblW w:w="0" w:type="auto"/>
          <w:jc w:val="left"/>
          <w:tblInd w:w="213" w:type="dxa"/>
          <w:tblLayout w:type="fixed"/>
          <w:tblCellMar>
            <w:top w:w="0" w:type="dxa"/>
            <w:left w:w="0" w:type="dxa"/>
            <w:bottom w:w="0" w:type="dxa"/>
            <w:right w:w="0" w:type="dxa"/>
          </w:tblCellMar>
          <w:tblLook w:val="01E0"/>
        </w:tblPrEx>
        <w:trPr>
          <w:trHeight w:val="262"/>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right w:val="single" w:sz="4" w:space="0" w:color="000000"/>
            </w:tcBorders>
          </w:tcPr>
          <w:p>
            <w:pPr>
              <w:rPr>
                <w:sz w:val="2"/>
                <w:szCs w:val="2"/>
              </w:rPr>
            </w:pPr>
          </w:p>
        </w:tc>
        <w:tc>
          <w:tcPr>
            <w:tcW w:w="5583" w:type="dxa"/>
            <w:tcBorders>
              <w:top w:val="single" w:sz="4" w:space="0" w:color="000000"/>
              <w:left w:val="single" w:sz="4" w:space="0" w:color="000000"/>
            </w:tcBorders>
          </w:tcPr>
          <w:p>
            <w:pPr>
              <w:pStyle w:val="TableParagraph"/>
              <w:spacing w:line="242" w:lineRule="exact"/>
              <w:ind w:left="98"/>
              <w:rPr>
                <w:sz w:val="21"/>
              </w:rPr>
            </w:pPr>
            <w:r>
              <w:rPr>
                <w:spacing w:val="-2"/>
                <w:sz w:val="21"/>
              </w:rPr>
              <w:t>台站显示设置</w:t>
            </w:r>
          </w:p>
        </w:tc>
      </w:tr>
    </w:tbl>
    <w:p>
      <w:pPr>
        <w:spacing w:after="0" w:line="242" w:lineRule="exact"/>
        <w:rPr>
          <w:sz w:val="21"/>
        </w:rPr>
        <w:sectPr>
          <w:headerReference w:type="default" r:id="rId37"/>
          <w:footerReference w:type="default" r:id="rId38"/>
          <w:pgSz w:w="11910" w:h="16840"/>
          <w:pgMar w:top="1360" w:right="1020" w:bottom="1300" w:left="800" w:header="822" w:footer="1107"/>
          <w:pgNumType w:start="16"/>
          <w:cols w:space="708"/>
        </w:sectPr>
      </w:pPr>
    </w:p>
    <w:p>
      <w:pPr>
        <w:pStyle w:val="BodyText"/>
        <w:spacing w:before="3"/>
        <w:rPr>
          <w:sz w:val="5"/>
        </w:rPr>
      </w:pPr>
    </w:p>
    <w:tbl>
      <w:tblPr>
        <w:tblStyle w:val="TableNormal10"/>
        <w:tblW w:w="0" w:type="auto"/>
        <w:jc w:val="left"/>
        <w:tblInd w:w="21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349"/>
        <w:gridCol w:w="962"/>
        <w:gridCol w:w="1806"/>
        <w:gridCol w:w="5583"/>
      </w:tblGrid>
      <w:tr>
        <w:tblPrEx>
          <w:tblW w:w="0" w:type="auto"/>
          <w:jc w:val="left"/>
          <w:tblInd w:w="21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Ex>
        <w:trPr>
          <w:trHeight w:val="407"/>
          <w:jc w:val="left"/>
        </w:trPr>
        <w:tc>
          <w:tcPr>
            <w:tcW w:w="1349" w:type="dxa"/>
            <w:tcBorders>
              <w:bottom w:val="single" w:sz="4" w:space="0" w:color="000000"/>
              <w:right w:val="single" w:sz="4" w:space="0" w:color="000000"/>
            </w:tcBorders>
            <w:shd w:val="clear" w:color="auto" w:fill="B3B3B3"/>
          </w:tcPr>
          <w:p>
            <w:pPr>
              <w:pStyle w:val="TableParagraph"/>
              <w:spacing w:before="1"/>
              <w:ind w:left="444" w:right="435"/>
              <w:jc w:val="center"/>
              <w:rPr>
                <w:rFonts w:ascii="Microsoft JhengHei" w:eastAsia="Microsoft JhengHei"/>
                <w:b/>
                <w:sz w:val="21"/>
              </w:rPr>
            </w:pPr>
            <w:r>
              <w:rPr>
                <w:rFonts w:ascii="Microsoft JhengHei" w:eastAsia="Microsoft JhengHei"/>
                <w:b/>
                <w:spacing w:val="-5"/>
                <w:sz w:val="21"/>
              </w:rPr>
              <w:t>项目</w:t>
            </w:r>
          </w:p>
        </w:tc>
        <w:tc>
          <w:tcPr>
            <w:tcW w:w="962" w:type="dxa"/>
            <w:tcBorders>
              <w:left w:val="single" w:sz="4" w:space="0" w:color="000000"/>
              <w:bottom w:val="single" w:sz="4" w:space="0" w:color="000000"/>
              <w:right w:val="single" w:sz="4" w:space="0" w:color="000000"/>
            </w:tcBorders>
            <w:shd w:val="clear" w:color="auto" w:fill="B3B3B3"/>
          </w:tcPr>
          <w:p>
            <w:pPr>
              <w:pStyle w:val="TableParagraph"/>
              <w:spacing w:before="1"/>
              <w:ind w:left="270"/>
              <w:rPr>
                <w:rFonts w:ascii="Microsoft JhengHei" w:eastAsia="Microsoft JhengHei"/>
                <w:b/>
                <w:sz w:val="21"/>
              </w:rPr>
            </w:pPr>
            <w:r>
              <w:rPr>
                <w:rFonts w:ascii="Microsoft JhengHei" w:eastAsia="Microsoft JhengHei"/>
                <w:b/>
                <w:spacing w:val="-5"/>
                <w:sz w:val="21"/>
              </w:rPr>
              <w:t>类别</w:t>
            </w:r>
          </w:p>
        </w:tc>
        <w:tc>
          <w:tcPr>
            <w:tcW w:w="1806" w:type="dxa"/>
            <w:tcBorders>
              <w:left w:val="single" w:sz="4" w:space="0" w:color="000000"/>
              <w:bottom w:val="single" w:sz="4" w:space="0" w:color="000000"/>
              <w:right w:val="single" w:sz="4" w:space="0" w:color="000000"/>
            </w:tcBorders>
            <w:shd w:val="clear" w:color="auto" w:fill="B3B3B3"/>
          </w:tcPr>
          <w:p>
            <w:pPr>
              <w:pStyle w:val="TableParagraph"/>
              <w:spacing w:before="1"/>
              <w:ind w:left="468" w:right="459"/>
              <w:jc w:val="center"/>
              <w:rPr>
                <w:rFonts w:ascii="Microsoft JhengHei" w:eastAsia="Microsoft JhengHei"/>
                <w:b/>
                <w:sz w:val="21"/>
              </w:rPr>
            </w:pPr>
            <w:r>
              <w:rPr>
                <w:rFonts w:ascii="Microsoft JhengHei" w:eastAsia="Microsoft JhengHei"/>
                <w:b/>
                <w:spacing w:val="-3"/>
                <w:sz w:val="21"/>
              </w:rPr>
              <w:t>系统功能</w:t>
            </w:r>
          </w:p>
        </w:tc>
        <w:tc>
          <w:tcPr>
            <w:tcW w:w="5583" w:type="dxa"/>
            <w:tcBorders>
              <w:left w:val="single" w:sz="4" w:space="0" w:color="000000"/>
              <w:bottom w:val="single" w:sz="4" w:space="0" w:color="000000"/>
            </w:tcBorders>
            <w:shd w:val="clear" w:color="auto" w:fill="B3B3B3"/>
          </w:tcPr>
          <w:p>
            <w:pPr>
              <w:pStyle w:val="TableParagraph"/>
              <w:tabs>
                <w:tab w:val="left" w:pos="1059"/>
              </w:tabs>
              <w:spacing w:before="1"/>
              <w:ind w:left="9"/>
              <w:jc w:val="center"/>
              <w:rPr>
                <w:rFonts w:ascii="Microsoft JhengHei" w:eastAsia="Microsoft JhengHei"/>
                <w:b/>
                <w:sz w:val="21"/>
              </w:rPr>
            </w:pPr>
            <w:r>
              <w:rPr>
                <w:rFonts w:ascii="Microsoft JhengHei" w:eastAsia="Microsoft JhengHei"/>
                <w:b/>
                <w:spacing w:val="-10"/>
                <w:sz w:val="21"/>
              </w:rPr>
              <w:t>内</w:t>
            </w:r>
            <w:r>
              <w:rPr>
                <w:rFonts w:ascii="Microsoft JhengHei" w:eastAsia="Microsoft JhengHei"/>
                <w:b/>
                <w:sz w:val="21"/>
              </w:rPr>
              <w:tab/>
            </w:r>
            <w:r>
              <w:rPr>
                <w:rFonts w:ascii="Microsoft JhengHei" w:eastAsia="Microsoft JhengHei"/>
                <w:b/>
                <w:spacing w:val="-10"/>
                <w:sz w:val="21"/>
              </w:rPr>
              <w:t>容</w:t>
            </w:r>
          </w:p>
        </w:tc>
      </w:tr>
      <w:tr>
        <w:tblPrEx>
          <w:tblW w:w="0" w:type="auto"/>
          <w:jc w:val="left"/>
          <w:tblInd w:w="213" w:type="dxa"/>
          <w:tblLayout w:type="fixed"/>
          <w:tblCellMar>
            <w:top w:w="0" w:type="dxa"/>
            <w:left w:w="0" w:type="dxa"/>
            <w:bottom w:w="0" w:type="dxa"/>
            <w:right w:w="0" w:type="dxa"/>
          </w:tblCellMar>
          <w:tblLook w:val="01E0"/>
        </w:tblPrEx>
        <w:trPr>
          <w:trHeight w:val="305"/>
          <w:jc w:val="left"/>
        </w:trPr>
        <w:tc>
          <w:tcPr>
            <w:tcW w:w="1349" w:type="dxa"/>
            <w:vMerge w:val="restart"/>
            <w:tcBorders>
              <w:top w:val="single" w:sz="4" w:space="0" w:color="000000"/>
              <w:right w:val="single" w:sz="4" w:space="0" w:color="000000"/>
            </w:tcBorders>
          </w:tcPr>
          <w:p>
            <w:pPr>
              <w:pStyle w:val="TableParagraph"/>
              <w:rPr>
                <w:rFonts w:ascii="Times New Roman"/>
                <w:sz w:val="20"/>
              </w:rPr>
            </w:pPr>
          </w:p>
        </w:tc>
        <w:tc>
          <w:tcPr>
            <w:tcW w:w="962" w:type="dxa"/>
            <w:vMerge w:val="restart"/>
            <w:tcBorders>
              <w:top w:val="single" w:sz="4" w:space="0" w:color="000000"/>
              <w:left w:val="single" w:sz="4" w:space="0" w:color="000000"/>
              <w:right w:val="single" w:sz="4" w:space="0" w:color="000000"/>
            </w:tcBorders>
          </w:tcPr>
          <w:p>
            <w:pPr>
              <w:pStyle w:val="TableParagraph"/>
              <w:rPr>
                <w:rFonts w:ascii="Times New Roman"/>
                <w:sz w:val="20"/>
              </w:rPr>
            </w:pPr>
          </w:p>
        </w:tc>
        <w:tc>
          <w:tcPr>
            <w:tcW w:w="1806"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7"/>
              <w:rPr>
                <w:sz w:val="14"/>
              </w:rPr>
            </w:pPr>
          </w:p>
          <w:p>
            <w:pPr>
              <w:pStyle w:val="TableParagraph"/>
              <w:ind w:left="483"/>
              <w:rPr>
                <w:sz w:val="21"/>
              </w:rPr>
            </w:pPr>
            <w:r>
              <w:rPr>
                <w:spacing w:val="-3"/>
                <w:sz w:val="21"/>
              </w:rPr>
              <w:t>操作系统</w:t>
            </w:r>
          </w:p>
        </w:tc>
        <w:tc>
          <w:tcPr>
            <w:tcW w:w="5583" w:type="dxa"/>
            <w:tcBorders>
              <w:top w:val="single" w:sz="4" w:space="0" w:color="000000"/>
              <w:left w:val="single" w:sz="4" w:space="0" w:color="000000"/>
              <w:bottom w:val="single" w:sz="4" w:space="0" w:color="000000"/>
            </w:tcBorders>
          </w:tcPr>
          <w:p>
            <w:pPr>
              <w:pStyle w:val="TableParagraph"/>
              <w:spacing w:before="24" w:line="260" w:lineRule="exact"/>
              <w:ind w:left="98"/>
              <w:rPr>
                <w:sz w:val="21"/>
              </w:rPr>
            </w:pPr>
            <w:r>
              <w:rPr>
                <w:spacing w:val="-1"/>
                <w:sz w:val="21"/>
              </w:rPr>
              <w:t>微软最新安全补丁，确保系统无已知漏洞。</w:t>
            </w:r>
          </w:p>
        </w:tc>
      </w:tr>
      <w:tr>
        <w:tblPrEx>
          <w:tblW w:w="0" w:type="auto"/>
          <w:jc w:val="left"/>
          <w:tblInd w:w="213" w:type="dxa"/>
          <w:tblLayout w:type="fixed"/>
          <w:tblCellMar>
            <w:top w:w="0" w:type="dxa"/>
            <w:left w:w="0" w:type="dxa"/>
            <w:bottom w:w="0" w:type="dxa"/>
            <w:right w:w="0" w:type="dxa"/>
          </w:tblCellMar>
          <w:tblLook w:val="01E0"/>
        </w:tblPrEx>
        <w:trPr>
          <w:trHeight w:val="295"/>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14" w:line="260" w:lineRule="exact"/>
              <w:ind w:left="98" w:right="-116"/>
              <w:rPr>
                <w:sz w:val="21"/>
              </w:rPr>
            </w:pPr>
            <w:r>
              <w:rPr>
                <w:spacing w:val="-10"/>
                <w:sz w:val="21"/>
              </w:rPr>
              <w:t>操作系统性能分析和优化，确保软件系统的高速和稳定运行。</w:t>
            </w:r>
          </w:p>
        </w:tc>
      </w:tr>
      <w:tr>
        <w:tblPrEx>
          <w:tblW w:w="0" w:type="auto"/>
          <w:jc w:val="left"/>
          <w:tblInd w:w="213" w:type="dxa"/>
          <w:tblLayout w:type="fixed"/>
          <w:tblCellMar>
            <w:top w:w="0" w:type="dxa"/>
            <w:left w:w="0" w:type="dxa"/>
            <w:bottom w:w="0" w:type="dxa"/>
            <w:right w:w="0" w:type="dxa"/>
          </w:tblCellMar>
          <w:tblLook w:val="01E0"/>
        </w:tblPrEx>
        <w:trPr>
          <w:trHeight w:val="252"/>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4"/>
              <w:ind w:left="588"/>
              <w:rPr>
                <w:sz w:val="21"/>
              </w:rPr>
            </w:pPr>
            <w:r>
              <w:rPr>
                <w:spacing w:val="-4"/>
                <w:sz w:val="21"/>
              </w:rPr>
              <w:t>数据库</w:t>
            </w:r>
          </w:p>
        </w:tc>
        <w:tc>
          <w:tcPr>
            <w:tcW w:w="5583" w:type="dxa"/>
            <w:tcBorders>
              <w:top w:val="single" w:sz="4" w:space="0" w:color="000000"/>
              <w:left w:val="single" w:sz="4" w:space="0" w:color="000000"/>
              <w:bottom w:val="single" w:sz="4" w:space="0" w:color="000000"/>
            </w:tcBorders>
          </w:tcPr>
          <w:p>
            <w:pPr>
              <w:pStyle w:val="TableParagraph"/>
              <w:spacing w:line="232" w:lineRule="exact"/>
              <w:ind w:left="98" w:right="-15"/>
              <w:rPr>
                <w:sz w:val="21"/>
              </w:rPr>
            </w:pPr>
            <w:r>
              <w:rPr>
                <w:spacing w:val="-1"/>
                <w:sz w:val="21"/>
              </w:rPr>
              <w:t>数据库的逻辑备份与物理备份，确保数据的随时可恢复性。</w:t>
            </w:r>
          </w:p>
        </w:tc>
      </w:tr>
      <w:tr>
        <w:tblPrEx>
          <w:tblW w:w="0" w:type="auto"/>
          <w:jc w:val="left"/>
          <w:tblInd w:w="213" w:type="dxa"/>
          <w:tblLayout w:type="fixed"/>
          <w:tblCellMar>
            <w:top w:w="0" w:type="dxa"/>
            <w:left w:w="0" w:type="dxa"/>
            <w:bottom w:w="0" w:type="dxa"/>
            <w:right w:w="0" w:type="dxa"/>
          </w:tblCellMar>
          <w:tblLook w:val="01E0"/>
        </w:tblPrEx>
        <w:trPr>
          <w:trHeight w:val="252"/>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数据库性能监测，确保数据库的高速和稳定运行。</w:t>
            </w:r>
          </w:p>
        </w:tc>
      </w:tr>
      <w:tr>
        <w:tblPrEx>
          <w:tblW w:w="0" w:type="auto"/>
          <w:jc w:val="left"/>
          <w:tblInd w:w="213" w:type="dxa"/>
          <w:tblLayout w:type="fixed"/>
          <w:tblCellMar>
            <w:top w:w="0" w:type="dxa"/>
            <w:left w:w="0" w:type="dxa"/>
            <w:bottom w:w="0" w:type="dxa"/>
            <w:right w:w="0" w:type="dxa"/>
          </w:tblCellMar>
          <w:tblLook w:val="01E0"/>
        </w:tblPrEx>
        <w:trPr>
          <w:trHeight w:val="534"/>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tcBorders>
              <w:top w:val="single" w:sz="4" w:space="0" w:color="000000"/>
              <w:left w:val="single" w:sz="4" w:space="0" w:color="000000"/>
              <w:right w:val="single" w:sz="4" w:space="0" w:color="000000"/>
            </w:tcBorders>
          </w:tcPr>
          <w:p>
            <w:pPr>
              <w:pStyle w:val="TableParagraph"/>
              <w:spacing w:before="129"/>
              <w:ind w:left="468" w:right="458"/>
              <w:jc w:val="center"/>
              <w:rPr>
                <w:sz w:val="21"/>
              </w:rPr>
            </w:pPr>
            <w:r>
              <w:rPr>
                <w:spacing w:val="-3"/>
                <w:sz w:val="21"/>
              </w:rPr>
              <w:t>镜像恢复</w:t>
            </w:r>
          </w:p>
        </w:tc>
        <w:tc>
          <w:tcPr>
            <w:tcW w:w="5583" w:type="dxa"/>
            <w:tcBorders>
              <w:top w:val="single" w:sz="4" w:space="0" w:color="000000"/>
              <w:left w:val="single" w:sz="4" w:space="0" w:color="000000"/>
            </w:tcBorders>
          </w:tcPr>
          <w:p>
            <w:pPr>
              <w:pStyle w:val="TableParagraph"/>
              <w:spacing w:line="262" w:lineRule="exact"/>
              <w:ind w:left="98"/>
              <w:rPr>
                <w:sz w:val="21"/>
              </w:rPr>
            </w:pPr>
            <w:r>
              <w:rPr>
                <w:spacing w:val="-9"/>
                <w:sz w:val="21"/>
              </w:rPr>
              <w:t>制作最新系统恢复镜像文件，确保紧急情况下的系统快速恢</w:t>
            </w:r>
          </w:p>
          <w:p>
            <w:pPr>
              <w:pStyle w:val="TableParagraph"/>
              <w:spacing w:before="3" w:line="249" w:lineRule="exact"/>
              <w:ind w:left="98"/>
              <w:rPr>
                <w:sz w:val="21"/>
              </w:rPr>
            </w:pPr>
            <w:r>
              <w:rPr>
                <w:spacing w:val="-5"/>
                <w:sz w:val="21"/>
              </w:rPr>
              <w:t>复。</w:t>
            </w:r>
          </w:p>
        </w:tc>
      </w:tr>
    </w:tbl>
    <w:p>
      <w:pPr>
        <w:pStyle w:val="BodyText"/>
        <w:rPr>
          <w:sz w:val="26"/>
        </w:rPr>
      </w:pPr>
    </w:p>
    <w:p>
      <w:pPr>
        <w:pStyle w:val="BodyText"/>
        <w:spacing w:before="71"/>
        <w:ind w:left="294"/>
      </w:pPr>
      <w:r>
        <w:rPr>
          <w:spacing w:val="-1"/>
        </w:rPr>
        <w:t>附件四：监控中心运行维护内容</w:t>
      </w:r>
    </w:p>
    <w:p>
      <w:pPr>
        <w:pStyle w:val="BodyText"/>
        <w:spacing w:before="139" w:after="6" w:line="364" w:lineRule="auto"/>
        <w:ind w:left="714" w:right="4752"/>
      </w:pPr>
      <w:r>
        <w:rPr>
          <w:spacing w:val="-2"/>
        </w:rPr>
        <w:t>对监控中心的运行维护主要分为硬件和软件部分。</w:t>
      </w:r>
      <w:r>
        <w:rPr>
          <w:spacing w:val="-2"/>
        </w:rPr>
        <w:t>硬件运行维护内容</w:t>
      </w:r>
    </w:p>
    <w:tbl>
      <w:tblPr>
        <w:tblStyle w:val="TableNormal10"/>
        <w:tblW w:w="0" w:type="auto"/>
        <w:jc w:val="left"/>
        <w:tblInd w:w="499"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803"/>
        <w:gridCol w:w="803"/>
        <w:gridCol w:w="1410"/>
        <w:gridCol w:w="6113"/>
      </w:tblGrid>
      <w:tr>
        <w:tblPrEx>
          <w:tblW w:w="0" w:type="auto"/>
          <w:jc w:val="left"/>
          <w:tblInd w:w="499"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Ex>
        <w:trPr>
          <w:trHeight w:val="374"/>
          <w:jc w:val="left"/>
        </w:trPr>
        <w:tc>
          <w:tcPr>
            <w:tcW w:w="803" w:type="dxa"/>
            <w:tcBorders>
              <w:bottom w:val="single" w:sz="4" w:space="0" w:color="000000"/>
              <w:right w:val="single" w:sz="4" w:space="0" w:color="000000"/>
            </w:tcBorders>
            <w:shd w:val="clear" w:color="auto" w:fill="B3B3B3"/>
          </w:tcPr>
          <w:p>
            <w:pPr>
              <w:pStyle w:val="TableParagraph"/>
              <w:spacing w:line="354" w:lineRule="exact"/>
              <w:ind w:left="180"/>
              <w:rPr>
                <w:rFonts w:ascii="Microsoft JhengHei" w:eastAsia="Microsoft JhengHei"/>
                <w:b/>
                <w:sz w:val="21"/>
              </w:rPr>
            </w:pPr>
            <w:r>
              <w:rPr>
                <w:rFonts w:ascii="Microsoft JhengHei" w:eastAsia="Microsoft JhengHei"/>
                <w:b/>
                <w:spacing w:val="-5"/>
                <w:sz w:val="21"/>
              </w:rPr>
              <w:t>项目</w:t>
            </w:r>
          </w:p>
        </w:tc>
        <w:tc>
          <w:tcPr>
            <w:tcW w:w="803" w:type="dxa"/>
            <w:tcBorders>
              <w:left w:val="single" w:sz="4" w:space="0" w:color="000000"/>
              <w:bottom w:val="single" w:sz="4" w:space="0" w:color="000000"/>
              <w:right w:val="single" w:sz="4" w:space="0" w:color="000000"/>
            </w:tcBorders>
            <w:shd w:val="clear" w:color="auto" w:fill="B3B3B3"/>
          </w:tcPr>
          <w:p>
            <w:pPr>
              <w:pStyle w:val="TableParagraph"/>
              <w:spacing w:line="354" w:lineRule="exact"/>
              <w:ind w:left="190"/>
              <w:rPr>
                <w:rFonts w:ascii="Microsoft JhengHei" w:eastAsia="Microsoft JhengHei"/>
                <w:b/>
                <w:sz w:val="21"/>
              </w:rPr>
            </w:pPr>
            <w:r>
              <w:rPr>
                <w:rFonts w:ascii="Microsoft JhengHei" w:eastAsia="Microsoft JhengHei"/>
                <w:b/>
                <w:spacing w:val="-5"/>
                <w:sz w:val="21"/>
              </w:rPr>
              <w:t>类别</w:t>
            </w:r>
          </w:p>
        </w:tc>
        <w:tc>
          <w:tcPr>
            <w:tcW w:w="7523" w:type="dxa"/>
            <w:gridSpan w:val="2"/>
            <w:tcBorders>
              <w:left w:val="single" w:sz="4" w:space="0" w:color="000000"/>
              <w:bottom w:val="single" w:sz="4" w:space="0" w:color="000000"/>
            </w:tcBorders>
            <w:shd w:val="clear" w:color="auto" w:fill="B3B3B3"/>
          </w:tcPr>
          <w:p>
            <w:pPr>
              <w:pStyle w:val="TableParagraph"/>
              <w:tabs>
                <w:tab w:val="left" w:pos="1059"/>
              </w:tabs>
              <w:spacing w:line="354" w:lineRule="exact"/>
              <w:ind w:left="9"/>
              <w:jc w:val="center"/>
              <w:rPr>
                <w:rFonts w:ascii="Microsoft JhengHei" w:eastAsia="Microsoft JhengHei"/>
                <w:b/>
                <w:sz w:val="21"/>
              </w:rPr>
            </w:pPr>
            <w:r>
              <w:rPr>
                <w:rFonts w:ascii="Microsoft JhengHei" w:eastAsia="Microsoft JhengHei"/>
                <w:b/>
                <w:spacing w:val="-10"/>
                <w:sz w:val="21"/>
              </w:rPr>
              <w:t>内</w:t>
            </w:r>
            <w:r>
              <w:rPr>
                <w:rFonts w:ascii="Microsoft JhengHei" w:eastAsia="Microsoft JhengHei"/>
                <w:b/>
                <w:sz w:val="21"/>
              </w:rPr>
              <w:tab/>
            </w:r>
            <w:r>
              <w:rPr>
                <w:rFonts w:ascii="Microsoft JhengHei" w:eastAsia="Microsoft JhengHei"/>
                <w:b/>
                <w:spacing w:val="-10"/>
                <w:sz w:val="21"/>
              </w:rPr>
              <w:t>容</w:t>
            </w:r>
          </w:p>
        </w:tc>
      </w:tr>
      <w:tr>
        <w:tblPrEx>
          <w:tblW w:w="0" w:type="auto"/>
          <w:jc w:val="left"/>
          <w:tblInd w:w="499" w:type="dxa"/>
          <w:tblLayout w:type="fixed"/>
          <w:tblCellMar>
            <w:top w:w="0" w:type="dxa"/>
            <w:left w:w="0" w:type="dxa"/>
            <w:bottom w:w="0" w:type="dxa"/>
            <w:right w:w="0" w:type="dxa"/>
          </w:tblCellMar>
          <w:tblLook w:val="01E0"/>
        </w:tblPrEx>
        <w:trPr>
          <w:trHeight w:val="262"/>
          <w:jc w:val="left"/>
        </w:trPr>
        <w:tc>
          <w:tcPr>
            <w:tcW w:w="803" w:type="dxa"/>
            <w:vMerge w:val="restart"/>
            <w:tcBorders>
              <w:top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6"/>
              <w:rPr>
                <w:sz w:val="26"/>
              </w:rPr>
            </w:pPr>
          </w:p>
          <w:p>
            <w:pPr>
              <w:pStyle w:val="TableParagraph"/>
              <w:spacing w:line="242" w:lineRule="auto"/>
              <w:ind w:left="286" w:right="274"/>
              <w:jc w:val="both"/>
              <w:rPr>
                <w:sz w:val="21"/>
              </w:rPr>
            </w:pPr>
            <w:r>
              <w:rPr>
                <w:spacing w:val="-10"/>
                <w:sz w:val="21"/>
              </w:rPr>
              <w:t>控</w:t>
            </w:r>
            <w:r>
              <w:rPr>
                <w:spacing w:val="-10"/>
                <w:sz w:val="21"/>
              </w:rPr>
              <w:t>制</w:t>
            </w:r>
            <w:r>
              <w:rPr>
                <w:spacing w:val="-10"/>
                <w:sz w:val="21"/>
              </w:rPr>
              <w:t>与</w:t>
            </w:r>
            <w:r>
              <w:rPr>
                <w:spacing w:val="-10"/>
                <w:sz w:val="21"/>
              </w:rPr>
              <w:t>网</w:t>
            </w:r>
            <w:r>
              <w:rPr>
                <w:spacing w:val="-10"/>
                <w:sz w:val="21"/>
              </w:rPr>
              <w:t>络</w:t>
            </w:r>
            <w:r>
              <w:rPr>
                <w:spacing w:val="-10"/>
                <w:sz w:val="21"/>
              </w:rPr>
              <w:t>设</w:t>
            </w:r>
            <w:r>
              <w:rPr>
                <w:spacing w:val="-10"/>
                <w:sz w:val="21"/>
              </w:rPr>
              <w:t>备</w:t>
            </w:r>
            <w:r>
              <w:rPr>
                <w:spacing w:val="-10"/>
                <w:sz w:val="21"/>
              </w:rPr>
              <w:t>保</w:t>
            </w:r>
            <w:r>
              <w:rPr>
                <w:spacing w:val="-10"/>
                <w:sz w:val="21"/>
              </w:rPr>
              <w:t>养</w:t>
            </w:r>
          </w:p>
        </w:tc>
        <w:tc>
          <w:tcPr>
            <w:tcW w:w="803"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43" w:line="242" w:lineRule="auto"/>
              <w:ind w:left="296" w:right="284"/>
              <w:jc w:val="both"/>
              <w:rPr>
                <w:sz w:val="21"/>
              </w:rPr>
            </w:pPr>
            <w:r>
              <w:rPr>
                <w:spacing w:val="-10"/>
                <w:sz w:val="21"/>
              </w:rPr>
              <w:t>计</w:t>
            </w:r>
            <w:r>
              <w:rPr>
                <w:spacing w:val="-10"/>
                <w:sz w:val="21"/>
              </w:rPr>
              <w:t>算</w:t>
            </w:r>
            <w:r>
              <w:rPr>
                <w:spacing w:val="-10"/>
                <w:sz w:val="21"/>
              </w:rPr>
              <w:t>机</w:t>
            </w:r>
          </w:p>
        </w:tc>
        <w:tc>
          <w:tcPr>
            <w:tcW w:w="1410"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1"/>
              <w:rPr>
                <w:sz w:val="27"/>
              </w:rPr>
            </w:pPr>
          </w:p>
          <w:p>
            <w:pPr>
              <w:pStyle w:val="TableParagraph"/>
              <w:spacing w:before="1" w:line="242" w:lineRule="auto"/>
              <w:ind w:left="108" w:right="31"/>
              <w:rPr>
                <w:sz w:val="21"/>
              </w:rPr>
            </w:pPr>
            <w:r>
              <w:rPr>
                <w:spacing w:val="-2"/>
                <w:sz w:val="21"/>
              </w:rPr>
              <w:t>控制工控机</w:t>
            </w:r>
            <w:r>
              <w:rPr>
                <w:spacing w:val="-2"/>
                <w:sz w:val="21"/>
              </w:rPr>
              <w:t xml:space="preserve"> </w:t>
            </w:r>
            <w:r>
              <w:rPr>
                <w:spacing w:val="-2"/>
                <w:sz w:val="21"/>
              </w:rPr>
              <w:t>和监测服务</w:t>
            </w:r>
            <w:r>
              <w:rPr>
                <w:spacing w:val="-2"/>
                <w:sz w:val="21"/>
              </w:rPr>
              <w:t xml:space="preserve"> </w:t>
            </w:r>
            <w:r>
              <w:rPr>
                <w:spacing w:val="-2"/>
                <w:sz w:val="21"/>
              </w:rPr>
              <w:t>器性能测试，</w:t>
            </w:r>
            <w:r>
              <w:rPr>
                <w:spacing w:val="-2"/>
                <w:sz w:val="21"/>
              </w:rPr>
              <w:t>确保其运行</w:t>
            </w:r>
            <w:r>
              <w:rPr>
                <w:spacing w:val="-2"/>
                <w:sz w:val="21"/>
              </w:rPr>
              <w:t xml:space="preserve"> </w:t>
            </w:r>
            <w:r>
              <w:rPr>
                <w:spacing w:val="-2"/>
                <w:sz w:val="21"/>
              </w:rPr>
              <w:t>的稳定性。</w:t>
            </w:r>
          </w:p>
        </w:tc>
        <w:tc>
          <w:tcPr>
            <w:tcW w:w="6113" w:type="dxa"/>
            <w:tcBorders>
              <w:top w:val="single" w:sz="4" w:space="0" w:color="000000"/>
              <w:left w:val="single" w:sz="4" w:space="0" w:color="000000"/>
              <w:bottom w:val="single" w:sz="4" w:space="0" w:color="000000"/>
            </w:tcBorders>
          </w:tcPr>
          <w:p>
            <w:pPr>
              <w:pStyle w:val="TableParagraph"/>
              <w:spacing w:before="3" w:line="239" w:lineRule="exact"/>
              <w:ind w:left="98"/>
              <w:rPr>
                <w:sz w:val="21"/>
              </w:rPr>
            </w:pPr>
            <w:r>
              <w:rPr>
                <w:spacing w:val="-5"/>
                <w:sz w:val="21"/>
              </w:rPr>
              <w:t>CPU</w:t>
            </w:r>
          </w:p>
        </w:tc>
      </w:tr>
      <w:tr>
        <w:tblPrEx>
          <w:tblW w:w="0" w:type="auto"/>
          <w:jc w:val="left"/>
          <w:tblInd w:w="499" w:type="dxa"/>
          <w:tblLayout w:type="fixed"/>
          <w:tblCellMar>
            <w:top w:w="0" w:type="dxa"/>
            <w:left w:w="0" w:type="dxa"/>
            <w:bottom w:w="0" w:type="dxa"/>
            <w:right w:w="0" w:type="dxa"/>
          </w:tblCellMar>
          <w:tblLook w:val="01E0"/>
        </w:tblPrEx>
        <w:trPr>
          <w:trHeight w:val="252"/>
          <w:jc w:val="left"/>
        </w:trPr>
        <w:tc>
          <w:tcPr>
            <w:tcW w:w="803"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5"/>
                <w:sz w:val="21"/>
              </w:rPr>
              <w:t>主板</w:t>
            </w:r>
          </w:p>
        </w:tc>
      </w:tr>
      <w:tr>
        <w:tblPrEx>
          <w:tblW w:w="0" w:type="auto"/>
          <w:jc w:val="left"/>
          <w:tblInd w:w="499" w:type="dxa"/>
          <w:tblLayout w:type="fixed"/>
          <w:tblCellMar>
            <w:top w:w="0" w:type="dxa"/>
            <w:left w:w="0" w:type="dxa"/>
            <w:bottom w:w="0" w:type="dxa"/>
            <w:right w:w="0" w:type="dxa"/>
          </w:tblCellMar>
          <w:tblLook w:val="01E0"/>
        </w:tblPrEx>
        <w:trPr>
          <w:trHeight w:val="252"/>
          <w:jc w:val="left"/>
        </w:trPr>
        <w:tc>
          <w:tcPr>
            <w:tcW w:w="803"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z w:val="21"/>
              </w:rPr>
              <w:t>硬盘（RAID</w:t>
            </w:r>
            <w:r>
              <w:rPr>
                <w:spacing w:val="-27"/>
                <w:sz w:val="21"/>
              </w:rPr>
              <w:t xml:space="preserve"> 盘</w:t>
            </w:r>
            <w:r>
              <w:rPr>
                <w:spacing w:val="-10"/>
                <w:sz w:val="21"/>
              </w:rPr>
              <w:t>）</w:t>
            </w:r>
          </w:p>
        </w:tc>
      </w:tr>
      <w:tr>
        <w:tblPrEx>
          <w:tblW w:w="0" w:type="auto"/>
          <w:jc w:val="left"/>
          <w:tblInd w:w="499" w:type="dxa"/>
          <w:tblLayout w:type="fixed"/>
          <w:tblCellMar>
            <w:top w:w="0" w:type="dxa"/>
            <w:left w:w="0" w:type="dxa"/>
            <w:bottom w:w="0" w:type="dxa"/>
            <w:right w:w="0" w:type="dxa"/>
          </w:tblCellMar>
          <w:tblLook w:val="01E0"/>
        </w:tblPrEx>
        <w:trPr>
          <w:trHeight w:val="252"/>
          <w:jc w:val="left"/>
        </w:trPr>
        <w:tc>
          <w:tcPr>
            <w:tcW w:w="803"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5"/>
                <w:sz w:val="21"/>
              </w:rPr>
              <w:t>电源</w:t>
            </w:r>
          </w:p>
        </w:tc>
      </w:tr>
      <w:tr>
        <w:tblPrEx>
          <w:tblW w:w="0" w:type="auto"/>
          <w:jc w:val="left"/>
          <w:tblInd w:w="499" w:type="dxa"/>
          <w:tblLayout w:type="fixed"/>
          <w:tblCellMar>
            <w:top w:w="0" w:type="dxa"/>
            <w:left w:w="0" w:type="dxa"/>
            <w:bottom w:w="0" w:type="dxa"/>
            <w:right w:w="0" w:type="dxa"/>
          </w:tblCellMar>
          <w:tblLook w:val="01E0"/>
        </w:tblPrEx>
        <w:trPr>
          <w:trHeight w:val="252"/>
          <w:jc w:val="left"/>
        </w:trPr>
        <w:tc>
          <w:tcPr>
            <w:tcW w:w="803"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5"/>
                <w:sz w:val="21"/>
              </w:rPr>
              <w:t>声卡</w:t>
            </w:r>
          </w:p>
        </w:tc>
      </w:tr>
      <w:tr>
        <w:tblPrEx>
          <w:tblW w:w="0" w:type="auto"/>
          <w:jc w:val="left"/>
          <w:tblInd w:w="499" w:type="dxa"/>
          <w:tblLayout w:type="fixed"/>
          <w:tblCellMar>
            <w:top w:w="0" w:type="dxa"/>
            <w:left w:w="0" w:type="dxa"/>
            <w:bottom w:w="0" w:type="dxa"/>
            <w:right w:w="0" w:type="dxa"/>
          </w:tblCellMar>
          <w:tblLook w:val="01E0"/>
        </w:tblPrEx>
        <w:trPr>
          <w:trHeight w:val="252"/>
          <w:jc w:val="left"/>
        </w:trPr>
        <w:tc>
          <w:tcPr>
            <w:tcW w:w="803"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5"/>
                <w:sz w:val="21"/>
              </w:rPr>
              <w:t>显卡</w:t>
            </w:r>
          </w:p>
        </w:tc>
      </w:tr>
      <w:tr>
        <w:tblPrEx>
          <w:tblW w:w="0" w:type="auto"/>
          <w:jc w:val="left"/>
          <w:tblInd w:w="499" w:type="dxa"/>
          <w:tblLayout w:type="fixed"/>
          <w:tblCellMar>
            <w:top w:w="0" w:type="dxa"/>
            <w:left w:w="0" w:type="dxa"/>
            <w:bottom w:w="0" w:type="dxa"/>
            <w:right w:w="0" w:type="dxa"/>
          </w:tblCellMar>
          <w:tblLook w:val="01E0"/>
        </w:tblPrEx>
        <w:trPr>
          <w:trHeight w:val="252"/>
          <w:jc w:val="left"/>
        </w:trPr>
        <w:tc>
          <w:tcPr>
            <w:tcW w:w="803"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5"/>
                <w:sz w:val="21"/>
              </w:rPr>
              <w:t>网卡</w:t>
            </w:r>
          </w:p>
        </w:tc>
      </w:tr>
      <w:tr>
        <w:tblPrEx>
          <w:tblW w:w="0" w:type="auto"/>
          <w:jc w:val="left"/>
          <w:tblInd w:w="499" w:type="dxa"/>
          <w:tblLayout w:type="fixed"/>
          <w:tblCellMar>
            <w:top w:w="0" w:type="dxa"/>
            <w:left w:w="0" w:type="dxa"/>
            <w:bottom w:w="0" w:type="dxa"/>
            <w:right w:w="0" w:type="dxa"/>
          </w:tblCellMar>
          <w:tblLook w:val="01E0"/>
        </w:tblPrEx>
        <w:trPr>
          <w:trHeight w:val="252"/>
          <w:jc w:val="left"/>
        </w:trPr>
        <w:tc>
          <w:tcPr>
            <w:tcW w:w="803"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3"/>
                <w:sz w:val="21"/>
              </w:rPr>
              <w:t>多串口卡</w:t>
            </w:r>
          </w:p>
        </w:tc>
      </w:tr>
      <w:tr>
        <w:tblPrEx>
          <w:tblW w:w="0" w:type="auto"/>
          <w:jc w:val="left"/>
          <w:tblInd w:w="499" w:type="dxa"/>
          <w:tblLayout w:type="fixed"/>
          <w:tblCellMar>
            <w:top w:w="0" w:type="dxa"/>
            <w:left w:w="0" w:type="dxa"/>
            <w:bottom w:w="0" w:type="dxa"/>
            <w:right w:w="0" w:type="dxa"/>
          </w:tblCellMar>
          <w:tblLook w:val="01E0"/>
        </w:tblPrEx>
        <w:trPr>
          <w:trHeight w:val="252"/>
          <w:jc w:val="left"/>
        </w:trPr>
        <w:tc>
          <w:tcPr>
            <w:tcW w:w="803"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z w:val="21"/>
              </w:rPr>
              <w:t>488</w:t>
            </w:r>
            <w:r>
              <w:rPr>
                <w:spacing w:val="-32"/>
                <w:sz w:val="21"/>
              </w:rPr>
              <w:t xml:space="preserve"> 卡</w:t>
            </w:r>
          </w:p>
        </w:tc>
      </w:tr>
      <w:tr>
        <w:tblPrEx>
          <w:tblW w:w="0" w:type="auto"/>
          <w:jc w:val="left"/>
          <w:tblInd w:w="499" w:type="dxa"/>
          <w:tblLayout w:type="fixed"/>
          <w:tblCellMar>
            <w:top w:w="0" w:type="dxa"/>
            <w:left w:w="0" w:type="dxa"/>
            <w:bottom w:w="0" w:type="dxa"/>
            <w:right w:w="0" w:type="dxa"/>
          </w:tblCellMar>
          <w:tblLook w:val="01E0"/>
        </w:tblPrEx>
        <w:trPr>
          <w:trHeight w:val="252"/>
          <w:jc w:val="left"/>
        </w:trPr>
        <w:tc>
          <w:tcPr>
            <w:tcW w:w="803"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4"/>
                <w:sz w:val="21"/>
              </w:rPr>
              <w:t>视频卡</w:t>
            </w:r>
          </w:p>
        </w:tc>
      </w:tr>
      <w:tr>
        <w:tblPrEx>
          <w:tblW w:w="0" w:type="auto"/>
          <w:jc w:val="left"/>
          <w:tblInd w:w="499" w:type="dxa"/>
          <w:tblLayout w:type="fixed"/>
          <w:tblCellMar>
            <w:top w:w="0" w:type="dxa"/>
            <w:left w:w="0" w:type="dxa"/>
            <w:bottom w:w="0" w:type="dxa"/>
            <w:right w:w="0" w:type="dxa"/>
          </w:tblCellMar>
          <w:tblLook w:val="01E0"/>
        </w:tblPrEx>
        <w:trPr>
          <w:trHeight w:val="252"/>
          <w:jc w:val="left"/>
        </w:trPr>
        <w:tc>
          <w:tcPr>
            <w:tcW w:w="803"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性能检查，确保设备的稳定运行。</w:t>
            </w:r>
          </w:p>
        </w:tc>
      </w:tr>
      <w:tr>
        <w:tblPrEx>
          <w:tblW w:w="0" w:type="auto"/>
          <w:jc w:val="left"/>
          <w:tblInd w:w="499" w:type="dxa"/>
          <w:tblLayout w:type="fixed"/>
          <w:tblCellMar>
            <w:top w:w="0" w:type="dxa"/>
            <w:left w:w="0" w:type="dxa"/>
            <w:bottom w:w="0" w:type="dxa"/>
            <w:right w:w="0" w:type="dxa"/>
          </w:tblCellMar>
          <w:tblLook w:val="01E0"/>
        </w:tblPrEx>
        <w:trPr>
          <w:trHeight w:val="252"/>
          <w:jc w:val="left"/>
        </w:trPr>
        <w:tc>
          <w:tcPr>
            <w:tcW w:w="803"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4"/>
              <w:ind w:left="108"/>
              <w:rPr>
                <w:sz w:val="21"/>
              </w:rPr>
            </w:pPr>
            <w:r>
              <w:rPr>
                <w:spacing w:val="-4"/>
                <w:sz w:val="21"/>
              </w:rPr>
              <w:t>路由器</w:t>
            </w:r>
          </w:p>
        </w:tc>
        <w:tc>
          <w:tcPr>
            <w:tcW w:w="6113"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设备内部保养，避免设备过热、短路等故障。</w:t>
            </w:r>
          </w:p>
        </w:tc>
      </w:tr>
      <w:tr>
        <w:tblPrEx>
          <w:tblW w:w="0" w:type="auto"/>
          <w:jc w:val="left"/>
          <w:tblInd w:w="499" w:type="dxa"/>
          <w:tblLayout w:type="fixed"/>
          <w:tblCellMar>
            <w:top w:w="0" w:type="dxa"/>
            <w:left w:w="0" w:type="dxa"/>
            <w:bottom w:w="0" w:type="dxa"/>
            <w:right w:w="0" w:type="dxa"/>
          </w:tblCellMar>
          <w:tblLook w:val="01E0"/>
        </w:tblPrEx>
        <w:trPr>
          <w:trHeight w:val="252"/>
          <w:jc w:val="left"/>
        </w:trPr>
        <w:tc>
          <w:tcPr>
            <w:tcW w:w="803"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性能检查，确保设备的稳定运行。</w:t>
            </w:r>
          </w:p>
        </w:tc>
      </w:tr>
      <w:tr>
        <w:tblPrEx>
          <w:tblW w:w="0" w:type="auto"/>
          <w:jc w:val="left"/>
          <w:tblInd w:w="499" w:type="dxa"/>
          <w:tblLayout w:type="fixed"/>
          <w:tblCellMar>
            <w:top w:w="0" w:type="dxa"/>
            <w:left w:w="0" w:type="dxa"/>
            <w:bottom w:w="0" w:type="dxa"/>
            <w:right w:w="0" w:type="dxa"/>
          </w:tblCellMar>
          <w:tblLook w:val="01E0"/>
        </w:tblPrEx>
        <w:trPr>
          <w:trHeight w:val="252"/>
          <w:jc w:val="left"/>
        </w:trPr>
        <w:tc>
          <w:tcPr>
            <w:tcW w:w="803" w:type="dxa"/>
            <w:vMerge/>
            <w:tcBorders>
              <w:top w:val="nil"/>
              <w:right w:val="single" w:sz="4" w:space="0" w:color="000000"/>
            </w:tcBorders>
          </w:tcPr>
          <w:p>
            <w:pPr>
              <w:rPr>
                <w:sz w:val="2"/>
                <w:szCs w:val="2"/>
              </w:rPr>
            </w:pPr>
          </w:p>
        </w:tc>
        <w:tc>
          <w:tcPr>
            <w:tcW w:w="803"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67" w:lineRule="exact"/>
              <w:ind w:left="191"/>
              <w:rPr>
                <w:sz w:val="21"/>
              </w:rPr>
            </w:pPr>
            <w:r>
              <w:rPr>
                <w:spacing w:val="-5"/>
                <w:sz w:val="21"/>
              </w:rPr>
              <w:t>供电</w:t>
            </w:r>
          </w:p>
          <w:p>
            <w:pPr>
              <w:pStyle w:val="TableParagraph"/>
              <w:spacing w:before="3" w:line="244" w:lineRule="exact"/>
              <w:ind w:left="191"/>
              <w:rPr>
                <w:sz w:val="21"/>
              </w:rPr>
            </w:pPr>
            <w:r>
              <w:rPr>
                <w:spacing w:val="-5"/>
                <w:sz w:val="21"/>
              </w:rPr>
              <w:t>部分</w:t>
            </w:r>
          </w:p>
        </w:tc>
        <w:tc>
          <w:tcPr>
            <w:tcW w:w="1410"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4"/>
              <w:ind w:left="108"/>
              <w:rPr>
                <w:sz w:val="21"/>
              </w:rPr>
            </w:pPr>
            <w:r>
              <w:rPr>
                <w:spacing w:val="-5"/>
                <w:sz w:val="21"/>
              </w:rPr>
              <w:t>UPS</w:t>
            </w:r>
          </w:p>
        </w:tc>
        <w:tc>
          <w:tcPr>
            <w:tcW w:w="6113"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设备内部保养，避免设备过热、短路等故障。</w:t>
            </w:r>
          </w:p>
        </w:tc>
      </w:tr>
      <w:tr>
        <w:tblPrEx>
          <w:tblW w:w="0" w:type="auto"/>
          <w:jc w:val="left"/>
          <w:tblInd w:w="499" w:type="dxa"/>
          <w:tblLayout w:type="fixed"/>
          <w:tblCellMar>
            <w:top w:w="0" w:type="dxa"/>
            <w:left w:w="0" w:type="dxa"/>
            <w:bottom w:w="0" w:type="dxa"/>
            <w:right w:w="0" w:type="dxa"/>
          </w:tblCellMar>
          <w:tblLook w:val="01E0"/>
        </w:tblPrEx>
        <w:trPr>
          <w:trHeight w:val="252"/>
          <w:jc w:val="left"/>
        </w:trPr>
        <w:tc>
          <w:tcPr>
            <w:tcW w:w="803"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性能检查，确保设备的稳定运行。</w:t>
            </w:r>
          </w:p>
        </w:tc>
      </w:tr>
      <w:tr>
        <w:tblPrEx>
          <w:tblW w:w="0" w:type="auto"/>
          <w:jc w:val="left"/>
          <w:tblInd w:w="499" w:type="dxa"/>
          <w:tblLayout w:type="fixed"/>
          <w:tblCellMar>
            <w:top w:w="0" w:type="dxa"/>
            <w:left w:w="0" w:type="dxa"/>
            <w:bottom w:w="0" w:type="dxa"/>
            <w:right w:w="0" w:type="dxa"/>
          </w:tblCellMar>
          <w:tblLook w:val="01E0"/>
        </w:tblPrEx>
        <w:trPr>
          <w:trHeight w:val="252"/>
          <w:jc w:val="left"/>
        </w:trPr>
        <w:tc>
          <w:tcPr>
            <w:tcW w:w="803" w:type="dxa"/>
            <w:vMerge/>
            <w:tcBorders>
              <w:top w:val="nil"/>
              <w:right w:val="single" w:sz="4" w:space="0" w:color="000000"/>
            </w:tcBorders>
          </w:tcPr>
          <w:p>
            <w:pPr>
              <w:rPr>
                <w:sz w:val="2"/>
                <w:szCs w:val="2"/>
              </w:rPr>
            </w:pPr>
          </w:p>
        </w:tc>
        <w:tc>
          <w:tcPr>
            <w:tcW w:w="803"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410"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4"/>
              <w:ind w:left="108"/>
              <w:rPr>
                <w:sz w:val="21"/>
              </w:rPr>
            </w:pPr>
            <w:r>
              <w:rPr>
                <w:spacing w:val="-5"/>
                <w:sz w:val="21"/>
              </w:rPr>
              <w:t>电池</w:t>
            </w:r>
          </w:p>
        </w:tc>
        <w:tc>
          <w:tcPr>
            <w:tcW w:w="6113"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充电性能测试，确保电池的备用电源作用。</w:t>
            </w:r>
          </w:p>
        </w:tc>
      </w:tr>
      <w:tr>
        <w:tblPrEx>
          <w:tblW w:w="0" w:type="auto"/>
          <w:jc w:val="left"/>
          <w:tblInd w:w="499" w:type="dxa"/>
          <w:tblLayout w:type="fixed"/>
          <w:tblCellMar>
            <w:top w:w="0" w:type="dxa"/>
            <w:left w:w="0" w:type="dxa"/>
            <w:bottom w:w="0" w:type="dxa"/>
            <w:right w:w="0" w:type="dxa"/>
          </w:tblCellMar>
          <w:tblLook w:val="01E0"/>
        </w:tblPrEx>
        <w:trPr>
          <w:trHeight w:val="252"/>
          <w:jc w:val="left"/>
        </w:trPr>
        <w:tc>
          <w:tcPr>
            <w:tcW w:w="803" w:type="dxa"/>
            <w:vMerge/>
            <w:tcBorders>
              <w:top w:val="nil"/>
              <w:right w:val="single" w:sz="4" w:space="0" w:color="000000"/>
            </w:tcBorders>
          </w:tcPr>
          <w:p>
            <w:pPr>
              <w:rPr>
                <w:sz w:val="2"/>
                <w:szCs w:val="2"/>
              </w:rPr>
            </w:pPr>
          </w:p>
        </w:tc>
        <w:tc>
          <w:tcPr>
            <w:tcW w:w="803" w:type="dxa"/>
            <w:vMerge/>
            <w:tcBorders>
              <w:top w:val="nil"/>
              <w:left w:val="single" w:sz="4" w:space="0" w:color="000000"/>
              <w:bottom w:val="single" w:sz="4" w:space="0" w:color="000000"/>
              <w:right w:val="single" w:sz="4" w:space="0" w:color="000000"/>
            </w:tcBorders>
          </w:tcPr>
          <w:p>
            <w:pPr>
              <w:rPr>
                <w:sz w:val="2"/>
                <w:szCs w:val="2"/>
              </w:rPr>
            </w:pPr>
          </w:p>
        </w:tc>
        <w:tc>
          <w:tcPr>
            <w:tcW w:w="1410" w:type="dxa"/>
            <w:vMerge/>
            <w:tcBorders>
              <w:top w:val="nil"/>
              <w:left w:val="single" w:sz="4" w:space="0" w:color="000000"/>
              <w:bottom w:val="single" w:sz="4" w:space="0" w:color="000000"/>
              <w:right w:val="single" w:sz="4" w:space="0" w:color="000000"/>
            </w:tcBorders>
          </w:tcPr>
          <w:p>
            <w:pPr>
              <w:rPr>
                <w:sz w:val="2"/>
                <w:szCs w:val="2"/>
              </w:rPr>
            </w:pPr>
          </w:p>
        </w:tc>
        <w:tc>
          <w:tcPr>
            <w:tcW w:w="6113" w:type="dxa"/>
            <w:tcBorders>
              <w:top w:val="single" w:sz="4" w:space="0" w:color="000000"/>
              <w:left w:val="single" w:sz="4" w:space="0" w:color="000000"/>
              <w:bottom w:val="single" w:sz="4" w:space="0" w:color="000000"/>
            </w:tcBorders>
          </w:tcPr>
          <w:p>
            <w:pPr>
              <w:pStyle w:val="TableParagraph"/>
              <w:spacing w:line="232" w:lineRule="exact"/>
              <w:ind w:left="98"/>
              <w:rPr>
                <w:sz w:val="21"/>
              </w:rPr>
            </w:pPr>
            <w:r>
              <w:rPr>
                <w:spacing w:val="-1"/>
                <w:sz w:val="21"/>
              </w:rPr>
              <w:t>放电性能测试，确保电池的备用电源作用。</w:t>
            </w:r>
          </w:p>
        </w:tc>
      </w:tr>
      <w:tr>
        <w:tblPrEx>
          <w:tblW w:w="0" w:type="auto"/>
          <w:jc w:val="left"/>
          <w:tblInd w:w="499" w:type="dxa"/>
          <w:tblLayout w:type="fixed"/>
          <w:tblCellMar>
            <w:top w:w="0" w:type="dxa"/>
            <w:left w:w="0" w:type="dxa"/>
            <w:bottom w:w="0" w:type="dxa"/>
            <w:right w:w="0" w:type="dxa"/>
          </w:tblCellMar>
          <w:tblLook w:val="01E0"/>
        </w:tblPrEx>
        <w:trPr>
          <w:trHeight w:val="364"/>
          <w:jc w:val="left"/>
        </w:trPr>
        <w:tc>
          <w:tcPr>
            <w:tcW w:w="803" w:type="dxa"/>
            <w:vMerge/>
            <w:tcBorders>
              <w:top w:val="nil"/>
              <w:right w:val="single" w:sz="4" w:space="0" w:color="000000"/>
            </w:tcBorders>
          </w:tcPr>
          <w:p>
            <w:pPr>
              <w:rPr>
                <w:sz w:val="2"/>
                <w:szCs w:val="2"/>
              </w:rPr>
            </w:pPr>
          </w:p>
        </w:tc>
        <w:tc>
          <w:tcPr>
            <w:tcW w:w="803" w:type="dxa"/>
            <w:tcBorders>
              <w:top w:val="single" w:sz="4" w:space="0" w:color="000000"/>
              <w:left w:val="single" w:sz="4" w:space="0" w:color="000000"/>
              <w:right w:val="single" w:sz="4" w:space="0" w:color="000000"/>
            </w:tcBorders>
          </w:tcPr>
          <w:p>
            <w:pPr>
              <w:pStyle w:val="TableParagraph"/>
              <w:rPr>
                <w:rFonts w:ascii="Times New Roman"/>
                <w:sz w:val="20"/>
              </w:rPr>
            </w:pPr>
          </w:p>
        </w:tc>
        <w:tc>
          <w:tcPr>
            <w:tcW w:w="7523" w:type="dxa"/>
            <w:gridSpan w:val="2"/>
            <w:tcBorders>
              <w:top w:val="single" w:sz="4" w:space="0" w:color="000000"/>
              <w:left w:val="single" w:sz="4" w:space="0" w:color="000000"/>
            </w:tcBorders>
          </w:tcPr>
          <w:p>
            <w:pPr>
              <w:pStyle w:val="TableParagraph"/>
              <w:spacing w:before="44"/>
              <w:ind w:left="98"/>
              <w:rPr>
                <w:sz w:val="21"/>
              </w:rPr>
            </w:pPr>
            <w:r>
              <w:rPr>
                <w:spacing w:val="-1"/>
                <w:sz w:val="21"/>
              </w:rPr>
              <w:t>机房供电检查，确保整个系统供电正常。</w:t>
            </w:r>
          </w:p>
        </w:tc>
      </w:tr>
    </w:tbl>
    <w:p>
      <w:pPr>
        <w:pStyle w:val="BodyText"/>
        <w:spacing w:before="2"/>
      </w:pPr>
    </w:p>
    <w:p>
      <w:pPr>
        <w:pStyle w:val="BodyText"/>
        <w:ind w:left="714"/>
      </w:pPr>
      <w:r>
        <w:rPr>
          <w:spacing w:val="-1"/>
        </w:rPr>
        <w:t>监控中心软件运行维护内容</w:t>
      </w:r>
    </w:p>
    <w:p>
      <w:pPr>
        <w:pStyle w:val="BodyText"/>
        <w:spacing w:before="5"/>
        <w:rPr>
          <w:sz w:val="11"/>
        </w:rPr>
      </w:pPr>
    </w:p>
    <w:tbl>
      <w:tblPr>
        <w:tblStyle w:val="TableNormal10"/>
        <w:tblW w:w="0" w:type="auto"/>
        <w:jc w:val="left"/>
        <w:tblInd w:w="21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349"/>
        <w:gridCol w:w="962"/>
        <w:gridCol w:w="1806"/>
        <w:gridCol w:w="5583"/>
      </w:tblGrid>
      <w:tr>
        <w:tblPrEx>
          <w:tblW w:w="0" w:type="auto"/>
          <w:jc w:val="left"/>
          <w:tblInd w:w="21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Ex>
        <w:trPr>
          <w:trHeight w:val="410"/>
          <w:jc w:val="left"/>
        </w:trPr>
        <w:tc>
          <w:tcPr>
            <w:tcW w:w="1349" w:type="dxa"/>
            <w:tcBorders>
              <w:bottom w:val="single" w:sz="4" w:space="0" w:color="000000"/>
              <w:right w:val="single" w:sz="4" w:space="0" w:color="000000"/>
            </w:tcBorders>
            <w:shd w:val="clear" w:color="auto" w:fill="B3B3B3"/>
          </w:tcPr>
          <w:p>
            <w:pPr>
              <w:pStyle w:val="TableParagraph"/>
              <w:spacing w:before="2"/>
              <w:ind w:left="444" w:right="435"/>
              <w:jc w:val="center"/>
              <w:rPr>
                <w:rFonts w:ascii="Microsoft JhengHei" w:eastAsia="Microsoft JhengHei"/>
                <w:b/>
                <w:sz w:val="21"/>
              </w:rPr>
            </w:pPr>
            <w:r>
              <w:rPr>
                <w:rFonts w:ascii="Microsoft JhengHei" w:eastAsia="Microsoft JhengHei"/>
                <w:b/>
                <w:spacing w:val="-5"/>
                <w:sz w:val="21"/>
              </w:rPr>
              <w:t>项目</w:t>
            </w:r>
          </w:p>
        </w:tc>
        <w:tc>
          <w:tcPr>
            <w:tcW w:w="962" w:type="dxa"/>
            <w:tcBorders>
              <w:left w:val="single" w:sz="4" w:space="0" w:color="000000"/>
              <w:bottom w:val="single" w:sz="4" w:space="0" w:color="000000"/>
              <w:right w:val="single" w:sz="4" w:space="0" w:color="000000"/>
            </w:tcBorders>
            <w:shd w:val="clear" w:color="auto" w:fill="B3B3B3"/>
          </w:tcPr>
          <w:p>
            <w:pPr>
              <w:pStyle w:val="TableParagraph"/>
              <w:spacing w:before="2"/>
              <w:ind w:left="270"/>
              <w:rPr>
                <w:rFonts w:ascii="Microsoft JhengHei" w:eastAsia="Microsoft JhengHei"/>
                <w:b/>
                <w:sz w:val="21"/>
              </w:rPr>
            </w:pPr>
            <w:r>
              <w:rPr>
                <w:rFonts w:ascii="Microsoft JhengHei" w:eastAsia="Microsoft JhengHei"/>
                <w:b/>
                <w:spacing w:val="-5"/>
                <w:sz w:val="21"/>
              </w:rPr>
              <w:t>类别</w:t>
            </w:r>
          </w:p>
        </w:tc>
        <w:tc>
          <w:tcPr>
            <w:tcW w:w="1806" w:type="dxa"/>
            <w:tcBorders>
              <w:left w:val="single" w:sz="4" w:space="0" w:color="000000"/>
              <w:bottom w:val="single" w:sz="4" w:space="0" w:color="000000"/>
              <w:right w:val="single" w:sz="4" w:space="0" w:color="000000"/>
            </w:tcBorders>
            <w:shd w:val="clear" w:color="auto" w:fill="B3B3B3"/>
          </w:tcPr>
          <w:p>
            <w:pPr>
              <w:pStyle w:val="TableParagraph"/>
              <w:spacing w:before="2"/>
              <w:ind w:left="481"/>
              <w:rPr>
                <w:rFonts w:ascii="Microsoft JhengHei" w:eastAsia="Microsoft JhengHei"/>
                <w:b/>
                <w:sz w:val="21"/>
              </w:rPr>
            </w:pPr>
            <w:r>
              <w:rPr>
                <w:rFonts w:ascii="Microsoft JhengHei" w:eastAsia="Microsoft JhengHei"/>
                <w:b/>
                <w:spacing w:val="-3"/>
                <w:sz w:val="21"/>
              </w:rPr>
              <w:t>系统功能</w:t>
            </w:r>
          </w:p>
        </w:tc>
        <w:tc>
          <w:tcPr>
            <w:tcW w:w="5583" w:type="dxa"/>
            <w:tcBorders>
              <w:left w:val="single" w:sz="4" w:space="0" w:color="000000"/>
              <w:bottom w:val="single" w:sz="4" w:space="0" w:color="000000"/>
            </w:tcBorders>
            <w:shd w:val="clear" w:color="auto" w:fill="B3B3B3"/>
          </w:tcPr>
          <w:p>
            <w:pPr>
              <w:pStyle w:val="TableParagraph"/>
              <w:tabs>
                <w:tab w:val="left" w:pos="1059"/>
              </w:tabs>
              <w:spacing w:before="2"/>
              <w:ind w:left="9"/>
              <w:jc w:val="center"/>
              <w:rPr>
                <w:rFonts w:ascii="Microsoft JhengHei" w:eastAsia="Microsoft JhengHei"/>
                <w:b/>
                <w:sz w:val="21"/>
              </w:rPr>
            </w:pPr>
            <w:r>
              <w:rPr>
                <w:rFonts w:ascii="Microsoft JhengHei" w:eastAsia="Microsoft JhengHei"/>
                <w:b/>
                <w:spacing w:val="-10"/>
                <w:sz w:val="21"/>
              </w:rPr>
              <w:t>内</w:t>
            </w:r>
            <w:r>
              <w:rPr>
                <w:rFonts w:ascii="Microsoft JhengHei" w:eastAsia="Microsoft JhengHei"/>
                <w:b/>
                <w:sz w:val="21"/>
              </w:rPr>
              <w:tab/>
            </w:r>
            <w:r>
              <w:rPr>
                <w:rFonts w:ascii="Microsoft JhengHei" w:eastAsia="Microsoft JhengHei"/>
                <w:b/>
                <w:spacing w:val="-10"/>
                <w:sz w:val="21"/>
              </w:rPr>
              <w:t>容</w:t>
            </w:r>
          </w:p>
        </w:tc>
      </w:tr>
      <w:tr>
        <w:tblPrEx>
          <w:tblW w:w="0" w:type="auto"/>
          <w:jc w:val="left"/>
          <w:tblInd w:w="213" w:type="dxa"/>
          <w:tblLayout w:type="fixed"/>
          <w:tblCellMar>
            <w:top w:w="0" w:type="dxa"/>
            <w:left w:w="0" w:type="dxa"/>
            <w:bottom w:w="0" w:type="dxa"/>
            <w:right w:w="0" w:type="dxa"/>
          </w:tblCellMar>
          <w:tblLook w:val="01E0"/>
        </w:tblPrEx>
        <w:trPr>
          <w:trHeight w:val="386"/>
          <w:jc w:val="left"/>
        </w:trPr>
        <w:tc>
          <w:tcPr>
            <w:tcW w:w="1349" w:type="dxa"/>
            <w:vMerge w:val="restart"/>
            <w:tcBorders>
              <w:top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5"/>
              <w:rPr>
                <w:sz w:val="24"/>
              </w:rPr>
            </w:pPr>
          </w:p>
          <w:p>
            <w:pPr>
              <w:pStyle w:val="TableParagraph"/>
              <w:spacing w:line="242" w:lineRule="auto"/>
              <w:ind w:left="559" w:right="547"/>
              <w:jc w:val="both"/>
              <w:rPr>
                <w:sz w:val="21"/>
              </w:rPr>
            </w:pPr>
            <w:r>
              <w:rPr>
                <w:spacing w:val="-10"/>
                <w:sz w:val="21"/>
              </w:rPr>
              <w:t>软</w:t>
            </w:r>
            <w:r>
              <w:rPr>
                <w:spacing w:val="-10"/>
                <w:sz w:val="21"/>
              </w:rPr>
              <w:t>件</w:t>
            </w:r>
            <w:r>
              <w:rPr>
                <w:spacing w:val="-10"/>
                <w:sz w:val="21"/>
              </w:rPr>
              <w:t>维</w:t>
            </w:r>
            <w:r>
              <w:rPr>
                <w:spacing w:val="-10"/>
                <w:sz w:val="21"/>
              </w:rPr>
              <w:t>护</w:t>
            </w:r>
          </w:p>
        </w:tc>
        <w:tc>
          <w:tcPr>
            <w:tcW w:w="962" w:type="dxa"/>
            <w:vMerge w:val="restart"/>
            <w:tcBorders>
              <w:top w:val="single" w:sz="4" w:space="0" w:color="000000"/>
              <w:left w:val="single" w:sz="4" w:space="0" w:color="000000"/>
              <w:right w:val="single" w:sz="4" w:space="0" w:color="000000"/>
            </w:tcBorders>
          </w:tcPr>
          <w:p>
            <w:pPr>
              <w:pStyle w:val="TableParagraph"/>
              <w:spacing w:before="128" w:line="242" w:lineRule="auto"/>
              <w:ind w:left="375" w:right="364"/>
              <w:jc w:val="both"/>
              <w:rPr>
                <w:sz w:val="21"/>
              </w:rPr>
            </w:pPr>
            <w:r>
              <w:rPr>
                <w:spacing w:val="-10"/>
                <w:sz w:val="21"/>
              </w:rPr>
              <w:t>无</w:t>
            </w:r>
            <w:r>
              <w:rPr>
                <w:spacing w:val="-10"/>
                <w:sz w:val="21"/>
              </w:rPr>
              <w:t>线</w:t>
            </w:r>
            <w:r>
              <w:rPr>
                <w:spacing w:val="-10"/>
                <w:sz w:val="21"/>
              </w:rPr>
              <w:t>电</w:t>
            </w:r>
            <w:r>
              <w:rPr>
                <w:spacing w:val="-10"/>
                <w:sz w:val="21"/>
              </w:rPr>
              <w:t>监</w:t>
            </w:r>
            <w:r>
              <w:rPr>
                <w:spacing w:val="-10"/>
                <w:sz w:val="21"/>
              </w:rPr>
              <w:t>测</w:t>
            </w:r>
            <w:r>
              <w:rPr>
                <w:spacing w:val="-10"/>
                <w:sz w:val="21"/>
              </w:rPr>
              <w:t>测</w:t>
            </w:r>
            <w:r>
              <w:rPr>
                <w:spacing w:val="-10"/>
                <w:sz w:val="21"/>
              </w:rPr>
              <w:t>向</w:t>
            </w:r>
            <w:r>
              <w:rPr>
                <w:spacing w:val="-10"/>
                <w:sz w:val="21"/>
              </w:rPr>
              <w:t>系</w:t>
            </w:r>
            <w:r>
              <w:rPr>
                <w:spacing w:val="-10"/>
                <w:sz w:val="21"/>
              </w:rPr>
              <w:t>统</w:t>
            </w:r>
            <w:r>
              <w:rPr>
                <w:spacing w:val="-10"/>
                <w:sz w:val="21"/>
              </w:rPr>
              <w:t>软</w:t>
            </w:r>
            <w:r>
              <w:rPr>
                <w:spacing w:val="-10"/>
                <w:sz w:val="21"/>
              </w:rPr>
              <w:t>件</w:t>
            </w:r>
          </w:p>
        </w:tc>
        <w:tc>
          <w:tcPr>
            <w:tcW w:w="180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63"/>
              <w:ind w:left="483"/>
              <w:rPr>
                <w:sz w:val="21"/>
              </w:rPr>
            </w:pPr>
            <w:r>
              <w:rPr>
                <w:spacing w:val="-3"/>
                <w:sz w:val="21"/>
              </w:rPr>
              <w:t>远程控制</w:t>
            </w:r>
          </w:p>
        </w:tc>
        <w:tc>
          <w:tcPr>
            <w:tcW w:w="5583" w:type="dxa"/>
            <w:tcBorders>
              <w:top w:val="single" w:sz="4" w:space="0" w:color="000000"/>
              <w:left w:val="single" w:sz="4" w:space="0" w:color="000000"/>
              <w:bottom w:val="single" w:sz="4" w:space="0" w:color="000000"/>
            </w:tcBorders>
          </w:tcPr>
          <w:p>
            <w:pPr>
              <w:pStyle w:val="TableParagraph"/>
              <w:spacing w:before="65"/>
              <w:ind w:left="98"/>
              <w:rPr>
                <w:sz w:val="21"/>
              </w:rPr>
            </w:pPr>
            <w:r>
              <w:rPr>
                <w:spacing w:val="-1"/>
                <w:sz w:val="21"/>
              </w:rPr>
              <w:t>监测站远程视像监视/开关机</w:t>
            </w:r>
          </w:p>
        </w:tc>
      </w:tr>
      <w:tr>
        <w:tblPrEx>
          <w:tblW w:w="0" w:type="auto"/>
          <w:jc w:val="left"/>
          <w:tblInd w:w="213" w:type="dxa"/>
          <w:tblLayout w:type="fixed"/>
          <w:tblCellMar>
            <w:top w:w="0" w:type="dxa"/>
            <w:left w:w="0" w:type="dxa"/>
            <w:bottom w:w="0" w:type="dxa"/>
            <w:right w:w="0" w:type="dxa"/>
          </w:tblCellMar>
          <w:tblLook w:val="01E0"/>
        </w:tblPrEx>
        <w:trPr>
          <w:trHeight w:val="376"/>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远程空调控制</w:t>
            </w:r>
          </w:p>
        </w:tc>
      </w:tr>
      <w:tr>
        <w:tblPrEx>
          <w:tblW w:w="0" w:type="auto"/>
          <w:jc w:val="left"/>
          <w:tblInd w:w="213" w:type="dxa"/>
          <w:tblLayout w:type="fixed"/>
          <w:tblCellMar>
            <w:top w:w="0" w:type="dxa"/>
            <w:left w:w="0" w:type="dxa"/>
            <w:bottom w:w="0" w:type="dxa"/>
            <w:right w:w="0" w:type="dxa"/>
          </w:tblCellMar>
          <w:tblLook w:val="01E0"/>
        </w:tblPrEx>
        <w:trPr>
          <w:trHeight w:val="376"/>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1"/>
                <w:sz w:val="21"/>
              </w:rPr>
              <w:t>监测设备电源远程控制与查询</w:t>
            </w:r>
          </w:p>
        </w:tc>
      </w:tr>
      <w:tr>
        <w:tblPrEx>
          <w:tblW w:w="0" w:type="auto"/>
          <w:jc w:val="left"/>
          <w:tblInd w:w="213" w:type="dxa"/>
          <w:tblLayout w:type="fixed"/>
          <w:tblCellMar>
            <w:top w:w="0" w:type="dxa"/>
            <w:left w:w="0" w:type="dxa"/>
            <w:bottom w:w="0" w:type="dxa"/>
            <w:right w:w="0" w:type="dxa"/>
          </w:tblCellMar>
          <w:tblLook w:val="01E0"/>
        </w:tblPrEx>
        <w:trPr>
          <w:trHeight w:val="376"/>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2"/>
                <w:sz w:val="21"/>
              </w:rPr>
              <w:t>环境参数查询</w:t>
            </w:r>
          </w:p>
        </w:tc>
      </w:tr>
      <w:tr>
        <w:tblPrEx>
          <w:tblW w:w="0" w:type="auto"/>
          <w:jc w:val="left"/>
          <w:tblInd w:w="213" w:type="dxa"/>
          <w:tblLayout w:type="fixed"/>
          <w:tblCellMar>
            <w:top w:w="0" w:type="dxa"/>
            <w:left w:w="0" w:type="dxa"/>
            <w:bottom w:w="0" w:type="dxa"/>
            <w:right w:w="0" w:type="dxa"/>
          </w:tblCellMar>
          <w:tblLook w:val="01E0"/>
        </w:tblPrEx>
        <w:trPr>
          <w:trHeight w:val="376"/>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53"/>
              <w:ind w:left="483"/>
              <w:rPr>
                <w:sz w:val="21"/>
              </w:rPr>
            </w:pPr>
            <w:r>
              <w:rPr>
                <w:spacing w:val="-3"/>
                <w:sz w:val="21"/>
              </w:rPr>
              <w:t>实时监测</w:t>
            </w: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z w:val="21"/>
              </w:rPr>
              <w:t>ITU</w:t>
            </w:r>
            <w:r>
              <w:rPr>
                <w:spacing w:val="-14"/>
                <w:sz w:val="21"/>
              </w:rPr>
              <w:t xml:space="preserve"> 参数测量</w:t>
            </w:r>
          </w:p>
        </w:tc>
      </w:tr>
      <w:tr>
        <w:tblPrEx>
          <w:tblW w:w="0" w:type="auto"/>
          <w:jc w:val="left"/>
          <w:tblInd w:w="213" w:type="dxa"/>
          <w:tblLayout w:type="fixed"/>
          <w:tblCellMar>
            <w:top w:w="0" w:type="dxa"/>
            <w:left w:w="0" w:type="dxa"/>
            <w:bottom w:w="0" w:type="dxa"/>
            <w:right w:w="0" w:type="dxa"/>
          </w:tblCellMar>
          <w:tblLook w:val="01E0"/>
        </w:tblPrEx>
        <w:trPr>
          <w:trHeight w:val="376"/>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3"/>
                <w:sz w:val="21"/>
              </w:rPr>
              <w:t>单频测量</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3"/>
                <w:sz w:val="21"/>
              </w:rPr>
              <w:t>跳频测量</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sz w:val="21"/>
              </w:rPr>
            </w:pPr>
            <w:r>
              <w:rPr>
                <w:spacing w:val="-3"/>
                <w:sz w:val="21"/>
              </w:rPr>
              <w:t>频段扫描</w:t>
            </w:r>
          </w:p>
        </w:tc>
      </w:tr>
    </w:tbl>
    <w:p>
      <w:pPr>
        <w:spacing w:after="0"/>
        <w:rPr>
          <w:sz w:val="21"/>
        </w:rPr>
        <w:sectPr>
          <w:headerReference w:type="default" r:id="rId39"/>
          <w:footerReference w:type="default" r:id="rId40"/>
          <w:pgSz w:w="11910" w:h="16840"/>
          <w:pgMar w:top="1360" w:right="1020" w:bottom="1300" w:left="800" w:header="822" w:footer="1107"/>
          <w:pgNumType w:start="17"/>
          <w:cols w:space="708"/>
        </w:sectPr>
      </w:pPr>
    </w:p>
    <w:p>
      <w:pPr>
        <w:pStyle w:val="BodyText"/>
        <w:spacing w:before="3"/>
        <w:rPr>
          <w:sz w:val="5"/>
        </w:rPr>
      </w:pPr>
    </w:p>
    <w:tbl>
      <w:tblPr>
        <w:tblStyle w:val="TableNormal11"/>
        <w:tblW w:w="0" w:type="auto"/>
        <w:jc w:val="left"/>
        <w:tblInd w:w="21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349"/>
        <w:gridCol w:w="962"/>
        <w:gridCol w:w="1806"/>
        <w:gridCol w:w="5583"/>
      </w:tblGrid>
      <w:tr>
        <w:tblPrEx>
          <w:tblW w:w="0" w:type="auto"/>
          <w:jc w:val="left"/>
          <w:tblInd w:w="21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Ex>
        <w:trPr>
          <w:trHeight w:val="410"/>
          <w:jc w:val="left"/>
        </w:trPr>
        <w:tc>
          <w:tcPr>
            <w:tcW w:w="1349" w:type="dxa"/>
            <w:tcBorders>
              <w:bottom w:val="single" w:sz="4" w:space="0" w:color="000000"/>
              <w:right w:val="single" w:sz="4" w:space="0" w:color="000000"/>
            </w:tcBorders>
            <w:shd w:val="clear" w:color="auto" w:fill="B3B3B3"/>
          </w:tcPr>
          <w:p>
            <w:pPr>
              <w:pStyle w:val="TableParagraph"/>
              <w:spacing w:before="2"/>
              <w:ind w:left="444" w:right="435"/>
              <w:jc w:val="center"/>
              <w:rPr>
                <w:rFonts w:ascii="Microsoft JhengHei" w:eastAsia="Microsoft JhengHei"/>
                <w:b/>
                <w:sz w:val="21"/>
              </w:rPr>
            </w:pPr>
            <w:r>
              <w:rPr>
                <w:rFonts w:ascii="Microsoft JhengHei" w:eastAsia="Microsoft JhengHei"/>
                <w:b/>
                <w:spacing w:val="-5"/>
                <w:sz w:val="21"/>
              </w:rPr>
              <w:t>项目</w:t>
            </w:r>
          </w:p>
        </w:tc>
        <w:tc>
          <w:tcPr>
            <w:tcW w:w="962" w:type="dxa"/>
            <w:tcBorders>
              <w:left w:val="single" w:sz="4" w:space="0" w:color="000000"/>
              <w:bottom w:val="single" w:sz="4" w:space="0" w:color="000000"/>
              <w:right w:val="single" w:sz="4" w:space="0" w:color="000000"/>
            </w:tcBorders>
            <w:shd w:val="clear" w:color="auto" w:fill="B3B3B3"/>
          </w:tcPr>
          <w:p>
            <w:pPr>
              <w:pStyle w:val="TableParagraph"/>
              <w:spacing w:before="2"/>
              <w:ind w:left="270"/>
              <w:rPr>
                <w:rFonts w:ascii="Microsoft JhengHei" w:eastAsia="Microsoft JhengHei"/>
                <w:b/>
                <w:sz w:val="21"/>
              </w:rPr>
            </w:pPr>
            <w:r>
              <w:rPr>
                <w:rFonts w:ascii="Microsoft JhengHei" w:eastAsia="Microsoft JhengHei"/>
                <w:b/>
                <w:spacing w:val="-5"/>
                <w:sz w:val="21"/>
              </w:rPr>
              <w:t>类别</w:t>
            </w:r>
          </w:p>
        </w:tc>
        <w:tc>
          <w:tcPr>
            <w:tcW w:w="1806" w:type="dxa"/>
            <w:tcBorders>
              <w:left w:val="single" w:sz="4" w:space="0" w:color="000000"/>
              <w:bottom w:val="single" w:sz="4" w:space="0" w:color="000000"/>
              <w:right w:val="single" w:sz="4" w:space="0" w:color="000000"/>
            </w:tcBorders>
            <w:shd w:val="clear" w:color="auto" w:fill="B3B3B3"/>
          </w:tcPr>
          <w:p>
            <w:pPr>
              <w:pStyle w:val="TableParagraph"/>
              <w:spacing w:before="2"/>
              <w:ind w:left="468" w:right="459"/>
              <w:jc w:val="center"/>
              <w:rPr>
                <w:rFonts w:ascii="Microsoft JhengHei" w:eastAsia="Microsoft JhengHei"/>
                <w:b/>
                <w:sz w:val="21"/>
              </w:rPr>
            </w:pPr>
            <w:r>
              <w:rPr>
                <w:rFonts w:ascii="Microsoft JhengHei" w:eastAsia="Microsoft JhengHei"/>
                <w:b/>
                <w:spacing w:val="-3"/>
                <w:sz w:val="21"/>
              </w:rPr>
              <w:t>系统功能</w:t>
            </w:r>
          </w:p>
        </w:tc>
        <w:tc>
          <w:tcPr>
            <w:tcW w:w="5583" w:type="dxa"/>
            <w:tcBorders>
              <w:left w:val="single" w:sz="4" w:space="0" w:color="000000"/>
              <w:bottom w:val="single" w:sz="4" w:space="0" w:color="000000"/>
            </w:tcBorders>
            <w:shd w:val="clear" w:color="auto" w:fill="B3B3B3"/>
          </w:tcPr>
          <w:p>
            <w:pPr>
              <w:pStyle w:val="TableParagraph"/>
              <w:tabs>
                <w:tab w:val="left" w:pos="1059"/>
              </w:tabs>
              <w:spacing w:before="2"/>
              <w:ind w:left="9"/>
              <w:jc w:val="center"/>
              <w:rPr>
                <w:rFonts w:ascii="Microsoft JhengHei" w:eastAsia="Microsoft JhengHei"/>
                <w:b/>
                <w:sz w:val="21"/>
              </w:rPr>
            </w:pPr>
            <w:r>
              <w:rPr>
                <w:rFonts w:ascii="Microsoft JhengHei" w:eastAsia="Microsoft JhengHei"/>
                <w:b/>
                <w:spacing w:val="-10"/>
                <w:sz w:val="21"/>
              </w:rPr>
              <w:t>内</w:t>
            </w:r>
            <w:r>
              <w:rPr>
                <w:rFonts w:ascii="Microsoft JhengHei" w:eastAsia="Microsoft JhengHei"/>
                <w:b/>
                <w:sz w:val="21"/>
              </w:rPr>
              <w:tab/>
            </w:r>
            <w:r>
              <w:rPr>
                <w:rFonts w:ascii="Microsoft JhengHei" w:eastAsia="Microsoft JhengHei"/>
                <w:b/>
                <w:spacing w:val="-10"/>
                <w:sz w:val="21"/>
              </w:rPr>
              <w:t>容</w:t>
            </w:r>
          </w:p>
        </w:tc>
      </w:tr>
      <w:tr>
        <w:tblPrEx>
          <w:tblW w:w="0" w:type="auto"/>
          <w:jc w:val="left"/>
          <w:tblInd w:w="213" w:type="dxa"/>
          <w:tblLayout w:type="fixed"/>
          <w:tblCellMar>
            <w:top w:w="0" w:type="dxa"/>
            <w:left w:w="0" w:type="dxa"/>
            <w:bottom w:w="0" w:type="dxa"/>
            <w:right w:w="0" w:type="dxa"/>
          </w:tblCellMar>
          <w:tblLook w:val="01E0"/>
        </w:tblPrEx>
        <w:trPr>
          <w:trHeight w:val="387"/>
          <w:jc w:val="left"/>
        </w:trPr>
        <w:tc>
          <w:tcPr>
            <w:tcW w:w="1349" w:type="dxa"/>
            <w:vMerge w:val="restart"/>
            <w:tcBorders>
              <w:top w:val="single" w:sz="4" w:space="0" w:color="000000"/>
              <w:right w:val="single" w:sz="4" w:space="0" w:color="000000"/>
            </w:tcBorders>
          </w:tcPr>
          <w:p>
            <w:pPr>
              <w:pStyle w:val="TableParagraph"/>
              <w:rPr>
                <w:rFonts w:ascii="Times New Roman"/>
                <w:sz w:val="20"/>
              </w:rPr>
            </w:pPr>
          </w:p>
        </w:tc>
        <w:tc>
          <w:tcPr>
            <w:tcW w:w="962" w:type="dxa"/>
            <w:vMerge w:val="restart"/>
            <w:tcBorders>
              <w:top w:val="single" w:sz="4" w:space="0" w:color="000000"/>
              <w:left w:val="single" w:sz="4" w:space="0" w:color="000000"/>
              <w:right w:val="single" w:sz="4" w:space="0" w:color="000000"/>
            </w:tcBorders>
          </w:tcPr>
          <w:p>
            <w:pPr>
              <w:pStyle w:val="TableParagraph"/>
              <w:rPr>
                <w:rFonts w:ascii="Times New Roman"/>
                <w:sz w:val="20"/>
              </w:rPr>
            </w:pPr>
          </w:p>
        </w:tc>
        <w:tc>
          <w:tcPr>
            <w:tcW w:w="1806"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5583" w:type="dxa"/>
            <w:tcBorders>
              <w:top w:val="single" w:sz="4" w:space="0" w:color="000000"/>
              <w:left w:val="single" w:sz="4" w:space="0" w:color="000000"/>
              <w:bottom w:val="single" w:sz="4" w:space="0" w:color="000000"/>
            </w:tcBorders>
          </w:tcPr>
          <w:p>
            <w:pPr>
              <w:pStyle w:val="TableParagraph"/>
              <w:spacing w:before="65"/>
              <w:ind w:left="98"/>
              <w:rPr>
                <w:i/>
                <w:sz w:val="21"/>
              </w:rPr>
            </w:pPr>
            <w:r>
              <w:rPr>
                <w:i/>
                <w:spacing w:val="-3"/>
                <w:sz w:val="21"/>
              </w:rPr>
              <w:t>离散扫描</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i/>
                <w:sz w:val="21"/>
              </w:rPr>
            </w:pPr>
            <w:r>
              <w:rPr>
                <w:i/>
                <w:spacing w:val="-3"/>
                <w:sz w:val="21"/>
              </w:rPr>
              <w:t>单频测向</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i/>
                <w:sz w:val="21"/>
              </w:rPr>
            </w:pPr>
            <w:r>
              <w:rPr>
                <w:i/>
                <w:spacing w:val="-3"/>
                <w:sz w:val="21"/>
              </w:rPr>
              <w:t>频段测向</w:t>
            </w:r>
          </w:p>
        </w:tc>
      </w:tr>
      <w:tr>
        <w:tblPrEx>
          <w:tblW w:w="0" w:type="auto"/>
          <w:jc w:val="left"/>
          <w:tblInd w:w="213" w:type="dxa"/>
          <w:tblLayout w:type="fixed"/>
          <w:tblCellMar>
            <w:top w:w="0" w:type="dxa"/>
            <w:left w:w="0" w:type="dxa"/>
            <w:bottom w:w="0" w:type="dxa"/>
            <w:right w:w="0" w:type="dxa"/>
          </w:tblCellMar>
          <w:tblLook w:val="01E0"/>
        </w:tblPrEx>
        <w:trPr>
          <w:trHeight w:val="376"/>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i/>
                <w:sz w:val="21"/>
              </w:rPr>
            </w:pPr>
            <w:r>
              <w:rPr>
                <w:i/>
                <w:spacing w:val="-2"/>
                <w:sz w:val="21"/>
              </w:rPr>
              <w:t>中频分析，等等</w:t>
            </w:r>
          </w:p>
        </w:tc>
      </w:tr>
      <w:tr>
        <w:tblPrEx>
          <w:tblW w:w="0" w:type="auto"/>
          <w:jc w:val="left"/>
          <w:tblInd w:w="213" w:type="dxa"/>
          <w:tblLayout w:type="fixed"/>
          <w:tblCellMar>
            <w:top w:w="0" w:type="dxa"/>
            <w:left w:w="0" w:type="dxa"/>
            <w:bottom w:w="0" w:type="dxa"/>
            <w:right w:w="0" w:type="dxa"/>
          </w:tblCellMar>
          <w:tblLook w:val="01E0"/>
        </w:tblPrEx>
        <w:trPr>
          <w:trHeight w:val="376"/>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1"/>
              <w:rPr>
                <w:sz w:val="27"/>
              </w:rPr>
            </w:pPr>
          </w:p>
          <w:p>
            <w:pPr>
              <w:pStyle w:val="TableParagraph"/>
              <w:ind w:left="378"/>
              <w:rPr>
                <w:i/>
                <w:sz w:val="21"/>
              </w:rPr>
            </w:pPr>
            <w:r>
              <w:rPr>
                <w:i/>
                <w:spacing w:val="-2"/>
                <w:sz w:val="21"/>
              </w:rPr>
              <w:t>智能化监测</w:t>
            </w:r>
          </w:p>
        </w:tc>
        <w:tc>
          <w:tcPr>
            <w:tcW w:w="5583" w:type="dxa"/>
            <w:tcBorders>
              <w:top w:val="single" w:sz="4" w:space="0" w:color="000000"/>
              <w:left w:val="single" w:sz="4" w:space="0" w:color="000000"/>
              <w:bottom w:val="single" w:sz="4" w:space="0" w:color="000000"/>
            </w:tcBorders>
          </w:tcPr>
          <w:p>
            <w:pPr>
              <w:pStyle w:val="TableParagraph"/>
              <w:spacing w:before="55"/>
              <w:ind w:left="98"/>
              <w:rPr>
                <w:i/>
                <w:sz w:val="21"/>
              </w:rPr>
            </w:pPr>
            <w:r>
              <w:rPr>
                <w:i/>
                <w:spacing w:val="-2"/>
                <w:sz w:val="21"/>
              </w:rPr>
              <w:t>互调干扰分析与测量</w:t>
            </w:r>
          </w:p>
        </w:tc>
      </w:tr>
      <w:tr>
        <w:tblPrEx>
          <w:tblW w:w="0" w:type="auto"/>
          <w:jc w:val="left"/>
          <w:tblInd w:w="213" w:type="dxa"/>
          <w:tblLayout w:type="fixed"/>
          <w:tblCellMar>
            <w:top w:w="0" w:type="dxa"/>
            <w:left w:w="0" w:type="dxa"/>
            <w:bottom w:w="0" w:type="dxa"/>
            <w:right w:w="0" w:type="dxa"/>
          </w:tblCellMar>
          <w:tblLook w:val="01E0"/>
        </w:tblPrEx>
        <w:trPr>
          <w:trHeight w:val="376"/>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i/>
                <w:sz w:val="21"/>
              </w:rPr>
            </w:pPr>
            <w:r>
              <w:rPr>
                <w:i/>
                <w:spacing w:val="-2"/>
                <w:sz w:val="21"/>
              </w:rPr>
              <w:t>任务编排及自动执行</w:t>
            </w:r>
          </w:p>
        </w:tc>
      </w:tr>
      <w:tr>
        <w:tblPrEx>
          <w:tblW w:w="0" w:type="auto"/>
          <w:jc w:val="left"/>
          <w:tblInd w:w="213" w:type="dxa"/>
          <w:tblLayout w:type="fixed"/>
          <w:tblCellMar>
            <w:top w:w="0" w:type="dxa"/>
            <w:left w:w="0" w:type="dxa"/>
            <w:bottom w:w="0" w:type="dxa"/>
            <w:right w:w="0" w:type="dxa"/>
          </w:tblCellMar>
          <w:tblLook w:val="01E0"/>
        </w:tblPrEx>
        <w:trPr>
          <w:trHeight w:val="376"/>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i/>
                <w:sz w:val="21"/>
              </w:rPr>
            </w:pPr>
            <w:r>
              <w:rPr>
                <w:i/>
                <w:spacing w:val="-1"/>
                <w:sz w:val="21"/>
              </w:rPr>
              <w:t>台站查询与非法电台识别</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i/>
                <w:sz w:val="21"/>
              </w:rPr>
            </w:pPr>
            <w:r>
              <w:rPr>
                <w:i/>
                <w:spacing w:val="-3"/>
                <w:sz w:val="21"/>
              </w:rPr>
              <w:t>交汇定位</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i/>
                <w:sz w:val="21"/>
              </w:rPr>
            </w:pPr>
            <w:r>
              <w:rPr>
                <w:i/>
                <w:spacing w:val="-1"/>
                <w:sz w:val="21"/>
              </w:rPr>
              <w:t>电波覆盖仿真模型计算</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9"/>
              <w:rPr>
                <w:sz w:val="23"/>
              </w:rPr>
            </w:pPr>
          </w:p>
          <w:p>
            <w:pPr>
              <w:pStyle w:val="TableParagraph"/>
              <w:ind w:left="483"/>
              <w:rPr>
                <w:i/>
                <w:sz w:val="21"/>
              </w:rPr>
            </w:pPr>
            <w:r>
              <w:rPr>
                <w:i/>
                <w:spacing w:val="-3"/>
                <w:sz w:val="21"/>
              </w:rPr>
              <w:t>监测分析</w:t>
            </w:r>
          </w:p>
        </w:tc>
        <w:tc>
          <w:tcPr>
            <w:tcW w:w="5583" w:type="dxa"/>
            <w:tcBorders>
              <w:top w:val="single" w:sz="4" w:space="0" w:color="000000"/>
              <w:left w:val="single" w:sz="4" w:space="0" w:color="000000"/>
              <w:bottom w:val="single" w:sz="4" w:space="0" w:color="000000"/>
            </w:tcBorders>
          </w:tcPr>
          <w:p>
            <w:pPr>
              <w:pStyle w:val="TableParagraph"/>
              <w:spacing w:before="55"/>
              <w:ind w:left="98"/>
              <w:rPr>
                <w:i/>
                <w:sz w:val="21"/>
              </w:rPr>
            </w:pPr>
            <w:r>
              <w:rPr>
                <w:i/>
                <w:spacing w:val="-2"/>
                <w:sz w:val="21"/>
              </w:rPr>
              <w:t>监测数据回放</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i/>
                <w:sz w:val="21"/>
              </w:rPr>
            </w:pPr>
            <w:r>
              <w:rPr>
                <w:i/>
                <w:spacing w:val="-2"/>
                <w:sz w:val="21"/>
              </w:rPr>
              <w:t>频段占用度分析</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i/>
                <w:sz w:val="21"/>
              </w:rPr>
            </w:pPr>
            <w:r>
              <w:rPr>
                <w:i/>
                <w:spacing w:val="-2"/>
                <w:sz w:val="21"/>
              </w:rPr>
              <w:t>等时段占用度分析</w:t>
            </w:r>
          </w:p>
        </w:tc>
      </w:tr>
      <w:tr>
        <w:tblPrEx>
          <w:tblW w:w="0" w:type="auto"/>
          <w:jc w:val="left"/>
          <w:tblInd w:w="213" w:type="dxa"/>
          <w:tblLayout w:type="fixed"/>
          <w:tblCellMar>
            <w:top w:w="0" w:type="dxa"/>
            <w:left w:w="0" w:type="dxa"/>
            <w:bottom w:w="0" w:type="dxa"/>
            <w:right w:w="0" w:type="dxa"/>
          </w:tblCellMar>
          <w:tblLook w:val="01E0"/>
        </w:tblPrEx>
        <w:trPr>
          <w:trHeight w:val="376"/>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i/>
                <w:sz w:val="21"/>
              </w:rPr>
            </w:pPr>
            <w:r>
              <w:rPr>
                <w:i/>
                <w:spacing w:val="-2"/>
                <w:sz w:val="21"/>
              </w:rPr>
              <w:t>电平分布统计</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i/>
                <w:sz w:val="21"/>
              </w:rPr>
            </w:pPr>
            <w:r>
              <w:rPr>
                <w:i/>
                <w:spacing w:val="-2"/>
                <w:sz w:val="21"/>
              </w:rPr>
              <w:t>实时占用度统计</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i/>
                <w:sz w:val="21"/>
              </w:rPr>
            </w:pPr>
            <w:r>
              <w:rPr>
                <w:i/>
                <w:spacing w:val="-2"/>
                <w:sz w:val="21"/>
              </w:rPr>
              <w:t>瀑布图显示分析</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
              <w:rPr>
                <w:sz w:val="16"/>
              </w:rPr>
            </w:pPr>
          </w:p>
          <w:p>
            <w:pPr>
              <w:pStyle w:val="TableParagraph"/>
              <w:ind w:left="483"/>
              <w:rPr>
                <w:i/>
                <w:sz w:val="21"/>
              </w:rPr>
            </w:pPr>
            <w:r>
              <w:rPr>
                <w:i/>
                <w:spacing w:val="-3"/>
                <w:sz w:val="21"/>
              </w:rPr>
              <w:t>数据管理</w:t>
            </w:r>
          </w:p>
        </w:tc>
        <w:tc>
          <w:tcPr>
            <w:tcW w:w="5583" w:type="dxa"/>
            <w:tcBorders>
              <w:top w:val="single" w:sz="4" w:space="0" w:color="000000"/>
              <w:left w:val="single" w:sz="4" w:space="0" w:color="000000"/>
              <w:bottom w:val="single" w:sz="4" w:space="0" w:color="000000"/>
            </w:tcBorders>
          </w:tcPr>
          <w:p>
            <w:pPr>
              <w:pStyle w:val="TableParagraph"/>
              <w:spacing w:before="55"/>
              <w:ind w:left="98"/>
              <w:rPr>
                <w:i/>
                <w:sz w:val="21"/>
              </w:rPr>
            </w:pPr>
            <w:r>
              <w:rPr>
                <w:i/>
                <w:spacing w:val="-2"/>
                <w:sz w:val="21"/>
              </w:rPr>
              <w:t>监测数据整理备份</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i/>
                <w:sz w:val="21"/>
              </w:rPr>
            </w:pPr>
            <w:r>
              <w:rPr>
                <w:i/>
                <w:spacing w:val="-3"/>
                <w:sz w:val="21"/>
              </w:rPr>
              <w:t>用户管理</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i/>
                <w:sz w:val="21"/>
              </w:rPr>
            </w:pPr>
            <w:r>
              <w:rPr>
                <w:i/>
                <w:spacing w:val="-2"/>
                <w:sz w:val="21"/>
              </w:rPr>
              <w:t>系统使用日志</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
              <w:rPr>
                <w:sz w:val="27"/>
              </w:rPr>
            </w:pPr>
          </w:p>
          <w:p>
            <w:pPr>
              <w:pStyle w:val="TableParagraph"/>
              <w:ind w:left="273"/>
              <w:rPr>
                <w:i/>
                <w:sz w:val="21"/>
              </w:rPr>
            </w:pPr>
            <w:r>
              <w:rPr>
                <w:i/>
                <w:spacing w:val="-2"/>
                <w:sz w:val="21"/>
              </w:rPr>
              <w:t>地理信息功能</w:t>
            </w:r>
          </w:p>
        </w:tc>
        <w:tc>
          <w:tcPr>
            <w:tcW w:w="5583" w:type="dxa"/>
            <w:tcBorders>
              <w:top w:val="single" w:sz="4" w:space="0" w:color="000000"/>
              <w:left w:val="single" w:sz="4" w:space="0" w:color="000000"/>
              <w:bottom w:val="single" w:sz="4" w:space="0" w:color="000000"/>
            </w:tcBorders>
          </w:tcPr>
          <w:p>
            <w:pPr>
              <w:pStyle w:val="TableParagraph"/>
              <w:spacing w:before="55"/>
              <w:ind w:left="98"/>
              <w:rPr>
                <w:i/>
                <w:sz w:val="21"/>
              </w:rPr>
            </w:pPr>
            <w:r>
              <w:rPr>
                <w:i/>
                <w:spacing w:val="-2"/>
                <w:sz w:val="21"/>
              </w:rPr>
              <w:t>地形剖面计算</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i/>
                <w:sz w:val="21"/>
              </w:rPr>
            </w:pPr>
            <w:r>
              <w:rPr>
                <w:i/>
                <w:spacing w:val="-2"/>
                <w:sz w:val="21"/>
              </w:rPr>
              <w:t>距离方位计算</w:t>
            </w:r>
          </w:p>
        </w:tc>
      </w:tr>
      <w:tr>
        <w:tblPrEx>
          <w:tblW w:w="0" w:type="auto"/>
          <w:jc w:val="left"/>
          <w:tblInd w:w="213" w:type="dxa"/>
          <w:tblLayout w:type="fixed"/>
          <w:tblCellMar>
            <w:top w:w="0" w:type="dxa"/>
            <w:left w:w="0" w:type="dxa"/>
            <w:bottom w:w="0" w:type="dxa"/>
            <w:right w:w="0" w:type="dxa"/>
          </w:tblCellMar>
          <w:tblLook w:val="01E0"/>
        </w:tblPrEx>
        <w:trPr>
          <w:trHeight w:val="377"/>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55"/>
              <w:ind w:left="98"/>
              <w:rPr>
                <w:i/>
                <w:sz w:val="21"/>
              </w:rPr>
            </w:pPr>
            <w:r>
              <w:rPr>
                <w:i/>
                <w:spacing w:val="-2"/>
                <w:sz w:val="21"/>
              </w:rPr>
              <w:t>坐标高程查询</w:t>
            </w:r>
          </w:p>
        </w:tc>
      </w:tr>
      <w:tr>
        <w:tblPrEx>
          <w:tblW w:w="0" w:type="auto"/>
          <w:jc w:val="left"/>
          <w:tblInd w:w="213" w:type="dxa"/>
          <w:tblLayout w:type="fixed"/>
          <w:tblCellMar>
            <w:top w:w="0" w:type="dxa"/>
            <w:left w:w="0" w:type="dxa"/>
            <w:bottom w:w="0" w:type="dxa"/>
            <w:right w:w="0" w:type="dxa"/>
          </w:tblCellMar>
          <w:tblLook w:val="01E0"/>
        </w:tblPrEx>
        <w:trPr>
          <w:trHeight w:val="252"/>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line="232" w:lineRule="exact"/>
              <w:ind w:left="98"/>
              <w:rPr>
                <w:i/>
                <w:sz w:val="21"/>
              </w:rPr>
            </w:pPr>
            <w:r>
              <w:rPr>
                <w:i/>
                <w:spacing w:val="-2"/>
                <w:sz w:val="21"/>
              </w:rPr>
              <w:t>台站显示设置</w:t>
            </w:r>
          </w:p>
        </w:tc>
      </w:tr>
      <w:tr>
        <w:tblPrEx>
          <w:tblW w:w="0" w:type="auto"/>
          <w:jc w:val="left"/>
          <w:tblInd w:w="213" w:type="dxa"/>
          <w:tblLayout w:type="fixed"/>
          <w:tblCellMar>
            <w:top w:w="0" w:type="dxa"/>
            <w:left w:w="0" w:type="dxa"/>
            <w:bottom w:w="0" w:type="dxa"/>
            <w:right w:w="0" w:type="dxa"/>
          </w:tblCellMar>
          <w:tblLook w:val="01E0"/>
        </w:tblPrEx>
        <w:trPr>
          <w:trHeight w:val="295"/>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77"/>
              <w:ind w:left="483"/>
              <w:rPr>
                <w:i/>
                <w:sz w:val="21"/>
              </w:rPr>
            </w:pPr>
            <w:r>
              <w:rPr>
                <w:i/>
                <w:spacing w:val="-3"/>
                <w:sz w:val="21"/>
              </w:rPr>
              <w:t>操作系统</w:t>
            </w:r>
          </w:p>
        </w:tc>
        <w:tc>
          <w:tcPr>
            <w:tcW w:w="5583" w:type="dxa"/>
            <w:tcBorders>
              <w:top w:val="single" w:sz="4" w:space="0" w:color="000000"/>
              <w:left w:val="single" w:sz="4" w:space="0" w:color="000000"/>
              <w:bottom w:val="single" w:sz="4" w:space="0" w:color="000000"/>
            </w:tcBorders>
          </w:tcPr>
          <w:p>
            <w:pPr>
              <w:pStyle w:val="TableParagraph"/>
              <w:spacing w:before="14" w:line="260" w:lineRule="exact"/>
              <w:ind w:left="98"/>
              <w:rPr>
                <w:i/>
                <w:sz w:val="21"/>
              </w:rPr>
            </w:pPr>
            <w:r>
              <w:rPr>
                <w:i/>
                <w:spacing w:val="-1"/>
                <w:sz w:val="21"/>
              </w:rPr>
              <w:t>微软最新安全补丁，确保系统无已知漏洞。</w:t>
            </w:r>
          </w:p>
        </w:tc>
      </w:tr>
      <w:tr>
        <w:tblPrEx>
          <w:tblW w:w="0" w:type="auto"/>
          <w:jc w:val="left"/>
          <w:tblInd w:w="213" w:type="dxa"/>
          <w:tblLayout w:type="fixed"/>
          <w:tblCellMar>
            <w:top w:w="0" w:type="dxa"/>
            <w:left w:w="0" w:type="dxa"/>
            <w:bottom w:w="0" w:type="dxa"/>
            <w:right w:w="0" w:type="dxa"/>
          </w:tblCellMar>
          <w:tblLook w:val="01E0"/>
        </w:tblPrEx>
        <w:trPr>
          <w:trHeight w:val="295"/>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before="14" w:line="260" w:lineRule="exact"/>
              <w:ind w:left="98" w:right="-116"/>
              <w:rPr>
                <w:i/>
                <w:sz w:val="21"/>
              </w:rPr>
            </w:pPr>
            <w:r>
              <w:rPr>
                <w:i/>
                <w:spacing w:val="-10"/>
                <w:sz w:val="21"/>
              </w:rPr>
              <w:t>操作系统性能分析和优化，确保软件系统的高速和稳定运行。</w:t>
            </w:r>
          </w:p>
        </w:tc>
      </w:tr>
      <w:tr>
        <w:tblPrEx>
          <w:tblW w:w="0" w:type="auto"/>
          <w:jc w:val="left"/>
          <w:tblInd w:w="213" w:type="dxa"/>
          <w:tblLayout w:type="fixed"/>
          <w:tblCellMar>
            <w:top w:w="0" w:type="dxa"/>
            <w:left w:w="0" w:type="dxa"/>
            <w:bottom w:w="0" w:type="dxa"/>
            <w:right w:w="0" w:type="dxa"/>
          </w:tblCellMar>
          <w:tblLook w:val="01E0"/>
        </w:tblPrEx>
        <w:trPr>
          <w:trHeight w:val="252"/>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4"/>
              <w:ind w:left="588"/>
              <w:rPr>
                <w:i/>
                <w:sz w:val="21"/>
              </w:rPr>
            </w:pPr>
            <w:r>
              <w:rPr>
                <w:i/>
                <w:spacing w:val="-4"/>
                <w:sz w:val="21"/>
              </w:rPr>
              <w:t>数据库</w:t>
            </w:r>
          </w:p>
        </w:tc>
        <w:tc>
          <w:tcPr>
            <w:tcW w:w="5583" w:type="dxa"/>
            <w:tcBorders>
              <w:top w:val="single" w:sz="4" w:space="0" w:color="000000"/>
              <w:left w:val="single" w:sz="4" w:space="0" w:color="000000"/>
              <w:bottom w:val="single" w:sz="4" w:space="0" w:color="000000"/>
            </w:tcBorders>
          </w:tcPr>
          <w:p>
            <w:pPr>
              <w:pStyle w:val="TableParagraph"/>
              <w:spacing w:line="232" w:lineRule="exact"/>
              <w:ind w:left="98" w:right="-15"/>
              <w:rPr>
                <w:i/>
                <w:sz w:val="21"/>
              </w:rPr>
            </w:pPr>
            <w:r>
              <w:rPr>
                <w:i/>
                <w:spacing w:val="-1"/>
                <w:sz w:val="21"/>
              </w:rPr>
              <w:t>数据库的逻辑备份与物理备份，确保数据的随时可恢复性。</w:t>
            </w:r>
          </w:p>
        </w:tc>
      </w:tr>
      <w:tr>
        <w:tblPrEx>
          <w:tblW w:w="0" w:type="auto"/>
          <w:jc w:val="left"/>
          <w:tblInd w:w="213" w:type="dxa"/>
          <w:tblLayout w:type="fixed"/>
          <w:tblCellMar>
            <w:top w:w="0" w:type="dxa"/>
            <w:left w:w="0" w:type="dxa"/>
            <w:bottom w:w="0" w:type="dxa"/>
            <w:right w:w="0" w:type="dxa"/>
          </w:tblCellMar>
          <w:tblLook w:val="01E0"/>
        </w:tblPrEx>
        <w:trPr>
          <w:trHeight w:val="252"/>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vMerge/>
            <w:tcBorders>
              <w:top w:val="nil"/>
              <w:left w:val="single" w:sz="4" w:space="0" w:color="000000"/>
              <w:bottom w:val="single" w:sz="4" w:space="0" w:color="000000"/>
              <w:right w:val="single" w:sz="4" w:space="0" w:color="000000"/>
            </w:tcBorders>
          </w:tcPr>
          <w:p>
            <w:pPr>
              <w:rPr>
                <w:sz w:val="2"/>
                <w:szCs w:val="2"/>
              </w:rPr>
            </w:pPr>
          </w:p>
        </w:tc>
        <w:tc>
          <w:tcPr>
            <w:tcW w:w="5583" w:type="dxa"/>
            <w:tcBorders>
              <w:top w:val="single" w:sz="4" w:space="0" w:color="000000"/>
              <w:left w:val="single" w:sz="4" w:space="0" w:color="000000"/>
              <w:bottom w:val="single" w:sz="4" w:space="0" w:color="000000"/>
            </w:tcBorders>
          </w:tcPr>
          <w:p>
            <w:pPr>
              <w:pStyle w:val="TableParagraph"/>
              <w:spacing w:line="232" w:lineRule="exact"/>
              <w:ind w:left="98"/>
              <w:rPr>
                <w:i/>
                <w:sz w:val="21"/>
              </w:rPr>
            </w:pPr>
            <w:r>
              <w:rPr>
                <w:i/>
                <w:spacing w:val="-1"/>
                <w:sz w:val="21"/>
              </w:rPr>
              <w:t>数据库性能监测，确保数据库的高速和稳定运行。</w:t>
            </w:r>
          </w:p>
        </w:tc>
      </w:tr>
      <w:tr>
        <w:tblPrEx>
          <w:tblW w:w="0" w:type="auto"/>
          <w:jc w:val="left"/>
          <w:tblInd w:w="213" w:type="dxa"/>
          <w:tblLayout w:type="fixed"/>
          <w:tblCellMar>
            <w:top w:w="0" w:type="dxa"/>
            <w:left w:w="0" w:type="dxa"/>
            <w:bottom w:w="0" w:type="dxa"/>
            <w:right w:w="0" w:type="dxa"/>
          </w:tblCellMar>
          <w:tblLook w:val="01E0"/>
        </w:tblPrEx>
        <w:trPr>
          <w:trHeight w:val="534"/>
          <w:jc w:val="left"/>
        </w:trPr>
        <w:tc>
          <w:tcPr>
            <w:tcW w:w="1349" w:type="dxa"/>
            <w:vMerge/>
            <w:tcBorders>
              <w:top w:val="nil"/>
              <w:right w:val="single" w:sz="4" w:space="0" w:color="000000"/>
            </w:tcBorders>
          </w:tcPr>
          <w:p>
            <w:pPr>
              <w:rPr>
                <w:sz w:val="2"/>
                <w:szCs w:val="2"/>
              </w:rPr>
            </w:pPr>
          </w:p>
        </w:tc>
        <w:tc>
          <w:tcPr>
            <w:tcW w:w="962" w:type="dxa"/>
            <w:vMerge/>
            <w:tcBorders>
              <w:top w:val="nil"/>
              <w:left w:val="single" w:sz="4" w:space="0" w:color="000000"/>
              <w:right w:val="single" w:sz="4" w:space="0" w:color="000000"/>
            </w:tcBorders>
          </w:tcPr>
          <w:p>
            <w:pPr>
              <w:rPr>
                <w:sz w:val="2"/>
                <w:szCs w:val="2"/>
              </w:rPr>
            </w:pPr>
          </w:p>
        </w:tc>
        <w:tc>
          <w:tcPr>
            <w:tcW w:w="1806" w:type="dxa"/>
            <w:tcBorders>
              <w:top w:val="single" w:sz="4" w:space="0" w:color="000000"/>
              <w:left w:val="single" w:sz="4" w:space="0" w:color="000000"/>
              <w:right w:val="single" w:sz="4" w:space="0" w:color="000000"/>
            </w:tcBorders>
          </w:tcPr>
          <w:p>
            <w:pPr>
              <w:pStyle w:val="TableParagraph"/>
              <w:spacing w:before="129"/>
              <w:ind w:left="468" w:right="458"/>
              <w:jc w:val="center"/>
              <w:rPr>
                <w:i/>
                <w:sz w:val="21"/>
              </w:rPr>
            </w:pPr>
            <w:r>
              <w:rPr>
                <w:i/>
                <w:spacing w:val="-3"/>
                <w:sz w:val="21"/>
              </w:rPr>
              <w:t>镜像恢复</w:t>
            </w:r>
          </w:p>
        </w:tc>
        <w:tc>
          <w:tcPr>
            <w:tcW w:w="5583" w:type="dxa"/>
            <w:tcBorders>
              <w:top w:val="single" w:sz="4" w:space="0" w:color="000000"/>
              <w:left w:val="single" w:sz="4" w:space="0" w:color="000000"/>
            </w:tcBorders>
          </w:tcPr>
          <w:p>
            <w:pPr>
              <w:pStyle w:val="TableParagraph"/>
              <w:spacing w:line="262" w:lineRule="exact"/>
              <w:ind w:left="98"/>
              <w:rPr>
                <w:i/>
                <w:sz w:val="21"/>
              </w:rPr>
            </w:pPr>
            <w:r>
              <w:rPr>
                <w:i/>
                <w:spacing w:val="-9"/>
                <w:sz w:val="21"/>
              </w:rPr>
              <w:t>制作最新系统恢复镜像文件，确保紧急情况下的系统快速恢</w:t>
            </w:r>
          </w:p>
          <w:p>
            <w:pPr>
              <w:pStyle w:val="TableParagraph"/>
              <w:spacing w:before="3" w:line="249" w:lineRule="exact"/>
              <w:ind w:left="98"/>
              <w:rPr>
                <w:i/>
                <w:sz w:val="21"/>
              </w:rPr>
            </w:pPr>
            <w:r>
              <w:rPr>
                <w:i/>
                <w:spacing w:val="-5"/>
                <w:sz w:val="21"/>
              </w:rPr>
              <w:t>复。</w:t>
            </w:r>
          </w:p>
        </w:tc>
      </w:tr>
    </w:tbl>
    <w:p>
      <w:pPr>
        <w:pStyle w:val="BodyText"/>
        <w:rPr>
          <w:sz w:val="20"/>
        </w:rPr>
      </w:pPr>
    </w:p>
    <w:p>
      <w:pPr>
        <w:pStyle w:val="BodyText"/>
        <w:rPr>
          <w:sz w:val="20"/>
        </w:rPr>
      </w:pPr>
    </w:p>
    <w:p>
      <w:pPr>
        <w:pStyle w:val="BodyText"/>
        <w:rPr>
          <w:sz w:val="20"/>
        </w:rPr>
      </w:pPr>
    </w:p>
    <w:p>
      <w:pPr>
        <w:pStyle w:val="BodyText"/>
        <w:rPr>
          <w:sz w:val="20"/>
        </w:rPr>
      </w:pPr>
    </w:p>
    <w:p>
      <w:pPr>
        <w:spacing w:before="109"/>
        <w:ind w:left="294" w:right="0" w:firstLine="0"/>
        <w:jc w:val="left"/>
        <w:rPr>
          <w:rFonts w:ascii="Microsoft JhengHei" w:eastAsia="Microsoft JhengHei"/>
          <w:b/>
          <w:sz w:val="28"/>
        </w:rPr>
      </w:pPr>
      <w:r>
        <w:rPr>
          <w:rFonts w:ascii="Microsoft JhengHei" w:eastAsia="Microsoft JhengHei"/>
          <w:b/>
          <w:sz w:val="28"/>
        </w:rPr>
        <w:t>三、</w:t>
      </w:r>
      <w:r>
        <w:rPr>
          <w:rFonts w:ascii="Microsoft JhengHei" w:eastAsia="Microsoft JhengHei"/>
          <w:b/>
          <w:spacing w:val="57"/>
          <w:w w:val="150"/>
          <w:sz w:val="28"/>
        </w:rPr>
        <w:t xml:space="preserve"> </w:t>
      </w:r>
      <w:r>
        <w:rPr>
          <w:rFonts w:ascii="Microsoft JhengHei" w:eastAsia="Microsoft JhengHei"/>
          <w:b/>
          <w:spacing w:val="-3"/>
          <w:sz w:val="28"/>
        </w:rPr>
        <w:t>服务责任</w:t>
      </w:r>
    </w:p>
    <w:p>
      <w:pPr>
        <w:pStyle w:val="ListParagraph"/>
        <w:numPr>
          <w:ilvl w:val="0"/>
          <w:numId w:val="56"/>
        </w:numPr>
        <w:tabs>
          <w:tab w:val="left" w:pos="1029"/>
        </w:tabs>
        <w:spacing w:before="121" w:after="0" w:line="364" w:lineRule="auto"/>
        <w:ind w:left="1029" w:right="281" w:hanging="315"/>
        <w:jc w:val="left"/>
        <w:rPr>
          <w:i/>
          <w:sz w:val="21"/>
        </w:rPr>
      </w:pPr>
      <w:r>
        <w:rPr>
          <w:i/>
          <w:spacing w:val="-2"/>
          <w:sz w:val="21"/>
        </w:rPr>
        <w:t>中标人必须遵守监测站内部各项规章制度和内部操作规程，履行保密义务，签署保密协议，未经</w:t>
      </w:r>
      <w:r>
        <w:rPr>
          <w:i/>
          <w:spacing w:val="-2"/>
          <w:sz w:val="21"/>
        </w:rPr>
        <w:t>批准不得以任何理由泄露任何保密信息或内部资料；</w:t>
      </w:r>
    </w:p>
    <w:p>
      <w:pPr>
        <w:spacing w:after="0" w:line="364" w:lineRule="auto"/>
        <w:jc w:val="left"/>
        <w:rPr>
          <w:sz w:val="21"/>
        </w:rPr>
        <w:sectPr>
          <w:headerReference w:type="default" r:id="rId41"/>
          <w:footerReference w:type="default" r:id="rId42"/>
          <w:pgSz w:w="11910" w:h="16840"/>
          <w:pgMar w:top="1360" w:right="1020" w:bottom="1300" w:left="800" w:header="822" w:footer="1107"/>
          <w:pgNumType w:start="18"/>
          <w:cols w:space="708"/>
        </w:sectPr>
      </w:pPr>
    </w:p>
    <w:p>
      <w:pPr>
        <w:pStyle w:val="ListParagraph"/>
        <w:numPr>
          <w:ilvl w:val="0"/>
          <w:numId w:val="46"/>
        </w:numPr>
        <w:tabs>
          <w:tab w:val="left" w:pos="1029"/>
        </w:tabs>
        <w:spacing w:before="60" w:after="0" w:line="364" w:lineRule="auto"/>
        <w:ind w:left="1029" w:right="281" w:hanging="315"/>
        <w:jc w:val="both"/>
        <w:rPr>
          <w:i/>
          <w:sz w:val="21"/>
        </w:rPr>
      </w:pPr>
      <w:r>
        <w:rPr>
          <w:i/>
          <w:spacing w:val="-2"/>
          <w:sz w:val="21"/>
        </w:rPr>
        <w:t>维护工作必须做足安全措施，符合工作安全要求，在维护过程中的人员、财产安全责任全部由中</w:t>
      </w:r>
      <w:r>
        <w:rPr>
          <w:i/>
          <w:spacing w:val="-2"/>
          <w:sz w:val="21"/>
        </w:rPr>
        <w:t>标方负责；</w:t>
      </w:r>
    </w:p>
    <w:p>
      <w:pPr>
        <w:pStyle w:val="ListParagraph"/>
        <w:numPr>
          <w:ilvl w:val="0"/>
          <w:numId w:val="46"/>
        </w:numPr>
        <w:tabs>
          <w:tab w:val="left" w:pos="1029"/>
        </w:tabs>
        <w:spacing w:before="0" w:after="0" w:line="268" w:lineRule="exact"/>
        <w:ind w:left="1029" w:right="0" w:hanging="315"/>
        <w:jc w:val="both"/>
        <w:rPr>
          <w:i/>
          <w:sz w:val="21"/>
        </w:rPr>
      </w:pPr>
      <w:r>
        <w:rPr>
          <w:i/>
          <w:spacing w:val="-1"/>
          <w:sz w:val="21"/>
        </w:rPr>
        <w:t>维护人员必须遵守机房所在地物业管理规定，若造成第三方财产损失全部由中标方负责。</w:t>
      </w:r>
    </w:p>
    <w:p>
      <w:pPr>
        <w:pStyle w:val="ListParagraph"/>
        <w:numPr>
          <w:ilvl w:val="0"/>
          <w:numId w:val="46"/>
        </w:numPr>
        <w:tabs>
          <w:tab w:val="left" w:pos="1029"/>
        </w:tabs>
        <w:spacing w:before="140" w:after="0" w:line="364" w:lineRule="auto"/>
        <w:ind w:left="1029" w:right="237" w:hanging="315"/>
        <w:jc w:val="both"/>
        <w:rPr>
          <w:i/>
          <w:sz w:val="21"/>
        </w:rPr>
      </w:pPr>
      <w:r>
        <w:rPr>
          <w:i/>
          <w:spacing w:val="-2"/>
          <w:sz w:val="21"/>
        </w:rPr>
        <w:t>投标人明确维护服务小组的组织结构、岗位设置和人员安排，并提供维护人员信息供用户备案。</w:t>
      </w:r>
      <w:r>
        <w:rPr>
          <w:i/>
          <w:spacing w:val="-2"/>
          <w:sz w:val="21"/>
        </w:rPr>
        <w:t>投标人需保证维护实施人员充足，队伍稳定，并经用户审核，达到双方约定要求，才能参与维护</w:t>
      </w:r>
      <w:r>
        <w:rPr>
          <w:i/>
          <w:spacing w:val="-2"/>
          <w:sz w:val="21"/>
        </w:rPr>
        <w:t>工作。经确认后，未经采购人同意，不得更换维修人员；</w:t>
      </w:r>
    </w:p>
    <w:p>
      <w:pPr>
        <w:spacing w:before="179"/>
        <w:ind w:left="294" w:right="0" w:firstLine="0"/>
        <w:jc w:val="left"/>
        <w:rPr>
          <w:rFonts w:ascii="Microsoft JhengHei" w:eastAsia="Microsoft JhengHei"/>
          <w:b/>
          <w:sz w:val="28"/>
        </w:rPr>
      </w:pPr>
      <w:r>
        <w:rPr>
          <w:rFonts w:ascii="Microsoft JhengHei" w:eastAsia="Microsoft JhengHei"/>
          <w:b/>
          <w:sz w:val="28"/>
        </w:rPr>
        <w:t>四、</w:t>
      </w:r>
      <w:r>
        <w:rPr>
          <w:rFonts w:ascii="Microsoft JhengHei" w:eastAsia="Microsoft JhengHei"/>
          <w:b/>
          <w:spacing w:val="57"/>
          <w:w w:val="150"/>
          <w:sz w:val="28"/>
        </w:rPr>
        <w:t xml:space="preserve"> </w:t>
      </w:r>
      <w:r>
        <w:rPr>
          <w:rFonts w:ascii="Microsoft JhengHei" w:eastAsia="Microsoft JhengHei"/>
          <w:b/>
          <w:spacing w:val="-3"/>
          <w:sz w:val="28"/>
        </w:rPr>
        <w:t>人员培训</w:t>
      </w:r>
    </w:p>
    <w:p>
      <w:pPr>
        <w:spacing w:before="121"/>
        <w:ind w:left="928" w:right="0" w:firstLine="0"/>
        <w:jc w:val="left"/>
        <w:rPr>
          <w:i/>
          <w:sz w:val="21"/>
        </w:rPr>
      </w:pPr>
      <w:r>
        <w:rPr>
          <w:i/>
          <w:spacing w:val="-1"/>
          <w:sz w:val="21"/>
        </w:rPr>
        <w:t>负责对采购人使用及维护人员进行相关的技术培训。</w:t>
      </w:r>
    </w:p>
    <w:p>
      <w:pPr>
        <w:pStyle w:val="BodyText"/>
        <w:rPr>
          <w:i/>
          <w:sz w:val="20"/>
        </w:rPr>
      </w:pPr>
    </w:p>
    <w:p>
      <w:pPr>
        <w:spacing w:before="154"/>
        <w:ind w:left="294" w:right="0" w:firstLine="0"/>
        <w:jc w:val="left"/>
        <w:rPr>
          <w:rFonts w:ascii="Microsoft JhengHei" w:eastAsia="Microsoft JhengHei"/>
          <w:b/>
          <w:sz w:val="28"/>
        </w:rPr>
      </w:pPr>
      <w:r>
        <w:rPr>
          <w:rFonts w:ascii="Microsoft JhengHei" w:eastAsia="Microsoft JhengHei"/>
          <w:b/>
          <w:sz w:val="28"/>
        </w:rPr>
        <w:t>五、</w:t>
      </w:r>
      <w:r>
        <w:rPr>
          <w:rFonts w:ascii="Microsoft JhengHei" w:eastAsia="Microsoft JhengHei"/>
          <w:b/>
          <w:spacing w:val="57"/>
          <w:w w:val="150"/>
          <w:sz w:val="28"/>
        </w:rPr>
        <w:t xml:space="preserve"> </w:t>
      </w:r>
      <w:r>
        <w:rPr>
          <w:rFonts w:ascii="Microsoft JhengHei" w:eastAsia="Microsoft JhengHei"/>
          <w:b/>
          <w:spacing w:val="-3"/>
          <w:sz w:val="28"/>
        </w:rPr>
        <w:t>付款方式</w:t>
      </w:r>
    </w:p>
    <w:p>
      <w:pPr>
        <w:spacing w:before="122" w:line="364" w:lineRule="auto"/>
        <w:ind w:left="506" w:right="126" w:firstLine="422"/>
        <w:jc w:val="left"/>
        <w:rPr>
          <w:i/>
          <w:sz w:val="21"/>
        </w:rPr>
      </w:pPr>
      <w:r>
        <w:rPr>
          <w:i/>
          <w:spacing w:val="-2"/>
          <w:sz w:val="21"/>
        </w:rPr>
        <w:t>合同签订并生效后的</w:t>
      </w:r>
      <w:r>
        <w:rPr>
          <w:spacing w:val="-2"/>
          <w:sz w:val="21"/>
        </w:rPr>
        <w:t>10</w:t>
      </w:r>
      <w:r>
        <w:rPr>
          <w:spacing w:val="-79"/>
          <w:sz w:val="21"/>
        </w:rPr>
        <w:t xml:space="preserve"> </w:t>
      </w:r>
      <w:r>
        <w:rPr>
          <w:i/>
          <w:spacing w:val="-2"/>
          <w:sz w:val="21"/>
        </w:rPr>
        <w:t>个工作日内，支付合同金额的</w:t>
      </w:r>
      <w:r>
        <w:rPr>
          <w:spacing w:val="24"/>
          <w:sz w:val="21"/>
        </w:rPr>
        <w:t>30%</w:t>
      </w:r>
      <w:r>
        <w:rPr>
          <w:i/>
          <w:spacing w:val="-12"/>
          <w:sz w:val="21"/>
        </w:rPr>
        <w:t>，第一年维护期满后支付合同金额的</w:t>
      </w:r>
      <w:r>
        <w:rPr>
          <w:spacing w:val="-2"/>
          <w:sz w:val="21"/>
        </w:rPr>
        <w:t>30%</w:t>
      </w:r>
      <w:r>
        <w:rPr>
          <w:i/>
          <w:spacing w:val="-2"/>
          <w:sz w:val="21"/>
        </w:rPr>
        <w:t>，</w:t>
      </w:r>
      <w:r>
        <w:rPr>
          <w:i/>
          <w:spacing w:val="-1"/>
          <w:sz w:val="21"/>
        </w:rPr>
        <w:t xml:space="preserve">第二年维护期满并通过项目验收合格后的 </w:t>
      </w:r>
      <w:r>
        <w:rPr>
          <w:sz w:val="21"/>
        </w:rPr>
        <w:t>10</w:t>
      </w:r>
      <w:r>
        <w:rPr>
          <w:spacing w:val="-15"/>
          <w:sz w:val="21"/>
        </w:rPr>
        <w:t xml:space="preserve"> </w:t>
      </w:r>
      <w:r>
        <w:rPr>
          <w:i/>
          <w:spacing w:val="-2"/>
          <w:sz w:val="21"/>
        </w:rPr>
        <w:t xml:space="preserve">个工作日内，支付合同金额的 </w:t>
      </w:r>
      <w:r>
        <w:rPr>
          <w:sz w:val="21"/>
        </w:rPr>
        <w:t>40%</w:t>
      </w:r>
      <w:r>
        <w:rPr>
          <w:i/>
          <w:sz w:val="21"/>
        </w:rPr>
        <w:t>。</w:t>
      </w:r>
    </w:p>
    <w:p>
      <w:pPr>
        <w:pStyle w:val="BodyText"/>
        <w:spacing w:before="8"/>
        <w:rPr>
          <w:i/>
          <w:sz w:val="24"/>
        </w:rPr>
      </w:pPr>
    </w:p>
    <w:p>
      <w:pPr>
        <w:spacing w:before="0"/>
        <w:ind w:left="294" w:right="0" w:firstLine="0"/>
        <w:jc w:val="left"/>
        <w:rPr>
          <w:rFonts w:ascii="Microsoft JhengHei" w:eastAsia="Microsoft JhengHei"/>
          <w:b/>
          <w:sz w:val="28"/>
        </w:rPr>
      </w:pPr>
      <w:r>
        <w:rPr>
          <w:rFonts w:ascii="Microsoft JhengHei" w:eastAsia="Microsoft JhengHei"/>
          <w:b/>
          <w:sz w:val="28"/>
        </w:rPr>
        <w:t>六、</w:t>
      </w:r>
      <w:r>
        <w:rPr>
          <w:rFonts w:ascii="Microsoft JhengHei" w:eastAsia="Microsoft JhengHei"/>
          <w:b/>
          <w:spacing w:val="57"/>
          <w:w w:val="150"/>
          <w:sz w:val="28"/>
        </w:rPr>
        <w:t xml:space="preserve"> </w:t>
      </w:r>
      <w:r>
        <w:rPr>
          <w:rFonts w:ascii="Microsoft JhengHei" w:eastAsia="Microsoft JhengHei"/>
          <w:b/>
          <w:spacing w:val="-3"/>
          <w:sz w:val="28"/>
        </w:rPr>
        <w:t>服务期限</w:t>
      </w:r>
    </w:p>
    <w:p>
      <w:pPr>
        <w:spacing w:before="121"/>
        <w:ind w:left="714" w:right="0" w:firstLine="0"/>
        <w:jc w:val="left"/>
        <w:rPr>
          <w:i/>
          <w:sz w:val="21"/>
        </w:rPr>
      </w:pPr>
      <w:r>
        <w:rPr>
          <w:i/>
          <w:sz w:val="21"/>
        </w:rPr>
        <w:t>服务期限</w:t>
      </w:r>
      <w:r>
        <w:rPr>
          <w:sz w:val="21"/>
        </w:rPr>
        <w:t xml:space="preserve">: </w:t>
      </w:r>
      <w:r>
        <w:rPr>
          <w:i/>
          <w:spacing w:val="-7"/>
          <w:sz w:val="21"/>
        </w:rPr>
        <w:t xml:space="preserve">维护服务合同从 </w:t>
      </w:r>
      <w:r>
        <w:rPr>
          <w:sz w:val="21"/>
        </w:rPr>
        <w:t>2014</w:t>
      </w:r>
      <w:r>
        <w:rPr>
          <w:spacing w:val="-53"/>
          <w:sz w:val="21"/>
        </w:rPr>
        <w:t xml:space="preserve"> </w:t>
      </w:r>
      <w:r>
        <w:rPr>
          <w:i/>
          <w:spacing w:val="-27"/>
          <w:sz w:val="21"/>
        </w:rPr>
        <w:t xml:space="preserve">年 </w:t>
      </w:r>
      <w:r>
        <w:rPr>
          <w:sz w:val="21"/>
        </w:rPr>
        <w:t>10</w:t>
      </w:r>
      <w:r>
        <w:rPr>
          <w:spacing w:val="-53"/>
          <w:sz w:val="21"/>
        </w:rPr>
        <w:t xml:space="preserve"> </w:t>
      </w:r>
      <w:r>
        <w:rPr>
          <w:i/>
          <w:spacing w:val="-27"/>
          <w:sz w:val="21"/>
        </w:rPr>
        <w:t xml:space="preserve">月 </w:t>
      </w:r>
      <w:r>
        <w:rPr>
          <w:sz w:val="21"/>
        </w:rPr>
        <w:t>1</w:t>
      </w:r>
      <w:r>
        <w:rPr>
          <w:spacing w:val="-53"/>
          <w:sz w:val="21"/>
        </w:rPr>
        <w:t xml:space="preserve"> </w:t>
      </w:r>
      <w:r>
        <w:rPr>
          <w:i/>
          <w:spacing w:val="-18"/>
          <w:sz w:val="21"/>
        </w:rPr>
        <w:t xml:space="preserve">日至 </w:t>
      </w:r>
      <w:r>
        <w:rPr>
          <w:sz w:val="21"/>
        </w:rPr>
        <w:t>2016</w:t>
      </w:r>
      <w:r>
        <w:rPr>
          <w:spacing w:val="-53"/>
          <w:sz w:val="21"/>
        </w:rPr>
        <w:t xml:space="preserve"> </w:t>
      </w:r>
      <w:r>
        <w:rPr>
          <w:i/>
          <w:spacing w:val="-27"/>
          <w:sz w:val="21"/>
        </w:rPr>
        <w:t xml:space="preserve">年 </w:t>
      </w:r>
      <w:r>
        <w:rPr>
          <w:sz w:val="21"/>
        </w:rPr>
        <w:t>10</w:t>
      </w:r>
      <w:r>
        <w:rPr>
          <w:spacing w:val="-53"/>
          <w:sz w:val="21"/>
        </w:rPr>
        <w:t xml:space="preserve"> </w:t>
      </w:r>
      <w:r>
        <w:rPr>
          <w:i/>
          <w:spacing w:val="-27"/>
          <w:sz w:val="21"/>
        </w:rPr>
        <w:t xml:space="preserve">月 </w:t>
      </w:r>
      <w:r>
        <w:rPr>
          <w:sz w:val="21"/>
        </w:rPr>
        <w:t>1</w:t>
      </w:r>
      <w:r>
        <w:rPr>
          <w:spacing w:val="-53"/>
          <w:sz w:val="21"/>
        </w:rPr>
        <w:t xml:space="preserve"> </w:t>
      </w:r>
      <w:r>
        <w:rPr>
          <w:i/>
          <w:spacing w:val="-11"/>
          <w:sz w:val="21"/>
        </w:rPr>
        <w:t xml:space="preserve">日，为期 </w:t>
      </w:r>
      <w:r>
        <w:rPr>
          <w:sz w:val="21"/>
        </w:rPr>
        <w:t>2</w:t>
      </w:r>
      <w:r>
        <w:rPr>
          <w:spacing w:val="-53"/>
          <w:sz w:val="21"/>
        </w:rPr>
        <w:t xml:space="preserve"> </w:t>
      </w:r>
      <w:r>
        <w:rPr>
          <w:i/>
          <w:spacing w:val="-5"/>
          <w:sz w:val="21"/>
        </w:rPr>
        <w:t>年。</w:t>
      </w:r>
    </w:p>
    <w:p>
      <w:pPr>
        <w:spacing w:after="0"/>
        <w:jc w:val="left"/>
        <w:rPr>
          <w:sz w:val="21"/>
        </w:rPr>
        <w:sectPr>
          <w:headerReference w:type="default" r:id="rId43"/>
          <w:footerReference w:type="default" r:id="rId44"/>
          <w:pgSz w:w="11910" w:h="16840"/>
          <w:pgMar w:top="1360" w:right="1020" w:bottom="1300" w:left="800" w:header="822" w:footer="1107"/>
          <w:pgNumType w:start="19"/>
          <w:cols w:space="708"/>
        </w:sect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spacing w:before="5"/>
        <w:rPr>
          <w:i/>
          <w:sz w:val="22"/>
        </w:rPr>
      </w:pPr>
    </w:p>
    <w:p>
      <w:pPr>
        <w:pStyle w:val="Heading1"/>
        <w:tabs>
          <w:tab w:val="left" w:pos="2435"/>
        </w:tabs>
        <w:spacing w:line="703" w:lineRule="exact"/>
        <w:ind w:left="8" w:right="0"/>
      </w:pPr>
      <w:bookmarkStart w:id="2" w:name="_TOC_250029"/>
      <w:r>
        <w:t>第</w:t>
      </w:r>
      <w:r>
        <w:t>三</w:t>
      </w:r>
      <w:r>
        <w:t>部</w:t>
      </w:r>
      <w:r>
        <w:rPr>
          <w:spacing w:val="-10"/>
        </w:rPr>
        <w:t>分</w:t>
      </w:r>
      <w:r>
        <w:tab/>
        <w:t>投</w:t>
      </w:r>
      <w:r>
        <w:rPr>
          <w:spacing w:val="56"/>
          <w:w w:val="150"/>
        </w:rPr>
        <w:t xml:space="preserve"> </w:t>
      </w:r>
      <w:r>
        <w:t>标</w:t>
      </w:r>
      <w:r>
        <w:rPr>
          <w:spacing w:val="56"/>
          <w:w w:val="150"/>
        </w:rPr>
        <w:t xml:space="preserve"> </w:t>
      </w:r>
      <w:r>
        <w:t>人</w:t>
      </w:r>
      <w:r>
        <w:rPr>
          <w:spacing w:val="56"/>
          <w:w w:val="150"/>
        </w:rPr>
        <w:t xml:space="preserve"> </w:t>
      </w:r>
      <w:r>
        <w:t>须</w:t>
      </w:r>
      <w:r>
        <w:rPr>
          <w:spacing w:val="56"/>
          <w:w w:val="150"/>
        </w:rPr>
        <w:t xml:space="preserve"> </w:t>
      </w:r>
      <w:bookmarkEnd w:id="2"/>
      <w:r>
        <w:rPr>
          <w:spacing w:val="-10"/>
        </w:rPr>
        <w:t>知</w:t>
      </w:r>
    </w:p>
    <w:p>
      <w:pPr>
        <w:spacing w:after="0" w:line="703" w:lineRule="exact"/>
        <w:sectPr>
          <w:headerReference w:type="default" r:id="rId45"/>
          <w:footerReference w:type="default" r:id="rId46"/>
          <w:pgSz w:w="11910" w:h="16840"/>
          <w:pgMar w:top="1360" w:right="1020" w:bottom="1300" w:left="800" w:header="822" w:footer="1107"/>
          <w:pgNumType w:start="20"/>
          <w:cols w:space="708"/>
        </w:sectPr>
      </w:pPr>
    </w:p>
    <w:p>
      <w:pPr>
        <w:pStyle w:val="BodyText"/>
        <w:spacing w:before="1"/>
        <w:rPr>
          <w:rFonts w:ascii="Microsoft JhengHei"/>
          <w:b/>
          <w:sz w:val="25"/>
        </w:rPr>
      </w:pPr>
    </w:p>
    <w:p>
      <w:pPr>
        <w:pStyle w:val="Heading2"/>
        <w:tabs>
          <w:tab w:val="left" w:pos="1413"/>
        </w:tabs>
        <w:spacing w:line="487" w:lineRule="exact"/>
        <w:ind w:left="8" w:right="0"/>
        <w:rPr>
          <w:rFonts w:ascii="微软雅黑" w:eastAsia="微软雅黑"/>
        </w:rPr>
      </w:pPr>
      <w:bookmarkStart w:id="3" w:name="_TOC_250028"/>
      <w:r>
        <w:rPr>
          <w:rFonts w:ascii="微软雅黑" w:eastAsia="微软雅黑"/>
        </w:rPr>
        <w:t>（</w:t>
      </w:r>
      <w:r>
        <w:rPr>
          <w:rFonts w:ascii="微软雅黑" w:eastAsia="微软雅黑"/>
        </w:rPr>
        <w:t>一</w:t>
      </w:r>
      <w:r>
        <w:rPr>
          <w:rFonts w:ascii="微软雅黑" w:eastAsia="微软雅黑"/>
        </w:rPr>
        <w:t>）</w:t>
      </w:r>
      <w:r>
        <w:rPr>
          <w:rFonts w:ascii="微软雅黑" w:eastAsia="微软雅黑"/>
          <w:spacing w:val="-10"/>
        </w:rPr>
        <w:t>总</w:t>
      </w:r>
      <w:r>
        <w:rPr>
          <w:rFonts w:ascii="微软雅黑" w:eastAsia="微软雅黑"/>
        </w:rPr>
        <w:tab/>
      </w:r>
      <w:bookmarkEnd w:id="3"/>
      <w:r>
        <w:rPr>
          <w:rFonts w:ascii="微软雅黑" w:eastAsia="微软雅黑"/>
          <w:spacing w:val="-10"/>
        </w:rPr>
        <w:t>则</w:t>
      </w:r>
    </w:p>
    <w:p>
      <w:pPr>
        <w:pStyle w:val="BodyText"/>
        <w:spacing w:before="9"/>
        <w:rPr>
          <w:rFonts w:ascii="微软雅黑"/>
          <w:b/>
          <w:sz w:val="9"/>
        </w:rPr>
      </w:pPr>
    </w:p>
    <w:p>
      <w:pPr>
        <w:pStyle w:val="Heading3"/>
        <w:numPr>
          <w:ilvl w:val="0"/>
          <w:numId w:val="57"/>
        </w:numPr>
        <w:tabs>
          <w:tab w:val="left" w:pos="1146"/>
        </w:tabs>
        <w:spacing w:before="0" w:after="0" w:line="432" w:lineRule="exact"/>
        <w:ind w:left="1145" w:right="0" w:hanging="852"/>
        <w:jc w:val="both"/>
      </w:pPr>
      <w:r>
        <w:rPr>
          <w:spacing w:val="-5"/>
        </w:rPr>
        <w:t>说明</w:t>
      </w:r>
    </w:p>
    <w:p>
      <w:pPr>
        <w:pStyle w:val="ListParagraph"/>
        <w:numPr>
          <w:ilvl w:val="0"/>
          <w:numId w:val="44"/>
        </w:numPr>
        <w:tabs>
          <w:tab w:val="left" w:pos="1145"/>
        </w:tabs>
        <w:spacing w:before="124" w:after="0" w:line="240" w:lineRule="auto"/>
        <w:ind w:left="1144" w:right="0" w:hanging="851"/>
        <w:jc w:val="both"/>
        <w:rPr>
          <w:sz w:val="21"/>
        </w:rPr>
      </w:pPr>
      <w:r>
        <w:rPr>
          <w:spacing w:val="-1"/>
          <w:sz w:val="21"/>
        </w:rPr>
        <w:t>招标范围：见本招标文件第二部分《用户需求书》。</w:t>
      </w:r>
    </w:p>
    <w:p>
      <w:pPr>
        <w:pStyle w:val="BodyText"/>
        <w:spacing w:before="11"/>
        <w:rPr>
          <w:sz w:val="14"/>
        </w:rPr>
      </w:pPr>
    </w:p>
    <w:p>
      <w:pPr>
        <w:pStyle w:val="ListParagraph"/>
        <w:numPr>
          <w:ilvl w:val="0"/>
          <w:numId w:val="44"/>
        </w:numPr>
        <w:tabs>
          <w:tab w:val="left" w:pos="1145"/>
        </w:tabs>
        <w:spacing w:before="1" w:after="0" w:line="410" w:lineRule="auto"/>
        <w:ind w:left="1145" w:right="331" w:hanging="851"/>
        <w:jc w:val="both"/>
        <w:rPr>
          <w:sz w:val="21"/>
        </w:rPr>
      </w:pPr>
      <w:r>
        <w:rPr>
          <w:spacing w:val="-2"/>
          <w:sz w:val="21"/>
        </w:rPr>
        <w:t>在招标文件中凡有“★”标识的内容条款被视为重要的响应要求、技术指标要求和性能要求。</w:t>
      </w:r>
      <w:r>
        <w:rPr>
          <w:spacing w:val="-2"/>
          <w:sz w:val="21"/>
        </w:rPr>
        <w:t>投标人必须对此作出回答并完全满足这些要求不可以出现任何偏离，如果出现偏离则将被视为</w:t>
      </w:r>
      <w:r>
        <w:rPr>
          <w:spacing w:val="-2"/>
          <w:sz w:val="21"/>
        </w:rPr>
        <w:t>无效投标。</w:t>
      </w:r>
    </w:p>
    <w:p>
      <w:pPr>
        <w:pStyle w:val="ListParagraph"/>
        <w:numPr>
          <w:ilvl w:val="0"/>
          <w:numId w:val="44"/>
        </w:numPr>
        <w:tabs>
          <w:tab w:val="left" w:pos="1145"/>
        </w:tabs>
        <w:spacing w:before="0" w:after="0" w:line="410" w:lineRule="auto"/>
        <w:ind w:left="1145" w:right="330" w:hanging="851"/>
        <w:jc w:val="both"/>
        <w:rPr>
          <w:sz w:val="21"/>
        </w:rPr>
      </w:pPr>
      <w:r>
        <w:rPr>
          <w:spacing w:val="-2"/>
          <w:sz w:val="21"/>
        </w:rPr>
        <w:t>本次采购货物必须是产自中华人民共和国境内的货物，如果投标人所投的货物不是产自中华人</w:t>
      </w:r>
      <w:r>
        <w:rPr>
          <w:spacing w:val="-2"/>
          <w:sz w:val="21"/>
        </w:rPr>
        <w:t>民共和国境内的，将被视为无效投标。</w:t>
      </w:r>
    </w:p>
    <w:p>
      <w:pPr>
        <w:pStyle w:val="BodyText"/>
        <w:spacing w:before="6"/>
        <w:rPr>
          <w:sz w:val="27"/>
        </w:rPr>
      </w:pPr>
    </w:p>
    <w:p>
      <w:pPr>
        <w:pStyle w:val="Heading3"/>
        <w:numPr>
          <w:ilvl w:val="0"/>
          <w:numId w:val="57"/>
        </w:numPr>
        <w:tabs>
          <w:tab w:val="left" w:pos="1146"/>
        </w:tabs>
        <w:spacing w:before="0" w:after="0" w:line="240" w:lineRule="auto"/>
        <w:ind w:left="1145" w:right="0" w:hanging="852"/>
        <w:jc w:val="both"/>
      </w:pPr>
      <w:r>
        <w:rPr>
          <w:spacing w:val="-2"/>
        </w:rPr>
        <w:t>定义及解释</w:t>
      </w:r>
    </w:p>
    <w:p>
      <w:pPr>
        <w:pStyle w:val="ListParagraph"/>
        <w:numPr>
          <w:ilvl w:val="0"/>
          <w:numId w:val="43"/>
        </w:numPr>
        <w:tabs>
          <w:tab w:val="left" w:pos="1141"/>
          <w:tab w:val="left" w:pos="1142"/>
        </w:tabs>
        <w:spacing w:before="125" w:after="0" w:line="410" w:lineRule="auto"/>
        <w:ind w:left="1145" w:right="282" w:hanging="851"/>
        <w:jc w:val="left"/>
        <w:rPr>
          <w:sz w:val="21"/>
        </w:rPr>
      </w:pPr>
      <w:r>
        <w:rPr>
          <w:spacing w:val="-2"/>
          <w:sz w:val="21"/>
        </w:rPr>
        <w:t>货物：指所有的由投标人为满足招标文件要求而提供的设备、仪表、工具、备件、软件、图纸</w:t>
      </w:r>
      <w:r>
        <w:rPr>
          <w:spacing w:val="-2"/>
          <w:sz w:val="21"/>
        </w:rPr>
        <w:t>和其它材料。</w:t>
      </w:r>
    </w:p>
    <w:p>
      <w:pPr>
        <w:pStyle w:val="ListParagraph"/>
        <w:numPr>
          <w:ilvl w:val="0"/>
          <w:numId w:val="43"/>
        </w:numPr>
        <w:tabs>
          <w:tab w:val="left" w:pos="1141"/>
          <w:tab w:val="left" w:pos="1142"/>
        </w:tabs>
        <w:spacing w:before="0" w:after="0" w:line="410" w:lineRule="auto"/>
        <w:ind w:left="1145" w:right="282" w:hanging="851"/>
        <w:jc w:val="left"/>
        <w:rPr>
          <w:sz w:val="21"/>
        </w:rPr>
      </w:pPr>
      <w:r>
        <w:rPr>
          <w:spacing w:val="-2"/>
          <w:sz w:val="21"/>
        </w:rPr>
        <w:t>服务：指投标人提供的维护期内设备的养护、检测、故障排除、技术支持、培训等维护工作和</w:t>
      </w:r>
      <w:r>
        <w:rPr>
          <w:spacing w:val="-2"/>
          <w:sz w:val="21"/>
        </w:rPr>
        <w:t>保险以及其他伴随服务。</w:t>
      </w:r>
    </w:p>
    <w:p>
      <w:pPr>
        <w:pStyle w:val="ListParagraph"/>
        <w:numPr>
          <w:ilvl w:val="0"/>
          <w:numId w:val="43"/>
        </w:numPr>
        <w:tabs>
          <w:tab w:val="left" w:pos="1141"/>
          <w:tab w:val="left" w:pos="1142"/>
        </w:tabs>
        <w:spacing w:before="0" w:after="0" w:line="240" w:lineRule="auto"/>
        <w:ind w:left="1141" w:right="0" w:hanging="848"/>
        <w:jc w:val="left"/>
        <w:rPr>
          <w:sz w:val="21"/>
        </w:rPr>
      </w:pPr>
      <w:r>
        <w:rPr>
          <w:sz w:val="21"/>
        </w:rPr>
        <w:t>采购人/用户：中ft</w:t>
      </w:r>
      <w:r>
        <w:rPr>
          <w:spacing w:val="-2"/>
          <w:sz w:val="21"/>
        </w:rPr>
        <w:t>无线电监测站</w:t>
      </w:r>
    </w:p>
    <w:p>
      <w:pPr>
        <w:pStyle w:val="BodyText"/>
        <w:spacing w:before="11"/>
        <w:rPr>
          <w:sz w:val="14"/>
        </w:rPr>
      </w:pPr>
    </w:p>
    <w:p>
      <w:pPr>
        <w:pStyle w:val="ListParagraph"/>
        <w:numPr>
          <w:ilvl w:val="0"/>
          <w:numId w:val="43"/>
        </w:numPr>
        <w:tabs>
          <w:tab w:val="left" w:pos="1141"/>
          <w:tab w:val="left" w:pos="1142"/>
        </w:tabs>
        <w:spacing w:before="0" w:after="0" w:line="240" w:lineRule="auto"/>
        <w:ind w:left="1141" w:right="0" w:hanging="848"/>
        <w:jc w:val="left"/>
        <w:rPr>
          <w:sz w:val="21"/>
        </w:rPr>
      </w:pPr>
      <w:r>
        <w:rPr>
          <w:spacing w:val="-1"/>
          <w:sz w:val="21"/>
        </w:rPr>
        <w:t>投标人：投标人是响应招标、参加投标的依法成立的公司。</w:t>
      </w:r>
    </w:p>
    <w:p>
      <w:pPr>
        <w:pStyle w:val="BodyText"/>
        <w:spacing w:before="11"/>
        <w:rPr>
          <w:sz w:val="14"/>
        </w:rPr>
      </w:pPr>
    </w:p>
    <w:p>
      <w:pPr>
        <w:pStyle w:val="ListParagraph"/>
        <w:numPr>
          <w:ilvl w:val="0"/>
          <w:numId w:val="43"/>
        </w:numPr>
        <w:tabs>
          <w:tab w:val="left" w:pos="1141"/>
          <w:tab w:val="left" w:pos="1142"/>
        </w:tabs>
        <w:spacing w:before="1" w:after="0" w:line="240" w:lineRule="auto"/>
        <w:ind w:left="1141" w:right="0" w:hanging="848"/>
        <w:jc w:val="left"/>
        <w:rPr>
          <w:sz w:val="21"/>
        </w:rPr>
      </w:pPr>
      <w:r>
        <w:rPr>
          <w:spacing w:val="-1"/>
          <w:sz w:val="21"/>
        </w:rPr>
        <w:t>采购代理机构：广东志正招标有限公司。</w:t>
      </w:r>
    </w:p>
    <w:p>
      <w:pPr>
        <w:pStyle w:val="BodyText"/>
        <w:spacing w:before="11"/>
        <w:rPr>
          <w:sz w:val="14"/>
        </w:rPr>
      </w:pPr>
    </w:p>
    <w:p>
      <w:pPr>
        <w:pStyle w:val="ListParagraph"/>
        <w:numPr>
          <w:ilvl w:val="0"/>
          <w:numId w:val="43"/>
        </w:numPr>
        <w:tabs>
          <w:tab w:val="left" w:pos="1141"/>
          <w:tab w:val="left" w:pos="1142"/>
        </w:tabs>
        <w:spacing w:before="0" w:after="0" w:line="410" w:lineRule="auto"/>
        <w:ind w:left="1142" w:right="282" w:hanging="848"/>
        <w:jc w:val="left"/>
        <w:rPr>
          <w:sz w:val="21"/>
        </w:rPr>
      </w:pPr>
      <w:r>
        <w:rPr>
          <w:spacing w:val="-2"/>
          <w:sz w:val="21"/>
        </w:rPr>
        <w:t>评标委员会：评标委员会是依《中华人民共和国政府采购法》及相关法律法规组建的专门负责</w:t>
      </w:r>
      <w:r>
        <w:rPr>
          <w:spacing w:val="-2"/>
          <w:sz w:val="21"/>
        </w:rPr>
        <w:t>本次招标评标工作的临时性机构。</w:t>
      </w:r>
    </w:p>
    <w:p>
      <w:pPr>
        <w:pStyle w:val="ListParagraph"/>
        <w:numPr>
          <w:ilvl w:val="0"/>
          <w:numId w:val="43"/>
        </w:numPr>
        <w:tabs>
          <w:tab w:val="left" w:pos="1141"/>
          <w:tab w:val="left" w:pos="1142"/>
        </w:tabs>
        <w:spacing w:before="0" w:after="0" w:line="240" w:lineRule="auto"/>
        <w:ind w:left="1141" w:right="0" w:hanging="848"/>
        <w:jc w:val="left"/>
        <w:rPr>
          <w:sz w:val="21"/>
        </w:rPr>
      </w:pPr>
      <w:r>
        <w:rPr>
          <w:spacing w:val="-2"/>
          <w:sz w:val="21"/>
        </w:rPr>
        <w:t>日期：指公历日。</w:t>
      </w:r>
    </w:p>
    <w:p>
      <w:pPr>
        <w:pStyle w:val="BodyText"/>
        <w:spacing w:before="11"/>
        <w:rPr>
          <w:sz w:val="14"/>
        </w:rPr>
      </w:pPr>
    </w:p>
    <w:p>
      <w:pPr>
        <w:pStyle w:val="ListParagraph"/>
        <w:numPr>
          <w:ilvl w:val="0"/>
          <w:numId w:val="43"/>
        </w:numPr>
        <w:tabs>
          <w:tab w:val="left" w:pos="1141"/>
          <w:tab w:val="left" w:pos="1142"/>
        </w:tabs>
        <w:spacing w:before="1" w:after="0" w:line="240" w:lineRule="auto"/>
        <w:ind w:left="1141" w:right="0" w:hanging="848"/>
        <w:jc w:val="left"/>
        <w:rPr>
          <w:sz w:val="21"/>
        </w:rPr>
      </w:pPr>
      <w:r>
        <w:rPr>
          <w:spacing w:val="-8"/>
          <w:sz w:val="21"/>
        </w:rPr>
        <w:t xml:space="preserve">时间：指每天 </w:t>
      </w:r>
      <w:r>
        <w:rPr>
          <w:sz w:val="21"/>
        </w:rPr>
        <w:t>24</w:t>
      </w:r>
      <w:r>
        <w:rPr>
          <w:spacing w:val="-14"/>
          <w:sz w:val="21"/>
        </w:rPr>
        <w:t xml:space="preserve"> 小时制。</w:t>
      </w:r>
    </w:p>
    <w:p>
      <w:pPr>
        <w:pStyle w:val="BodyText"/>
        <w:spacing w:before="11"/>
        <w:rPr>
          <w:sz w:val="14"/>
        </w:rPr>
      </w:pPr>
    </w:p>
    <w:p>
      <w:pPr>
        <w:pStyle w:val="ListParagraph"/>
        <w:numPr>
          <w:ilvl w:val="0"/>
          <w:numId w:val="43"/>
        </w:numPr>
        <w:tabs>
          <w:tab w:val="left" w:pos="1141"/>
          <w:tab w:val="left" w:pos="1142"/>
        </w:tabs>
        <w:spacing w:before="0" w:after="0" w:line="240" w:lineRule="auto"/>
        <w:ind w:left="1141" w:right="0" w:hanging="848"/>
        <w:jc w:val="left"/>
        <w:rPr>
          <w:sz w:val="21"/>
        </w:rPr>
      </w:pPr>
      <w:r>
        <w:rPr>
          <w:spacing w:val="-1"/>
          <w:sz w:val="21"/>
        </w:rPr>
        <w:t>合同: 指由本次招标所产生的合同或合约文件。</w:t>
      </w:r>
    </w:p>
    <w:p>
      <w:pPr>
        <w:pStyle w:val="BodyText"/>
        <w:spacing w:before="11"/>
        <w:rPr>
          <w:sz w:val="14"/>
        </w:rPr>
      </w:pPr>
    </w:p>
    <w:p>
      <w:pPr>
        <w:pStyle w:val="ListParagraph"/>
        <w:numPr>
          <w:ilvl w:val="0"/>
          <w:numId w:val="43"/>
        </w:numPr>
        <w:tabs>
          <w:tab w:val="left" w:pos="1144"/>
          <w:tab w:val="left" w:pos="1145"/>
        </w:tabs>
        <w:spacing w:before="1" w:after="0" w:line="240" w:lineRule="auto"/>
        <w:ind w:left="1144" w:right="0" w:hanging="851"/>
        <w:jc w:val="left"/>
        <w:rPr>
          <w:sz w:val="21"/>
        </w:rPr>
      </w:pPr>
      <w:r>
        <w:rPr>
          <w:spacing w:val="-1"/>
          <w:sz w:val="21"/>
        </w:rPr>
        <w:t>实质性响应：是指符合招标文件的所有要求、条款、条件和规定，且没有重大偏离或保留。</w:t>
      </w:r>
    </w:p>
    <w:p>
      <w:pPr>
        <w:pStyle w:val="BodyText"/>
        <w:spacing w:before="11"/>
        <w:rPr>
          <w:sz w:val="14"/>
        </w:rPr>
      </w:pPr>
    </w:p>
    <w:p>
      <w:pPr>
        <w:pStyle w:val="ListParagraph"/>
        <w:numPr>
          <w:ilvl w:val="0"/>
          <w:numId w:val="43"/>
        </w:numPr>
        <w:tabs>
          <w:tab w:val="left" w:pos="1144"/>
          <w:tab w:val="left" w:pos="1145"/>
        </w:tabs>
        <w:spacing w:before="0" w:after="0" w:line="410" w:lineRule="auto"/>
        <w:ind w:left="1145" w:right="281" w:hanging="851"/>
        <w:jc w:val="left"/>
        <w:rPr>
          <w:sz w:val="21"/>
        </w:rPr>
      </w:pPr>
      <w:r>
        <w:rPr>
          <w:spacing w:val="-2"/>
          <w:sz w:val="21"/>
        </w:rPr>
        <w:t>重大偏离或保留：是指投标文件中影响到招标文件规定的货物和服务质量或限制了采购人的权</w:t>
      </w:r>
      <w:r>
        <w:rPr>
          <w:spacing w:val="-2"/>
          <w:sz w:val="21"/>
        </w:rPr>
        <w:t>利/投标人的义务的规定，而认可该等规定偏离将影响到其他投标人的公平竞争地位。</w:t>
      </w:r>
    </w:p>
    <w:p>
      <w:pPr>
        <w:pStyle w:val="ListParagraph"/>
        <w:numPr>
          <w:ilvl w:val="0"/>
          <w:numId w:val="43"/>
        </w:numPr>
        <w:tabs>
          <w:tab w:val="left" w:pos="1141"/>
          <w:tab w:val="left" w:pos="1142"/>
        </w:tabs>
        <w:spacing w:before="0" w:after="0" w:line="240" w:lineRule="auto"/>
        <w:ind w:left="1141" w:right="0" w:hanging="848"/>
        <w:jc w:val="left"/>
        <w:rPr>
          <w:sz w:val="21"/>
        </w:rPr>
      </w:pPr>
      <w:r>
        <w:rPr>
          <w:spacing w:val="-1"/>
          <w:sz w:val="21"/>
        </w:rPr>
        <w:t>招标文件中的标题或题名仅起引导作用，而不应视为对招标文件内容的理解和解释。</w:t>
      </w:r>
    </w:p>
    <w:p>
      <w:pPr>
        <w:pStyle w:val="BodyText"/>
        <w:spacing w:before="11"/>
        <w:rPr>
          <w:sz w:val="14"/>
        </w:rPr>
      </w:pPr>
    </w:p>
    <w:p>
      <w:pPr>
        <w:pStyle w:val="ListParagraph"/>
        <w:numPr>
          <w:ilvl w:val="0"/>
          <w:numId w:val="43"/>
        </w:numPr>
        <w:tabs>
          <w:tab w:val="left" w:pos="1141"/>
          <w:tab w:val="left" w:pos="1142"/>
        </w:tabs>
        <w:spacing w:before="1" w:after="0" w:line="410" w:lineRule="auto"/>
        <w:ind w:left="1145" w:right="282" w:hanging="851"/>
        <w:jc w:val="left"/>
        <w:rPr>
          <w:sz w:val="21"/>
        </w:rPr>
      </w:pPr>
      <w:r>
        <w:rPr>
          <w:spacing w:val="-2"/>
          <w:sz w:val="21"/>
        </w:rPr>
        <w:t>招标文件中所规定的“书面形式”，是指任何手写的、打印的或印刷的通讯文件，包括电报和</w:t>
      </w:r>
      <w:r>
        <w:rPr>
          <w:spacing w:val="-2"/>
          <w:sz w:val="21"/>
        </w:rPr>
        <w:t>传真发送。</w:t>
      </w:r>
    </w:p>
    <w:p>
      <w:pPr>
        <w:spacing w:after="0" w:line="410" w:lineRule="auto"/>
        <w:jc w:val="left"/>
        <w:rPr>
          <w:sz w:val="21"/>
        </w:rPr>
        <w:sectPr>
          <w:headerReference w:type="default" r:id="rId47"/>
          <w:footerReference w:type="default" r:id="rId48"/>
          <w:pgSz w:w="11910" w:h="16840"/>
          <w:pgMar w:top="1360" w:right="1020" w:bottom="1300" w:left="800" w:header="822" w:footer="1107"/>
          <w:pgNumType w:start="21"/>
          <w:cols w:space="708"/>
        </w:sectPr>
      </w:pPr>
    </w:p>
    <w:p>
      <w:pPr>
        <w:pStyle w:val="BodyText"/>
        <w:spacing w:before="3"/>
        <w:rPr>
          <w:sz w:val="9"/>
        </w:rPr>
      </w:pPr>
    </w:p>
    <w:p>
      <w:pPr>
        <w:pStyle w:val="Heading3"/>
        <w:numPr>
          <w:ilvl w:val="0"/>
          <w:numId w:val="45"/>
        </w:numPr>
        <w:tabs>
          <w:tab w:val="left" w:pos="1144"/>
          <w:tab w:val="left" w:pos="1146"/>
        </w:tabs>
        <w:spacing w:before="0" w:after="0" w:line="433" w:lineRule="exact"/>
        <w:ind w:left="1145" w:right="0" w:hanging="852"/>
        <w:jc w:val="left"/>
      </w:pPr>
      <w:r>
        <w:rPr>
          <w:spacing w:val="-3"/>
        </w:rPr>
        <w:t>招标采购</w:t>
      </w:r>
    </w:p>
    <w:p>
      <w:pPr>
        <w:spacing w:before="57" w:line="285" w:lineRule="auto"/>
        <w:ind w:left="1145" w:right="282" w:hanging="851"/>
        <w:jc w:val="both"/>
        <w:rPr>
          <w:sz w:val="21"/>
        </w:rPr>
      </w:pPr>
      <w:r>
        <w:rPr>
          <w:sz w:val="21"/>
        </w:rPr>
        <w:t>(1)</w:t>
      </w:r>
      <w:r>
        <w:rPr>
          <w:spacing w:val="80"/>
          <w:w w:val="150"/>
          <w:sz w:val="21"/>
        </w:rPr>
        <w:t xml:space="preserve">  </w:t>
      </w:r>
      <w:r>
        <w:rPr>
          <w:rFonts w:ascii="微软雅黑" w:eastAsia="微软雅黑"/>
          <w:b/>
          <w:sz w:val="21"/>
        </w:rPr>
        <w:t>广东志正招标有限公司</w:t>
      </w:r>
      <w:r>
        <w:rPr>
          <w:sz w:val="21"/>
        </w:rPr>
        <w:t>受</w:t>
      </w:r>
      <w:r>
        <w:rPr>
          <w:rFonts w:ascii="微软雅黑" w:eastAsia="微软雅黑"/>
          <w:b/>
          <w:sz w:val="21"/>
        </w:rPr>
        <w:t>中ft无线电监测站</w:t>
      </w:r>
      <w:r>
        <w:rPr>
          <w:sz w:val="21"/>
        </w:rPr>
        <w:t>的委托，接受合格的投标人就招标文件所述的</w:t>
      </w:r>
      <w:r>
        <w:rPr>
          <w:rFonts w:ascii="微软雅黑" w:eastAsia="微软雅黑"/>
          <w:b/>
          <w:sz w:val="21"/>
        </w:rPr>
        <w:t>中ft</w:t>
      </w:r>
      <w:r>
        <w:rPr>
          <w:rFonts w:ascii="微软雅黑" w:eastAsia="微软雅黑"/>
          <w:b/>
          <w:spacing w:val="-2"/>
          <w:sz w:val="21"/>
        </w:rPr>
        <w:t>无线电监测站系统技术维护采购项目</w:t>
      </w:r>
      <w:r>
        <w:rPr>
          <w:spacing w:val="-2"/>
          <w:sz w:val="21"/>
        </w:rPr>
        <w:t>进行投标。</w:t>
      </w:r>
    </w:p>
    <w:p>
      <w:pPr>
        <w:pStyle w:val="BodyText"/>
        <w:rPr>
          <w:sz w:val="20"/>
        </w:rPr>
      </w:pPr>
    </w:p>
    <w:p>
      <w:pPr>
        <w:pStyle w:val="Heading3"/>
        <w:numPr>
          <w:ilvl w:val="0"/>
          <w:numId w:val="45"/>
        </w:numPr>
        <w:tabs>
          <w:tab w:val="left" w:pos="1144"/>
          <w:tab w:val="left" w:pos="1146"/>
        </w:tabs>
        <w:spacing w:before="163" w:after="0" w:line="240" w:lineRule="auto"/>
        <w:ind w:left="1145" w:right="0" w:hanging="852"/>
        <w:jc w:val="left"/>
      </w:pPr>
      <w:r>
        <w:t>★</w:t>
      </w:r>
      <w:r>
        <w:rPr>
          <w:spacing w:val="-1"/>
        </w:rPr>
        <w:t>合格投标人的基本条件</w:t>
      </w:r>
    </w:p>
    <w:p>
      <w:pPr>
        <w:pStyle w:val="BodyText"/>
        <w:spacing w:before="124"/>
        <w:ind w:left="294"/>
        <w:jc w:val="both"/>
      </w:pPr>
      <w:r>
        <w:t>(1)</w:t>
      </w:r>
      <w:r>
        <w:rPr>
          <w:spacing w:val="430"/>
        </w:rPr>
        <w:t xml:space="preserve"> </w:t>
      </w:r>
      <w:r>
        <w:rPr>
          <w:spacing w:val="-1"/>
        </w:rPr>
        <w:t>按《投标邀请函》的规定。</w:t>
      </w:r>
    </w:p>
    <w:p>
      <w:pPr>
        <w:pStyle w:val="BodyText"/>
        <w:rPr>
          <w:sz w:val="20"/>
        </w:rPr>
      </w:pPr>
    </w:p>
    <w:p>
      <w:pPr>
        <w:pStyle w:val="BodyText"/>
        <w:spacing w:before="6"/>
        <w:rPr>
          <w:sz w:val="22"/>
        </w:rPr>
      </w:pPr>
    </w:p>
    <w:p>
      <w:pPr>
        <w:pStyle w:val="Heading3"/>
        <w:numPr>
          <w:ilvl w:val="0"/>
          <w:numId w:val="45"/>
        </w:numPr>
        <w:tabs>
          <w:tab w:val="left" w:pos="1144"/>
          <w:tab w:val="left" w:pos="1146"/>
        </w:tabs>
        <w:spacing w:before="0" w:after="0" w:line="240" w:lineRule="auto"/>
        <w:ind w:left="1145" w:right="0" w:hanging="852"/>
        <w:jc w:val="left"/>
      </w:pPr>
      <w:r>
        <w:t>★</w:t>
      </w:r>
      <w:r>
        <w:rPr>
          <w:spacing w:val="-1"/>
        </w:rPr>
        <w:t>行贿犯罪档案查询告知函</w:t>
      </w:r>
    </w:p>
    <w:p>
      <w:pPr>
        <w:pStyle w:val="ListParagraph"/>
        <w:numPr>
          <w:ilvl w:val="0"/>
          <w:numId w:val="42"/>
        </w:numPr>
        <w:tabs>
          <w:tab w:val="left" w:pos="1145"/>
        </w:tabs>
        <w:spacing w:before="125" w:after="0" w:line="410" w:lineRule="auto"/>
        <w:ind w:left="1145" w:right="331" w:hanging="851"/>
        <w:jc w:val="both"/>
        <w:rPr>
          <w:sz w:val="21"/>
        </w:rPr>
      </w:pPr>
      <w:r>
        <w:rPr>
          <w:spacing w:val="-2"/>
          <w:sz w:val="21"/>
        </w:rPr>
        <w:t>《行贿犯罪档案查询告知函》由投标人向营业执照住所地或业务发生地人民检察院申请出具。</w:t>
      </w:r>
      <w:r>
        <w:rPr>
          <w:spacing w:val="-2"/>
          <w:sz w:val="21"/>
        </w:rPr>
        <w:t>投标人在提交的投标文件的正本中须提供《行贿犯罪档案查询告知函》的原件（提供复印件无</w:t>
      </w:r>
      <w:r>
        <w:rPr>
          <w:spacing w:val="-2"/>
          <w:sz w:val="21"/>
        </w:rPr>
        <w:t>效，视为无效标）</w:t>
      </w:r>
      <w:r>
        <w:rPr>
          <w:spacing w:val="-4"/>
          <w:sz w:val="21"/>
        </w:rPr>
        <w:t xml:space="preserve">。《行贿犯罪档案查询告知函》自出具之日起 </w:t>
      </w:r>
      <w:r>
        <w:rPr>
          <w:spacing w:val="-2"/>
          <w:sz w:val="21"/>
        </w:rPr>
        <w:t>2</w:t>
      </w:r>
      <w:r>
        <w:rPr>
          <w:spacing w:val="-7"/>
          <w:sz w:val="21"/>
        </w:rPr>
        <w:t xml:space="preserve"> 个月内有效，开具的时间及</w:t>
      </w:r>
      <w:r>
        <w:rPr>
          <w:spacing w:val="-2"/>
          <w:sz w:val="21"/>
        </w:rPr>
        <w:t>有效期必须满足资格条件中的相关规定，否则被视为无效投标。</w:t>
      </w:r>
    </w:p>
    <w:p>
      <w:pPr>
        <w:pStyle w:val="ListParagraph"/>
        <w:numPr>
          <w:ilvl w:val="0"/>
          <w:numId w:val="42"/>
        </w:numPr>
        <w:tabs>
          <w:tab w:val="left" w:pos="1145"/>
        </w:tabs>
        <w:spacing w:before="0" w:after="0" w:line="269" w:lineRule="exact"/>
        <w:ind w:left="1144" w:right="0" w:hanging="851"/>
        <w:jc w:val="both"/>
        <w:rPr>
          <w:sz w:val="21"/>
        </w:rPr>
      </w:pPr>
      <w:r>
        <w:rPr>
          <w:sz w:val="21"/>
        </w:rPr>
        <w:t>投标人到中ft市检察机关查询行贿犯罪记录所需手续资料请登录中ft</w:t>
      </w:r>
      <w:r>
        <w:rPr>
          <w:spacing w:val="-1"/>
          <w:sz w:val="21"/>
        </w:rPr>
        <w:t>市预防职务犯罪工作网</w:t>
      </w:r>
    </w:p>
    <w:p>
      <w:pPr>
        <w:pStyle w:val="BodyText"/>
        <w:spacing w:before="11"/>
        <w:rPr>
          <w:sz w:val="14"/>
        </w:rPr>
      </w:pPr>
    </w:p>
    <w:p>
      <w:pPr>
        <w:pStyle w:val="BodyText"/>
        <w:ind w:left="1145"/>
      </w:pPr>
      <w:r>
        <w:t>（网址：</w:t>
      </w:r>
      <w:hyperlink r:id="rId49">
        <w:r>
          <w:t>http://www.zsnews.cn/zt/zsjcy</w:t>
        </w:r>
      </w:hyperlink>
      <w:r>
        <w:t>）“</w:t>
      </w:r>
      <w:r>
        <w:rPr>
          <w:spacing w:val="-1"/>
        </w:rPr>
        <w:t>行贿犯罪档案查询指引”栏目进行查询。</w:t>
      </w:r>
    </w:p>
    <w:p>
      <w:pPr>
        <w:pStyle w:val="BodyText"/>
        <w:rPr>
          <w:sz w:val="20"/>
        </w:rPr>
      </w:pPr>
    </w:p>
    <w:p>
      <w:pPr>
        <w:pStyle w:val="BodyText"/>
        <w:spacing w:before="6"/>
        <w:rPr>
          <w:sz w:val="22"/>
        </w:rPr>
      </w:pPr>
    </w:p>
    <w:p>
      <w:pPr>
        <w:pStyle w:val="Heading3"/>
        <w:numPr>
          <w:ilvl w:val="0"/>
          <w:numId w:val="45"/>
        </w:numPr>
        <w:tabs>
          <w:tab w:val="left" w:pos="1144"/>
          <w:tab w:val="left" w:pos="1146"/>
        </w:tabs>
        <w:spacing w:before="0" w:after="0" w:line="240" w:lineRule="auto"/>
        <w:ind w:left="1145" w:right="0" w:hanging="852"/>
        <w:jc w:val="left"/>
      </w:pPr>
      <w:r>
        <w:rPr>
          <w:spacing w:val="-2"/>
        </w:rPr>
        <w:t>纪律与保密事项</w:t>
      </w:r>
    </w:p>
    <w:p>
      <w:pPr>
        <w:pStyle w:val="ListParagraph"/>
        <w:numPr>
          <w:ilvl w:val="0"/>
          <w:numId w:val="41"/>
        </w:numPr>
        <w:tabs>
          <w:tab w:val="left" w:pos="1142"/>
        </w:tabs>
        <w:spacing w:before="125" w:after="0" w:line="410" w:lineRule="auto"/>
        <w:ind w:left="1142" w:right="333" w:hanging="848"/>
        <w:jc w:val="both"/>
        <w:rPr>
          <w:sz w:val="21"/>
        </w:rPr>
      </w:pPr>
      <w:r>
        <w:rPr>
          <w:spacing w:val="-2"/>
          <w:sz w:val="21"/>
        </w:rPr>
        <w:t>凡参与招标工作的有关人员均应自觉接受有关主管部门的监督，不得向他人透露已获得招标文</w:t>
      </w:r>
      <w:r>
        <w:rPr>
          <w:spacing w:val="-2"/>
          <w:sz w:val="21"/>
        </w:rPr>
        <w:t>件的潜在投标人的名称、数量以及可能影响公平竞争的有关招标投标的其他情况。</w:t>
      </w:r>
    </w:p>
    <w:p>
      <w:pPr>
        <w:pStyle w:val="ListParagraph"/>
        <w:numPr>
          <w:ilvl w:val="0"/>
          <w:numId w:val="41"/>
        </w:numPr>
        <w:tabs>
          <w:tab w:val="left" w:pos="1142"/>
        </w:tabs>
        <w:spacing w:before="0" w:after="0" w:line="410" w:lineRule="auto"/>
        <w:ind w:left="1142" w:right="333" w:hanging="848"/>
        <w:jc w:val="both"/>
        <w:rPr>
          <w:sz w:val="21"/>
        </w:rPr>
      </w:pPr>
      <w:r>
        <w:rPr>
          <w:spacing w:val="-2"/>
          <w:sz w:val="21"/>
        </w:rPr>
        <w:t>开标后，直至向中标的投标人发出《中标通知书》时止，凡与审查、澄清、评价和比较投标的</w:t>
      </w:r>
      <w:r>
        <w:rPr>
          <w:spacing w:val="-2"/>
          <w:sz w:val="21"/>
        </w:rPr>
        <w:t>有关资料以及授标意见等，均不得向投标人及与评标无关的其他人透露。</w:t>
      </w:r>
    </w:p>
    <w:p>
      <w:pPr>
        <w:pStyle w:val="ListParagraph"/>
        <w:numPr>
          <w:ilvl w:val="0"/>
          <w:numId w:val="41"/>
        </w:numPr>
        <w:tabs>
          <w:tab w:val="left" w:pos="1142"/>
        </w:tabs>
        <w:spacing w:before="0" w:after="0" w:line="410" w:lineRule="auto"/>
        <w:ind w:left="1142" w:right="333" w:hanging="848"/>
        <w:jc w:val="both"/>
        <w:rPr>
          <w:sz w:val="21"/>
        </w:rPr>
      </w:pPr>
      <w:r>
        <w:rPr>
          <w:spacing w:val="-2"/>
          <w:sz w:val="21"/>
        </w:rPr>
        <w:t>除投标人被要求对投标文件进行澄清外，从开标至签订合同期间，投标人不得就与其投标文件</w:t>
      </w:r>
      <w:r>
        <w:rPr>
          <w:spacing w:val="-2"/>
          <w:sz w:val="21"/>
        </w:rPr>
        <w:t>有关的事项主动与评标委员会、采购代理机构以及采购人联系。</w:t>
      </w:r>
    </w:p>
    <w:p>
      <w:pPr>
        <w:pStyle w:val="ListParagraph"/>
        <w:numPr>
          <w:ilvl w:val="0"/>
          <w:numId w:val="41"/>
        </w:numPr>
        <w:tabs>
          <w:tab w:val="left" w:pos="1142"/>
        </w:tabs>
        <w:spacing w:before="0" w:after="0" w:line="410" w:lineRule="auto"/>
        <w:ind w:left="1142" w:right="334" w:hanging="848"/>
        <w:jc w:val="both"/>
        <w:rPr>
          <w:sz w:val="21"/>
        </w:rPr>
      </w:pPr>
      <w:r>
        <w:rPr>
          <w:spacing w:val="-2"/>
          <w:sz w:val="21"/>
        </w:rPr>
        <w:t>从开标至签订合同期间，投标人试图在投标文件审查、澄清、比较和评价时对评标委员会和采</w:t>
      </w:r>
      <w:r>
        <w:rPr>
          <w:spacing w:val="-2"/>
          <w:sz w:val="21"/>
        </w:rPr>
        <w:t>购代理机构施加任何影响或对采购人的比较及授予合同的决定进行影响，都可能导致其投标文</w:t>
      </w:r>
      <w:r>
        <w:rPr>
          <w:spacing w:val="-2"/>
          <w:sz w:val="21"/>
        </w:rPr>
        <w:t>件被拒绝。</w:t>
      </w:r>
    </w:p>
    <w:p>
      <w:pPr>
        <w:pStyle w:val="ListParagraph"/>
        <w:numPr>
          <w:ilvl w:val="0"/>
          <w:numId w:val="41"/>
        </w:numPr>
        <w:tabs>
          <w:tab w:val="left" w:pos="1142"/>
        </w:tabs>
        <w:spacing w:before="0" w:after="0" w:line="410" w:lineRule="auto"/>
        <w:ind w:left="1142" w:right="333" w:hanging="848"/>
        <w:jc w:val="both"/>
        <w:rPr>
          <w:sz w:val="21"/>
        </w:rPr>
      </w:pPr>
      <w:r>
        <w:rPr>
          <w:spacing w:val="-2"/>
          <w:sz w:val="21"/>
        </w:rPr>
        <w:t>投标人不得串通作弊，以不正当的手段妨碍、排挤其他投标人，扰乱招标市场，破坏公平竞争</w:t>
      </w:r>
      <w:r>
        <w:rPr>
          <w:spacing w:val="-4"/>
          <w:sz w:val="21"/>
        </w:rPr>
        <w:t>原则。</w:t>
      </w:r>
    </w:p>
    <w:p>
      <w:pPr>
        <w:pStyle w:val="ListParagraph"/>
        <w:numPr>
          <w:ilvl w:val="0"/>
          <w:numId w:val="41"/>
        </w:numPr>
        <w:tabs>
          <w:tab w:val="left" w:pos="1142"/>
        </w:tabs>
        <w:spacing w:before="0" w:after="0" w:line="410" w:lineRule="auto"/>
        <w:ind w:left="1142" w:right="333" w:hanging="848"/>
        <w:jc w:val="both"/>
        <w:rPr>
          <w:sz w:val="21"/>
        </w:rPr>
      </w:pPr>
      <w:r>
        <w:rPr>
          <w:spacing w:val="-2"/>
          <w:sz w:val="21"/>
        </w:rPr>
        <w:t>获得本招标文件者，应对文件进行保密，不得用作本次投标以外的任何用途。若有要求，开标</w:t>
      </w:r>
      <w:r>
        <w:rPr>
          <w:spacing w:val="-2"/>
          <w:sz w:val="21"/>
        </w:rPr>
        <w:t>后，投标人应归还招标文件中的保密的文件和资料。</w:t>
      </w:r>
    </w:p>
    <w:p>
      <w:pPr>
        <w:spacing w:after="0" w:line="410" w:lineRule="auto"/>
        <w:jc w:val="both"/>
        <w:rPr>
          <w:sz w:val="21"/>
        </w:rPr>
        <w:sectPr>
          <w:headerReference w:type="default" r:id="rId50"/>
          <w:footerReference w:type="default" r:id="rId51"/>
          <w:pgSz w:w="11910" w:h="16840"/>
          <w:pgMar w:top="1360" w:right="1020" w:bottom="1300" w:left="800" w:header="822" w:footer="1107"/>
          <w:pgNumType w:start="22"/>
          <w:cols w:space="708"/>
        </w:sectPr>
      </w:pPr>
    </w:p>
    <w:p>
      <w:pPr>
        <w:pStyle w:val="BodyText"/>
        <w:spacing w:before="3"/>
        <w:rPr>
          <w:sz w:val="11"/>
        </w:rPr>
      </w:pPr>
    </w:p>
    <w:p>
      <w:pPr>
        <w:pStyle w:val="ListParagraph"/>
        <w:numPr>
          <w:ilvl w:val="0"/>
          <w:numId w:val="41"/>
        </w:numPr>
        <w:tabs>
          <w:tab w:val="left" w:pos="1142"/>
        </w:tabs>
        <w:spacing w:before="71" w:after="0" w:line="410" w:lineRule="auto"/>
        <w:ind w:left="1142" w:right="334" w:hanging="848"/>
        <w:jc w:val="both"/>
        <w:rPr>
          <w:sz w:val="21"/>
        </w:rPr>
      </w:pPr>
      <w:r>
        <w:rPr>
          <w:spacing w:val="-2"/>
          <w:sz w:val="21"/>
        </w:rPr>
        <w:t>由采购人向投标人提供的图纸、详细资料、样品、模型、模件和所有其他资料，被视为保密资</w:t>
      </w:r>
      <w:r>
        <w:rPr>
          <w:spacing w:val="-2"/>
          <w:sz w:val="21"/>
        </w:rPr>
        <w:t>料，仅被用于它所规定的用途，除非得到采购人的同意，不能向任何第三方透露或将其用于本</w:t>
      </w:r>
      <w:r>
        <w:rPr>
          <w:spacing w:val="-2"/>
          <w:sz w:val="21"/>
        </w:rPr>
        <w:t>次投标以外的任何用途。开标完成后，应采购人要求，投标人应归还所有从采购人处获得的保</w:t>
      </w:r>
      <w:r>
        <w:rPr>
          <w:spacing w:val="-2"/>
          <w:sz w:val="21"/>
        </w:rPr>
        <w:t>密资料，并销毁所有需保密的备份文件和资料。</w:t>
      </w:r>
    </w:p>
    <w:p>
      <w:pPr>
        <w:pStyle w:val="BodyText"/>
        <w:spacing w:before="7"/>
        <w:rPr>
          <w:sz w:val="27"/>
        </w:rPr>
      </w:pPr>
    </w:p>
    <w:p>
      <w:pPr>
        <w:pStyle w:val="Heading3"/>
        <w:numPr>
          <w:ilvl w:val="0"/>
          <w:numId w:val="45"/>
        </w:numPr>
        <w:tabs>
          <w:tab w:val="left" w:pos="1144"/>
          <w:tab w:val="left" w:pos="1146"/>
        </w:tabs>
        <w:spacing w:before="0" w:after="0" w:line="240" w:lineRule="auto"/>
        <w:ind w:left="1145" w:right="0" w:hanging="852"/>
        <w:jc w:val="left"/>
      </w:pPr>
      <w:r>
        <w:rPr>
          <w:spacing w:val="-5"/>
        </w:rPr>
        <w:t>保证</w:t>
      </w:r>
    </w:p>
    <w:p>
      <w:pPr>
        <w:pStyle w:val="BodyText"/>
        <w:spacing w:before="124" w:line="410" w:lineRule="auto"/>
        <w:ind w:left="1142" w:right="333" w:hanging="848"/>
        <w:jc w:val="both"/>
      </w:pPr>
      <w:r>
        <w:t>(1)</w:t>
      </w:r>
      <w:r>
        <w:rPr>
          <w:spacing w:val="392"/>
        </w:rPr>
        <w:t xml:space="preserve"> </w:t>
      </w:r>
      <w:r>
        <w:t>投标人必须保证所提交给采购代理机构、采购人的资料和数据是真实的，并承担相应的法律责</w:t>
      </w:r>
      <w:r>
        <w:rPr>
          <w:spacing w:val="-6"/>
        </w:rPr>
        <w:t>任。</w:t>
      </w:r>
    </w:p>
    <w:p>
      <w:pPr>
        <w:pStyle w:val="BodyText"/>
        <w:spacing w:before="7"/>
        <w:rPr>
          <w:sz w:val="27"/>
        </w:rPr>
      </w:pPr>
    </w:p>
    <w:p>
      <w:pPr>
        <w:pStyle w:val="Heading3"/>
        <w:numPr>
          <w:ilvl w:val="0"/>
          <w:numId w:val="45"/>
        </w:numPr>
        <w:tabs>
          <w:tab w:val="left" w:pos="1144"/>
          <w:tab w:val="left" w:pos="1146"/>
        </w:tabs>
        <w:spacing w:before="0" w:after="0" w:line="240" w:lineRule="auto"/>
        <w:ind w:left="1145" w:right="0" w:hanging="852"/>
        <w:jc w:val="left"/>
      </w:pPr>
      <w:r>
        <w:rPr>
          <w:spacing w:val="-2"/>
        </w:rPr>
        <w:t>投标人知悉</w:t>
      </w:r>
    </w:p>
    <w:p>
      <w:pPr>
        <w:pStyle w:val="BodyText"/>
        <w:tabs>
          <w:tab w:val="left" w:pos="1117"/>
        </w:tabs>
        <w:spacing w:before="125" w:line="410" w:lineRule="auto"/>
        <w:ind w:left="1118" w:right="477" w:hanging="824"/>
      </w:pPr>
      <w:r>
        <w:rPr>
          <w:spacing w:val="-4"/>
        </w:rPr>
        <w:t>(1)</w:t>
      </w:r>
      <w:r>
        <w:tab/>
      </w:r>
      <w:r>
        <w:rPr>
          <w:spacing w:val="17"/>
        </w:rPr>
        <w:t>凡参加本次招标的投标人被视为已充分认识和理解了任何与本项目有关的影响事项和</w:t>
      </w:r>
      <w:r>
        <w:rPr>
          <w:spacing w:val="14"/>
        </w:rPr>
        <w:t>困难、风险等情况。</w:t>
      </w:r>
    </w:p>
    <w:p>
      <w:pPr>
        <w:pStyle w:val="BodyText"/>
        <w:spacing w:before="7"/>
        <w:rPr>
          <w:sz w:val="27"/>
        </w:rPr>
      </w:pPr>
    </w:p>
    <w:p>
      <w:pPr>
        <w:pStyle w:val="Heading3"/>
        <w:numPr>
          <w:ilvl w:val="0"/>
          <w:numId w:val="45"/>
        </w:numPr>
        <w:tabs>
          <w:tab w:val="left" w:pos="1144"/>
          <w:tab w:val="left" w:pos="1146"/>
        </w:tabs>
        <w:spacing w:before="0" w:after="0" w:line="240" w:lineRule="auto"/>
        <w:ind w:left="1145" w:right="0" w:hanging="852"/>
        <w:jc w:val="left"/>
      </w:pPr>
      <w:r>
        <w:rPr>
          <w:spacing w:val="-3"/>
        </w:rPr>
        <w:t>投标费用</w:t>
      </w:r>
    </w:p>
    <w:p>
      <w:pPr>
        <w:pStyle w:val="BodyText"/>
        <w:tabs>
          <w:tab w:val="left" w:pos="1117"/>
        </w:tabs>
        <w:spacing w:before="124" w:line="410" w:lineRule="auto"/>
        <w:ind w:left="1118" w:right="356" w:hanging="824"/>
      </w:pPr>
      <w:r>
        <w:rPr>
          <w:spacing w:val="-4"/>
        </w:rPr>
        <w:t>(1)</w:t>
      </w:r>
      <w:r>
        <w:tab/>
      </w:r>
      <w:r>
        <w:rPr>
          <w:spacing w:val="-2"/>
        </w:rPr>
        <w:t>投标人应承担所有与编写和提交投标文件有关的费用，不论投标的结果如何，采购代理机构和</w:t>
      </w:r>
      <w:r>
        <w:rPr>
          <w:spacing w:val="-2"/>
        </w:rPr>
        <w:t>采购人在任何情况下均无义务和责任承担这些费用。</w:t>
      </w:r>
    </w:p>
    <w:p>
      <w:pPr>
        <w:pStyle w:val="BodyText"/>
        <w:spacing w:before="7"/>
        <w:rPr>
          <w:sz w:val="27"/>
        </w:rPr>
      </w:pPr>
    </w:p>
    <w:p>
      <w:pPr>
        <w:pStyle w:val="Heading3"/>
        <w:numPr>
          <w:ilvl w:val="0"/>
          <w:numId w:val="45"/>
        </w:numPr>
        <w:tabs>
          <w:tab w:val="left" w:pos="1144"/>
          <w:tab w:val="left" w:pos="1146"/>
        </w:tabs>
        <w:spacing w:before="0" w:after="0" w:line="240" w:lineRule="auto"/>
        <w:ind w:left="1145" w:right="0" w:hanging="852"/>
        <w:jc w:val="left"/>
      </w:pPr>
      <w:r>
        <w:rPr>
          <w:spacing w:val="-5"/>
        </w:rPr>
        <w:t>通知</w:t>
      </w:r>
    </w:p>
    <w:p>
      <w:pPr>
        <w:pStyle w:val="BodyText"/>
        <w:tabs>
          <w:tab w:val="left" w:pos="1117"/>
        </w:tabs>
        <w:spacing w:before="125" w:line="410" w:lineRule="auto"/>
        <w:ind w:left="1118" w:right="282" w:hanging="824"/>
      </w:pPr>
      <w:r>
        <w:rPr>
          <w:spacing w:val="-4"/>
        </w:rPr>
        <w:t>(1)</w:t>
      </w:r>
      <w:r>
        <w:tab/>
      </w:r>
      <w:r>
        <w:rPr>
          <w:spacing w:val="-2"/>
        </w:rPr>
        <w:t>对与本项目有关的通知，采购代理机构将以书面（包括书面材料、信函、传真等，下同）或在</w:t>
      </w:r>
      <w:r>
        <w:rPr>
          <w:spacing w:val="-2"/>
        </w:rPr>
        <w:t>本 次招标公告刊登的媒体上以发布公告的形式，送达所有与通知有关的已领取了招标文件的投</w:t>
      </w:r>
      <w:r>
        <w:rPr>
          <w:spacing w:val="-2"/>
        </w:rPr>
        <w:t>标人，传真号码以投标人的登记为准。投标人应于收到通知的当日以书面方式予以回复确认。</w:t>
      </w:r>
      <w:r>
        <w:rPr>
          <w:spacing w:val="-2"/>
        </w:rPr>
        <w:t>因投标人登记有误或传真线路故障导致通知延迟送达或无法送达，采购代理机构不承担责任。</w:t>
      </w:r>
    </w:p>
    <w:p>
      <w:pPr>
        <w:spacing w:after="0" w:line="410" w:lineRule="auto"/>
        <w:sectPr>
          <w:headerReference w:type="default" r:id="rId52"/>
          <w:footerReference w:type="default" r:id="rId53"/>
          <w:pgSz w:w="11910" w:h="16840"/>
          <w:pgMar w:top="1360" w:right="1020" w:bottom="1300" w:left="800" w:header="822" w:footer="1107"/>
          <w:pgNumType w:start="23"/>
          <w:cols w:space="708"/>
        </w:sectPr>
      </w:pPr>
    </w:p>
    <w:p>
      <w:pPr>
        <w:pStyle w:val="Heading2"/>
        <w:spacing w:line="488" w:lineRule="exact"/>
        <w:ind w:left="8" w:right="0"/>
        <w:rPr>
          <w:rFonts w:ascii="微软雅黑" w:eastAsia="微软雅黑"/>
        </w:rPr>
      </w:pPr>
      <w:bookmarkStart w:id="4" w:name="_TOC_250027"/>
      <w:r>
        <w:rPr>
          <w:rFonts w:ascii="微软雅黑" w:eastAsia="微软雅黑"/>
        </w:rPr>
        <w:t>（二）</w:t>
      </w:r>
      <w:bookmarkEnd w:id="4"/>
      <w:r>
        <w:rPr>
          <w:rFonts w:ascii="微软雅黑" w:eastAsia="微软雅黑"/>
          <w:spacing w:val="-3"/>
        </w:rPr>
        <w:t>招标文件</w:t>
      </w:r>
    </w:p>
    <w:p>
      <w:pPr>
        <w:pStyle w:val="BodyText"/>
        <w:rPr>
          <w:rFonts w:ascii="微软雅黑"/>
          <w:b/>
          <w:sz w:val="20"/>
        </w:rPr>
      </w:pPr>
    </w:p>
    <w:p>
      <w:pPr>
        <w:pStyle w:val="BodyText"/>
        <w:spacing w:before="8"/>
        <w:rPr>
          <w:rFonts w:ascii="微软雅黑"/>
          <w:b/>
          <w:sz w:val="14"/>
        </w:rPr>
      </w:pPr>
    </w:p>
    <w:p>
      <w:pPr>
        <w:pStyle w:val="Heading3"/>
        <w:numPr>
          <w:ilvl w:val="0"/>
          <w:numId w:val="58"/>
        </w:numPr>
        <w:tabs>
          <w:tab w:val="left" w:pos="1144"/>
          <w:tab w:val="left" w:pos="1146"/>
        </w:tabs>
        <w:spacing w:before="0" w:after="0" w:line="433" w:lineRule="exact"/>
        <w:ind w:left="1145" w:right="0" w:hanging="852"/>
        <w:jc w:val="left"/>
      </w:pPr>
      <w:r>
        <w:rPr>
          <w:spacing w:val="-2"/>
        </w:rPr>
        <w:t>招标文件构成</w:t>
      </w:r>
    </w:p>
    <w:p>
      <w:pPr>
        <w:pStyle w:val="BodyText"/>
        <w:tabs>
          <w:tab w:val="left" w:pos="1144"/>
          <w:tab w:val="left" w:pos="2708"/>
        </w:tabs>
        <w:spacing w:before="124" w:line="410" w:lineRule="auto"/>
        <w:ind w:left="1554" w:right="960" w:hanging="1260"/>
      </w:pPr>
      <w:r>
        <w:rPr>
          <w:spacing w:val="-4"/>
        </w:rPr>
        <w:t>(1)</w:t>
      </w:r>
      <w:r>
        <w:tab/>
      </w:r>
      <w:r>
        <w:rPr>
          <w:spacing w:val="-2"/>
        </w:rPr>
        <w:t>要</w:t>
      </w:r>
      <w:r>
        <w:rPr>
          <w:spacing w:val="-2"/>
        </w:rPr>
        <w:t>求</w:t>
      </w:r>
      <w:r>
        <w:rPr>
          <w:spacing w:val="-2"/>
        </w:rPr>
        <w:t>提</w:t>
      </w:r>
      <w:r>
        <w:rPr>
          <w:spacing w:val="-2"/>
        </w:rPr>
        <w:t>供</w:t>
      </w:r>
      <w:r>
        <w:rPr>
          <w:spacing w:val="-2"/>
        </w:rPr>
        <w:t>的</w:t>
      </w:r>
      <w:r>
        <w:rPr>
          <w:spacing w:val="-2"/>
        </w:rPr>
        <w:t>货</w:t>
      </w:r>
      <w:r>
        <w:rPr>
          <w:spacing w:val="-2"/>
        </w:rPr>
        <w:t>物</w:t>
      </w:r>
      <w:r>
        <w:rPr>
          <w:spacing w:val="-2"/>
        </w:rPr>
        <w:t>、</w:t>
      </w:r>
      <w:r>
        <w:rPr>
          <w:spacing w:val="-2"/>
        </w:rPr>
        <w:t>服</w:t>
      </w:r>
      <w:r>
        <w:rPr>
          <w:spacing w:val="-2"/>
        </w:rPr>
        <w:t>务</w:t>
      </w:r>
      <w:r>
        <w:rPr>
          <w:spacing w:val="-2"/>
        </w:rPr>
        <w:t>、</w:t>
      </w:r>
      <w:r>
        <w:rPr>
          <w:spacing w:val="-2"/>
        </w:rPr>
        <w:t>招</w:t>
      </w:r>
      <w:r>
        <w:rPr>
          <w:spacing w:val="-2"/>
        </w:rPr>
        <w:t>标</w:t>
      </w:r>
      <w:r>
        <w:rPr>
          <w:spacing w:val="-2"/>
        </w:rPr>
        <w:t>过</w:t>
      </w:r>
      <w:r>
        <w:rPr>
          <w:spacing w:val="-2"/>
        </w:rPr>
        <w:t>程</w:t>
      </w:r>
      <w:r>
        <w:rPr>
          <w:spacing w:val="-2"/>
        </w:rPr>
        <w:t>和</w:t>
      </w:r>
      <w:r>
        <w:rPr>
          <w:spacing w:val="-2"/>
        </w:rPr>
        <w:t>合</w:t>
      </w:r>
      <w:r>
        <w:rPr>
          <w:spacing w:val="-2"/>
        </w:rPr>
        <w:t>同</w:t>
      </w:r>
      <w:r>
        <w:rPr>
          <w:spacing w:val="-2"/>
        </w:rPr>
        <w:t>条</w:t>
      </w:r>
      <w:r>
        <w:rPr>
          <w:spacing w:val="-2"/>
        </w:rPr>
        <w:t>件</w:t>
      </w:r>
      <w:r>
        <w:rPr>
          <w:spacing w:val="-2"/>
        </w:rPr>
        <w:t>在</w:t>
      </w:r>
      <w:r>
        <w:rPr>
          <w:spacing w:val="-2"/>
        </w:rPr>
        <w:t>招</w:t>
      </w:r>
      <w:r>
        <w:rPr>
          <w:spacing w:val="-2"/>
        </w:rPr>
        <w:t>标</w:t>
      </w:r>
      <w:r>
        <w:rPr>
          <w:spacing w:val="-2"/>
        </w:rPr>
        <w:t>文</w:t>
      </w:r>
      <w:r>
        <w:rPr>
          <w:spacing w:val="-2"/>
        </w:rPr>
        <w:t>件</w:t>
      </w:r>
      <w:r>
        <w:rPr>
          <w:spacing w:val="-2"/>
        </w:rPr>
        <w:t>中</w:t>
      </w:r>
      <w:r>
        <w:rPr>
          <w:spacing w:val="-2"/>
        </w:rPr>
        <w:t>均</w:t>
      </w:r>
      <w:r>
        <w:rPr>
          <w:spacing w:val="-2"/>
        </w:rPr>
        <w:t>有</w:t>
      </w:r>
      <w:r>
        <w:rPr>
          <w:spacing w:val="-2"/>
        </w:rPr>
        <w:t>说</w:t>
      </w:r>
      <w:r>
        <w:rPr>
          <w:spacing w:val="-2"/>
        </w:rPr>
        <w:t>明</w:t>
      </w:r>
      <w:r>
        <w:rPr>
          <w:spacing w:val="-2"/>
        </w:rPr>
        <w:t>。</w:t>
      </w:r>
      <w:r>
        <w:rPr>
          <w:spacing w:val="-2"/>
        </w:rPr>
        <w:t>招</w:t>
      </w:r>
      <w:r>
        <w:rPr>
          <w:spacing w:val="-2"/>
        </w:rPr>
        <w:t>标</w:t>
      </w:r>
      <w:r>
        <w:rPr>
          <w:spacing w:val="-2"/>
        </w:rPr>
        <w:t>文</w:t>
      </w:r>
      <w:r>
        <w:rPr>
          <w:spacing w:val="-2"/>
        </w:rPr>
        <w:t>件</w:t>
      </w:r>
      <w:r>
        <w:rPr>
          <w:spacing w:val="-2"/>
        </w:rPr>
        <w:t>包</w:t>
      </w:r>
      <w:r>
        <w:rPr>
          <w:spacing w:val="-2"/>
        </w:rPr>
        <w:t>括</w:t>
      </w:r>
      <w:r>
        <w:rPr>
          <w:spacing w:val="-2"/>
        </w:rPr>
        <w:t>：</w:t>
      </w:r>
      <w:r>
        <w:rPr>
          <w:spacing w:val="-4"/>
        </w:rPr>
        <w:t>第</w:t>
      </w:r>
      <w:r>
        <w:rPr>
          <w:spacing w:val="-4"/>
        </w:rPr>
        <w:t>一</w:t>
      </w:r>
      <w:r>
        <w:rPr>
          <w:spacing w:val="-4"/>
        </w:rPr>
        <w:t>部</w:t>
      </w:r>
      <w:r>
        <w:rPr>
          <w:spacing w:val="-4"/>
        </w:rPr>
        <w:t>分</w:t>
      </w:r>
      <w:r>
        <w:tab/>
      </w:r>
      <w:r>
        <w:rPr>
          <w:spacing w:val="-4"/>
        </w:rPr>
        <w:t>投</w:t>
      </w:r>
      <w:r>
        <w:rPr>
          <w:spacing w:val="-4"/>
        </w:rPr>
        <w:t>标</w:t>
      </w:r>
      <w:r>
        <w:rPr>
          <w:spacing w:val="-4"/>
        </w:rPr>
        <w:t>邀</w:t>
      </w:r>
      <w:r>
        <w:rPr>
          <w:spacing w:val="-4"/>
        </w:rPr>
        <w:t>请</w:t>
      </w:r>
      <w:r>
        <w:rPr>
          <w:spacing w:val="-4"/>
        </w:rPr>
        <w:t>函</w:t>
      </w:r>
    </w:p>
    <w:p>
      <w:pPr>
        <w:pStyle w:val="BodyText"/>
        <w:tabs>
          <w:tab w:val="left" w:pos="2708"/>
        </w:tabs>
        <w:spacing w:line="410" w:lineRule="auto"/>
        <w:ind w:left="1554" w:right="6117"/>
      </w:pPr>
      <w:r>
        <w:rPr>
          <w:spacing w:val="-4"/>
        </w:rPr>
        <w:t>第</w:t>
      </w:r>
      <w:r>
        <w:rPr>
          <w:spacing w:val="-4"/>
        </w:rPr>
        <w:t>二</w:t>
      </w:r>
      <w:r>
        <w:rPr>
          <w:spacing w:val="-4"/>
        </w:rPr>
        <w:t>部</w:t>
      </w:r>
      <w:r>
        <w:rPr>
          <w:spacing w:val="-4"/>
        </w:rPr>
        <w:t>分</w:t>
      </w:r>
      <w:r>
        <w:tab/>
      </w:r>
      <w:r>
        <w:rPr>
          <w:spacing w:val="-4"/>
        </w:rPr>
        <w:t>用</w:t>
      </w:r>
      <w:r>
        <w:rPr>
          <w:spacing w:val="-4"/>
        </w:rPr>
        <w:t>户</w:t>
      </w:r>
      <w:r>
        <w:rPr>
          <w:spacing w:val="-4"/>
        </w:rPr>
        <w:t>需</w:t>
      </w:r>
      <w:r>
        <w:rPr>
          <w:spacing w:val="-4"/>
        </w:rPr>
        <w:t>求</w:t>
      </w:r>
      <w:r>
        <w:rPr>
          <w:spacing w:val="-4"/>
        </w:rPr>
        <w:t>书</w:t>
      </w:r>
      <w:r>
        <w:rPr>
          <w:spacing w:val="-4"/>
        </w:rPr>
        <w:t xml:space="preserve"> </w:t>
      </w:r>
      <w:r>
        <w:rPr>
          <w:spacing w:val="-4"/>
        </w:rPr>
        <w:t>第</w:t>
      </w:r>
      <w:r>
        <w:rPr>
          <w:spacing w:val="-4"/>
        </w:rPr>
        <w:t>三</w:t>
      </w:r>
      <w:r>
        <w:rPr>
          <w:spacing w:val="-4"/>
        </w:rPr>
        <w:t>部</w:t>
      </w:r>
      <w:r>
        <w:rPr>
          <w:spacing w:val="-4"/>
        </w:rPr>
        <w:t>分</w:t>
      </w:r>
      <w:r>
        <w:tab/>
      </w:r>
      <w:r>
        <w:rPr>
          <w:spacing w:val="-4"/>
        </w:rPr>
        <w:t>投</w:t>
      </w:r>
      <w:r>
        <w:rPr>
          <w:spacing w:val="-4"/>
        </w:rPr>
        <w:t>标</w:t>
      </w:r>
      <w:r>
        <w:rPr>
          <w:spacing w:val="-4"/>
        </w:rPr>
        <w:t>人</w:t>
      </w:r>
      <w:r>
        <w:rPr>
          <w:spacing w:val="-4"/>
        </w:rPr>
        <w:t>须</w:t>
      </w:r>
      <w:r>
        <w:rPr>
          <w:spacing w:val="-4"/>
        </w:rPr>
        <w:t>知</w:t>
      </w:r>
      <w:r>
        <w:rPr>
          <w:spacing w:val="-4"/>
        </w:rPr>
        <w:t xml:space="preserve"> </w:t>
      </w:r>
      <w:r>
        <w:rPr>
          <w:spacing w:val="-4"/>
        </w:rPr>
        <w:t>第</w:t>
      </w:r>
      <w:r>
        <w:rPr>
          <w:spacing w:val="-4"/>
        </w:rPr>
        <w:t>四</w:t>
      </w:r>
      <w:r>
        <w:rPr>
          <w:spacing w:val="-4"/>
        </w:rPr>
        <w:t>部</w:t>
      </w:r>
      <w:r>
        <w:rPr>
          <w:spacing w:val="-4"/>
        </w:rPr>
        <w:t>分</w:t>
      </w:r>
      <w:r>
        <w:tab/>
      </w:r>
      <w:r>
        <w:rPr>
          <w:spacing w:val="-4"/>
        </w:rPr>
        <w:t>合</w:t>
      </w:r>
      <w:r>
        <w:rPr>
          <w:spacing w:val="-4"/>
        </w:rPr>
        <w:t>同</w:t>
      </w:r>
      <w:r>
        <w:rPr>
          <w:spacing w:val="-4"/>
        </w:rPr>
        <w:t>书</w:t>
      </w:r>
      <w:r>
        <w:rPr>
          <w:spacing w:val="-4"/>
        </w:rPr>
        <w:t>格</w:t>
      </w:r>
      <w:r>
        <w:rPr>
          <w:spacing w:val="-4"/>
        </w:rPr>
        <w:t>式</w:t>
      </w:r>
      <w:r>
        <w:rPr>
          <w:spacing w:val="-4"/>
        </w:rPr>
        <w:t xml:space="preserve"> </w:t>
      </w:r>
      <w:r>
        <w:rPr>
          <w:spacing w:val="-4"/>
        </w:rPr>
        <w:t>第</w:t>
      </w:r>
      <w:r>
        <w:rPr>
          <w:spacing w:val="-4"/>
        </w:rPr>
        <w:t>五</w:t>
      </w:r>
      <w:r>
        <w:rPr>
          <w:spacing w:val="-4"/>
        </w:rPr>
        <w:t>部</w:t>
      </w:r>
      <w:r>
        <w:rPr>
          <w:spacing w:val="-4"/>
        </w:rPr>
        <w:t>分</w:t>
      </w:r>
      <w:r>
        <w:tab/>
      </w:r>
      <w:r>
        <w:rPr>
          <w:spacing w:val="-2"/>
        </w:rPr>
        <w:t>投</w:t>
      </w:r>
      <w:r>
        <w:rPr>
          <w:spacing w:val="-2"/>
        </w:rPr>
        <w:t>标</w:t>
      </w:r>
      <w:r>
        <w:rPr>
          <w:spacing w:val="-2"/>
        </w:rPr>
        <w:t>文</w:t>
      </w:r>
      <w:r>
        <w:rPr>
          <w:spacing w:val="-2"/>
        </w:rPr>
        <w:t>件</w:t>
      </w:r>
      <w:r>
        <w:rPr>
          <w:spacing w:val="-2"/>
        </w:rPr>
        <w:t>格</w:t>
      </w:r>
      <w:r>
        <w:rPr>
          <w:spacing w:val="-2"/>
        </w:rPr>
        <w:t>式</w:t>
      </w:r>
    </w:p>
    <w:p>
      <w:pPr>
        <w:pStyle w:val="BodyText"/>
        <w:spacing w:before="7"/>
        <w:rPr>
          <w:sz w:val="27"/>
        </w:rPr>
      </w:pPr>
    </w:p>
    <w:p>
      <w:pPr>
        <w:pStyle w:val="Heading3"/>
        <w:numPr>
          <w:ilvl w:val="0"/>
          <w:numId w:val="58"/>
        </w:numPr>
        <w:tabs>
          <w:tab w:val="left" w:pos="1144"/>
          <w:tab w:val="left" w:pos="1146"/>
        </w:tabs>
        <w:spacing w:before="0" w:after="0" w:line="240" w:lineRule="auto"/>
        <w:ind w:left="1145" w:right="0" w:hanging="852"/>
        <w:jc w:val="left"/>
      </w:pPr>
      <w:r>
        <w:rPr>
          <w:spacing w:val="-1"/>
        </w:rPr>
        <w:t>招标文件的澄清和修改</w:t>
      </w:r>
    </w:p>
    <w:p>
      <w:pPr>
        <w:pStyle w:val="ListParagraph"/>
        <w:numPr>
          <w:ilvl w:val="0"/>
          <w:numId w:val="40"/>
        </w:numPr>
        <w:tabs>
          <w:tab w:val="left" w:pos="1145"/>
        </w:tabs>
        <w:spacing w:before="124" w:after="0" w:line="410" w:lineRule="auto"/>
        <w:ind w:left="1145" w:right="281" w:hanging="851"/>
        <w:jc w:val="both"/>
        <w:rPr>
          <w:sz w:val="21"/>
        </w:rPr>
      </w:pPr>
      <w:r>
        <w:rPr>
          <w:spacing w:val="-6"/>
          <w:sz w:val="21"/>
        </w:rPr>
        <w:t xml:space="preserve">在投标截止时间 </w:t>
      </w:r>
      <w:r>
        <w:rPr>
          <w:spacing w:val="-4"/>
          <w:sz w:val="21"/>
        </w:rPr>
        <w:t>15</w:t>
      </w:r>
      <w:r>
        <w:rPr>
          <w:spacing w:val="-7"/>
          <w:sz w:val="21"/>
        </w:rPr>
        <w:t xml:space="preserve"> 日以前的任何时候，无论出于何种原因，采购代理机构可主动地或在解答投</w:t>
      </w:r>
      <w:r>
        <w:rPr>
          <w:spacing w:val="-2"/>
          <w:sz w:val="21"/>
        </w:rPr>
        <w:t>标人提出的需澄清问题时向预期投标人发修改文件对招标文件进行补充和修改。采购代理机构将在相关媒体发布该补充修改文件，并书面通知已购买招标文件的所有预期投标人，以上公告或通知方式视为有效送达。预期的投标人在收到该补充和修改文件后应立即以传真的形式回传</w:t>
      </w:r>
      <w:r>
        <w:rPr>
          <w:spacing w:val="-9"/>
          <w:sz w:val="21"/>
        </w:rPr>
        <w:t xml:space="preserve">采购代理机构予以确认。预期投标人如在 </w:t>
      </w:r>
      <w:r>
        <w:rPr>
          <w:spacing w:val="-2"/>
          <w:sz w:val="21"/>
        </w:rPr>
        <w:t>24</w:t>
      </w:r>
      <w:r>
        <w:rPr>
          <w:spacing w:val="-7"/>
          <w:sz w:val="21"/>
        </w:rPr>
        <w:t xml:space="preserve"> 小时内无书面回函则被视为同意补充和修改文件内</w:t>
      </w:r>
      <w:r>
        <w:rPr>
          <w:spacing w:val="-2"/>
          <w:sz w:val="21"/>
        </w:rPr>
        <w:t>容。该补充和修改的内容将作为招标文件的有效组成部分。</w:t>
      </w:r>
    </w:p>
    <w:p>
      <w:pPr>
        <w:pStyle w:val="ListParagraph"/>
        <w:numPr>
          <w:ilvl w:val="0"/>
          <w:numId w:val="40"/>
        </w:numPr>
        <w:tabs>
          <w:tab w:val="left" w:pos="1145"/>
        </w:tabs>
        <w:spacing w:before="0" w:after="0" w:line="410" w:lineRule="auto"/>
        <w:ind w:left="1145" w:right="281" w:hanging="851"/>
        <w:jc w:val="both"/>
        <w:rPr>
          <w:sz w:val="21"/>
        </w:rPr>
      </w:pPr>
      <w:r>
        <w:rPr>
          <w:spacing w:val="-2"/>
          <w:sz w:val="21"/>
        </w:rPr>
        <w:t>预期投标人如认为本招标文件使自己的权益受到损害的，可以在知道或者应知其权益受到损害之日起七个工作日内，以书面形式提出质疑。采购代理机构应当在收到书面质疑后七个工作日</w:t>
      </w:r>
      <w:r>
        <w:rPr>
          <w:spacing w:val="-2"/>
          <w:sz w:val="21"/>
        </w:rPr>
        <w:t>内作出答复，并以书面形式通知质疑供应商和其他有关供应商。</w:t>
      </w:r>
    </w:p>
    <w:p>
      <w:pPr>
        <w:pStyle w:val="ListParagraph"/>
        <w:numPr>
          <w:ilvl w:val="0"/>
          <w:numId w:val="40"/>
        </w:numPr>
        <w:tabs>
          <w:tab w:val="left" w:pos="1144"/>
          <w:tab w:val="left" w:pos="1145"/>
        </w:tabs>
        <w:spacing w:before="0" w:after="0" w:line="410" w:lineRule="auto"/>
        <w:ind w:left="1145" w:right="172" w:hanging="851"/>
        <w:jc w:val="left"/>
        <w:rPr>
          <w:sz w:val="21"/>
        </w:rPr>
      </w:pPr>
      <w:r>
        <w:rPr>
          <w:sz w:val="21"/>
        </w:rPr>
        <w:t>预期的投标人如果要求对招标文件作进一步澄清，可以按招标文件所给出的采购代理机构通信</w:t>
      </w:r>
      <w:r>
        <w:rPr>
          <w:spacing w:val="-2"/>
          <w:sz w:val="21"/>
        </w:rPr>
        <w:t>地址以书面或电报方式</w:t>
      </w:r>
      <w:r>
        <w:rPr>
          <w:sz w:val="21"/>
        </w:rPr>
        <w:t>（</w:t>
      </w:r>
      <w:r>
        <w:rPr>
          <w:spacing w:val="-2"/>
          <w:sz w:val="21"/>
        </w:rPr>
        <w:t>以下电报一词均视为电子数据交换，电传或传真</w:t>
      </w:r>
      <w:r>
        <w:rPr>
          <w:spacing w:val="-19"/>
          <w:sz w:val="21"/>
        </w:rPr>
        <w:t>）</w:t>
      </w:r>
      <w:r>
        <w:rPr>
          <w:spacing w:val="-2"/>
          <w:sz w:val="21"/>
        </w:rPr>
        <w:t>通知采购代理机构。</w:t>
      </w:r>
      <w:r>
        <w:rPr>
          <w:spacing w:val="1"/>
          <w:sz w:val="21"/>
        </w:rPr>
        <w:t>采购代理机构对在投标截止日前</w:t>
      </w:r>
      <w:r>
        <w:rPr>
          <w:sz w:val="21"/>
        </w:rPr>
        <w:t>15</w:t>
      </w:r>
      <w:r>
        <w:rPr>
          <w:spacing w:val="-16"/>
          <w:sz w:val="21"/>
        </w:rPr>
        <w:t xml:space="preserve"> 日收到的投标人上述要求进行书面答复</w:t>
      </w:r>
      <w:r>
        <w:rPr>
          <w:sz w:val="21"/>
        </w:rPr>
        <w:t>（</w:t>
      </w:r>
      <w:r>
        <w:rPr>
          <w:spacing w:val="-2"/>
          <w:sz w:val="21"/>
        </w:rPr>
        <w:t>包括对询问的解释，</w:t>
      </w:r>
      <w:r>
        <w:rPr>
          <w:spacing w:val="1"/>
          <w:sz w:val="21"/>
        </w:rPr>
        <w:t>但不注明来源），并以书面形式通知预期的投标人（</w:t>
      </w:r>
      <w:r>
        <w:rPr>
          <w:sz w:val="21"/>
        </w:rPr>
        <w:t>澄清文件会同时在招标公司网站上公布，</w:t>
      </w:r>
      <w:r>
        <w:rPr>
          <w:spacing w:val="1"/>
          <w:sz w:val="21"/>
        </w:rPr>
        <w:t>请密切留意）</w:t>
      </w:r>
      <w:r>
        <w:rPr>
          <w:sz w:val="21"/>
        </w:rPr>
        <w:t>。预期的投标人在收到该澄清文件后应立即以传真的形式回传采购代理机构予以</w:t>
      </w:r>
      <w:r>
        <w:rPr>
          <w:spacing w:val="-13"/>
          <w:sz w:val="21"/>
        </w:rPr>
        <w:t xml:space="preserve">确认。如在 </w:t>
      </w:r>
      <w:r>
        <w:rPr>
          <w:sz w:val="21"/>
        </w:rPr>
        <w:t>24</w:t>
      </w:r>
      <w:r>
        <w:rPr>
          <w:spacing w:val="-10"/>
          <w:sz w:val="21"/>
        </w:rPr>
        <w:t xml:space="preserve"> 小时内无书面回函则被视为同意澄清文件内容，并有责任履行相应的义务。该澄清文件将作为招标文件的有效组成部分。</w:t>
      </w:r>
    </w:p>
    <w:p>
      <w:pPr>
        <w:pStyle w:val="ListParagraph"/>
        <w:numPr>
          <w:ilvl w:val="0"/>
          <w:numId w:val="40"/>
        </w:numPr>
        <w:tabs>
          <w:tab w:val="left" w:pos="1144"/>
          <w:tab w:val="left" w:pos="1145"/>
        </w:tabs>
        <w:spacing w:before="0" w:after="0" w:line="410" w:lineRule="auto"/>
        <w:ind w:left="1145" w:right="281" w:hanging="851"/>
        <w:jc w:val="left"/>
        <w:rPr>
          <w:sz w:val="21"/>
        </w:rPr>
      </w:pPr>
      <w:r>
        <w:rPr>
          <w:spacing w:val="-2"/>
          <w:sz w:val="21"/>
        </w:rPr>
        <w:t>考虑到补充、修改、澄清通知的影响，采购代理机构可酌情推迟投标截止日期和开标时间，并</w:t>
      </w:r>
      <w:r>
        <w:rPr>
          <w:spacing w:val="-2"/>
          <w:sz w:val="21"/>
        </w:rPr>
        <w:t>以书面形式通知已购买招标文件的每一投标人。</w:t>
      </w:r>
    </w:p>
    <w:p>
      <w:pPr>
        <w:spacing w:after="0" w:line="410" w:lineRule="auto"/>
        <w:jc w:val="left"/>
        <w:rPr>
          <w:sz w:val="21"/>
        </w:rPr>
        <w:sectPr>
          <w:headerReference w:type="default" r:id="rId54"/>
          <w:footerReference w:type="default" r:id="rId55"/>
          <w:pgSz w:w="11910" w:h="16840"/>
          <w:pgMar w:top="1360" w:right="1020" w:bottom="1300" w:left="800" w:header="822" w:footer="1107"/>
          <w:pgNumType w:start="24"/>
          <w:cols w:space="708"/>
        </w:sectPr>
      </w:pPr>
    </w:p>
    <w:p>
      <w:pPr>
        <w:pStyle w:val="BodyText"/>
        <w:spacing w:before="3"/>
        <w:rPr>
          <w:sz w:val="11"/>
        </w:rPr>
      </w:pPr>
    </w:p>
    <w:p>
      <w:pPr>
        <w:pStyle w:val="ListParagraph"/>
        <w:numPr>
          <w:ilvl w:val="0"/>
          <w:numId w:val="40"/>
        </w:numPr>
        <w:tabs>
          <w:tab w:val="left" w:pos="1145"/>
        </w:tabs>
        <w:spacing w:before="71" w:after="0" w:line="410" w:lineRule="auto"/>
        <w:ind w:left="1145" w:right="281" w:hanging="851"/>
        <w:jc w:val="both"/>
        <w:rPr>
          <w:sz w:val="21"/>
        </w:rPr>
      </w:pPr>
      <w:r>
        <w:rPr>
          <w:spacing w:val="-5"/>
          <w:sz w:val="21"/>
        </w:rPr>
        <w:t xml:space="preserve">招标文件的补充、修改、澄清公告发布之日距离开标时间不足 </w:t>
      </w:r>
      <w:r>
        <w:rPr>
          <w:spacing w:val="-4"/>
          <w:sz w:val="21"/>
        </w:rPr>
        <w:t>15</w:t>
      </w:r>
      <w:r>
        <w:rPr>
          <w:spacing w:val="-7"/>
          <w:sz w:val="21"/>
        </w:rPr>
        <w:t xml:space="preserve"> 天时，如所有已购买招标文件</w:t>
      </w:r>
      <w:r>
        <w:rPr>
          <w:spacing w:val="-2"/>
          <w:sz w:val="21"/>
        </w:rPr>
        <w:t>的投标人均书面同意不改变投标截止时间，则采购代理机构可以不改变投标截止时间和开标时</w:t>
      </w:r>
      <w:r>
        <w:rPr>
          <w:spacing w:val="-6"/>
          <w:sz w:val="21"/>
        </w:rPr>
        <w:t>间。</w:t>
      </w:r>
    </w:p>
    <w:p>
      <w:pPr>
        <w:spacing w:after="0" w:line="410" w:lineRule="auto"/>
        <w:jc w:val="both"/>
        <w:rPr>
          <w:sz w:val="21"/>
        </w:rPr>
        <w:sectPr>
          <w:headerReference w:type="default" r:id="rId56"/>
          <w:footerReference w:type="default" r:id="rId57"/>
          <w:pgSz w:w="11910" w:h="16840"/>
          <w:pgMar w:top="1360" w:right="1020" w:bottom="1300" w:left="800" w:header="822" w:footer="1107"/>
          <w:pgNumType w:start="25"/>
          <w:cols w:space="708"/>
        </w:sectPr>
      </w:pPr>
    </w:p>
    <w:p>
      <w:pPr>
        <w:pStyle w:val="Heading2"/>
        <w:spacing w:line="488" w:lineRule="exact"/>
        <w:ind w:left="8" w:right="0"/>
        <w:rPr>
          <w:rFonts w:ascii="微软雅黑" w:eastAsia="微软雅黑"/>
        </w:rPr>
      </w:pPr>
      <w:bookmarkStart w:id="5" w:name="_TOC_250026"/>
      <w:r>
        <w:rPr>
          <w:rFonts w:ascii="微软雅黑" w:eastAsia="微软雅黑"/>
        </w:rPr>
        <w:t>（三）</w:t>
      </w:r>
      <w:bookmarkEnd w:id="5"/>
      <w:r>
        <w:rPr>
          <w:rFonts w:ascii="微软雅黑" w:eastAsia="微软雅黑"/>
          <w:spacing w:val="-2"/>
        </w:rPr>
        <w:t>投标文件的编制</w:t>
      </w:r>
    </w:p>
    <w:p>
      <w:pPr>
        <w:pStyle w:val="BodyText"/>
        <w:rPr>
          <w:rFonts w:ascii="微软雅黑"/>
          <w:b/>
          <w:sz w:val="20"/>
        </w:rPr>
      </w:pPr>
    </w:p>
    <w:p>
      <w:pPr>
        <w:pStyle w:val="BodyText"/>
        <w:spacing w:before="8"/>
        <w:rPr>
          <w:rFonts w:ascii="微软雅黑"/>
          <w:b/>
          <w:sz w:val="14"/>
        </w:rPr>
      </w:pPr>
    </w:p>
    <w:p>
      <w:pPr>
        <w:pStyle w:val="Heading3"/>
        <w:numPr>
          <w:ilvl w:val="0"/>
          <w:numId w:val="59"/>
        </w:numPr>
        <w:tabs>
          <w:tab w:val="left" w:pos="1144"/>
          <w:tab w:val="left" w:pos="1146"/>
        </w:tabs>
        <w:spacing w:before="0" w:after="0" w:line="433" w:lineRule="exact"/>
        <w:ind w:left="1145" w:right="0" w:hanging="852"/>
        <w:jc w:val="left"/>
      </w:pPr>
      <w:r>
        <w:rPr>
          <w:spacing w:val="-2"/>
        </w:rPr>
        <w:t>投标文件的编写原则</w:t>
      </w:r>
    </w:p>
    <w:p>
      <w:pPr>
        <w:pStyle w:val="ListParagraph"/>
        <w:numPr>
          <w:ilvl w:val="0"/>
          <w:numId w:val="39"/>
        </w:numPr>
        <w:tabs>
          <w:tab w:val="left" w:pos="1145"/>
        </w:tabs>
        <w:spacing w:before="124" w:after="0" w:line="410" w:lineRule="auto"/>
        <w:ind w:left="1145" w:right="281" w:hanging="851"/>
        <w:jc w:val="both"/>
        <w:rPr>
          <w:sz w:val="21"/>
        </w:rPr>
      </w:pPr>
      <w:r>
        <w:rPr>
          <w:spacing w:val="-2"/>
          <w:sz w:val="21"/>
        </w:rPr>
        <w:t>投标语言：投标文件及投标人和采购代理机构就投标交换的文件和来往信件，应以中文书。投标人提供的支持文件、技术资料和印刷的文献可以用其他语言，但相应实质性内容须附有中文</w:t>
      </w:r>
      <w:r>
        <w:rPr>
          <w:spacing w:val="-4"/>
          <w:sz w:val="21"/>
        </w:rPr>
        <w:t>翻译本。</w:t>
      </w:r>
    </w:p>
    <w:p>
      <w:pPr>
        <w:pStyle w:val="ListParagraph"/>
        <w:numPr>
          <w:ilvl w:val="0"/>
          <w:numId w:val="39"/>
        </w:numPr>
        <w:tabs>
          <w:tab w:val="left" w:pos="1145"/>
        </w:tabs>
        <w:spacing w:before="0" w:after="0" w:line="410" w:lineRule="auto"/>
        <w:ind w:left="1145" w:right="281" w:hanging="851"/>
        <w:jc w:val="both"/>
        <w:rPr>
          <w:sz w:val="21"/>
        </w:rPr>
      </w:pPr>
      <w:r>
        <w:rPr>
          <w:spacing w:val="-2"/>
          <w:sz w:val="21"/>
        </w:rPr>
        <w:t>计量单位：除在招标文件的技术规格中另有规定外，计量单位应使用中华人民共和国法定计量</w:t>
      </w:r>
      <w:r>
        <w:rPr>
          <w:spacing w:val="-2"/>
          <w:sz w:val="21"/>
        </w:rPr>
        <w:t>单位(国际单位制和国家选定的其他计量单位)。</w:t>
      </w:r>
    </w:p>
    <w:p>
      <w:pPr>
        <w:pStyle w:val="ListParagraph"/>
        <w:numPr>
          <w:ilvl w:val="0"/>
          <w:numId w:val="39"/>
        </w:numPr>
        <w:tabs>
          <w:tab w:val="left" w:pos="1145"/>
        </w:tabs>
        <w:spacing w:before="0" w:after="0" w:line="240" w:lineRule="auto"/>
        <w:ind w:left="1144" w:right="0" w:hanging="851"/>
        <w:jc w:val="both"/>
        <w:rPr>
          <w:sz w:val="21"/>
        </w:rPr>
      </w:pPr>
      <w:r>
        <w:rPr>
          <w:spacing w:val="-1"/>
          <w:sz w:val="21"/>
        </w:rPr>
        <w:t>投标人应保证所提供的所有资料的真实性、准确性、完整性。</w:t>
      </w:r>
    </w:p>
    <w:p>
      <w:pPr>
        <w:pStyle w:val="BodyText"/>
        <w:spacing w:before="11"/>
        <w:rPr>
          <w:sz w:val="14"/>
        </w:rPr>
      </w:pPr>
    </w:p>
    <w:p>
      <w:pPr>
        <w:pStyle w:val="ListParagraph"/>
        <w:numPr>
          <w:ilvl w:val="0"/>
          <w:numId w:val="39"/>
        </w:numPr>
        <w:tabs>
          <w:tab w:val="left" w:pos="1145"/>
        </w:tabs>
        <w:spacing w:before="0" w:after="0" w:line="410" w:lineRule="auto"/>
        <w:ind w:left="1145" w:right="281" w:hanging="851"/>
        <w:jc w:val="both"/>
        <w:rPr>
          <w:sz w:val="21"/>
        </w:rPr>
      </w:pPr>
      <w:r>
        <w:rPr>
          <w:spacing w:val="-2"/>
          <w:sz w:val="21"/>
        </w:rPr>
        <w:t>投标人在招投标采购过程中提供不真实的材料，无论其材料是否重要，采购人均有权拒绝，并</w:t>
      </w:r>
      <w:r>
        <w:rPr>
          <w:spacing w:val="-2"/>
          <w:sz w:val="21"/>
        </w:rPr>
        <w:t>取消投标人的投标资格，投标人需承担相应的后果及法律责任。</w:t>
      </w:r>
    </w:p>
    <w:p>
      <w:pPr>
        <w:pStyle w:val="ListParagraph"/>
        <w:numPr>
          <w:ilvl w:val="0"/>
          <w:numId w:val="39"/>
        </w:numPr>
        <w:tabs>
          <w:tab w:val="left" w:pos="1145"/>
        </w:tabs>
        <w:spacing w:before="0" w:after="0" w:line="240" w:lineRule="auto"/>
        <w:ind w:left="1144" w:right="0" w:hanging="851"/>
        <w:jc w:val="both"/>
        <w:rPr>
          <w:sz w:val="21"/>
        </w:rPr>
      </w:pPr>
      <w:r>
        <w:rPr>
          <w:spacing w:val="-1"/>
          <w:sz w:val="21"/>
        </w:rPr>
        <w:t>本项目不接受电报、电话、电子邮件、邮寄或传真形式的投标文件。</w:t>
      </w:r>
    </w:p>
    <w:p>
      <w:pPr>
        <w:pStyle w:val="BodyText"/>
        <w:rPr>
          <w:sz w:val="20"/>
        </w:rPr>
      </w:pPr>
    </w:p>
    <w:p>
      <w:pPr>
        <w:pStyle w:val="BodyText"/>
        <w:spacing w:before="6"/>
        <w:rPr>
          <w:sz w:val="22"/>
        </w:rPr>
      </w:pPr>
    </w:p>
    <w:p>
      <w:pPr>
        <w:pStyle w:val="Heading3"/>
        <w:numPr>
          <w:ilvl w:val="0"/>
          <w:numId w:val="59"/>
        </w:numPr>
        <w:tabs>
          <w:tab w:val="left" w:pos="1144"/>
          <w:tab w:val="left" w:pos="1146"/>
        </w:tabs>
        <w:spacing w:before="0" w:after="0" w:line="240" w:lineRule="auto"/>
        <w:ind w:left="1145" w:right="0" w:hanging="852"/>
        <w:jc w:val="left"/>
      </w:pPr>
      <w:r>
        <w:rPr>
          <w:spacing w:val="-2"/>
        </w:rPr>
        <w:t>投标文件编制要求</w:t>
      </w:r>
    </w:p>
    <w:p>
      <w:pPr>
        <w:pStyle w:val="ListParagraph"/>
        <w:numPr>
          <w:ilvl w:val="0"/>
          <w:numId w:val="38"/>
        </w:numPr>
        <w:tabs>
          <w:tab w:val="left" w:pos="1145"/>
        </w:tabs>
        <w:spacing w:before="124" w:after="0" w:line="410" w:lineRule="auto"/>
        <w:ind w:left="1145" w:right="281" w:hanging="851"/>
        <w:jc w:val="both"/>
        <w:rPr>
          <w:sz w:val="21"/>
        </w:rPr>
      </w:pPr>
      <w:r>
        <w:rPr>
          <w:spacing w:val="-2"/>
          <w:sz w:val="21"/>
        </w:rPr>
        <w:t>投标人应仔细阅读招标文件的所有内容，按招标文件规定及要求编写，必须对招标文件提出的实质性要求做出响应，并提交完整的投标文件。投标人应对投标货物和服务提供完整详细的技术说明，如投标人对指定的技术要求不能完全响应，应在投标文件中清楚地注明。投标人对本</w:t>
      </w:r>
      <w:r>
        <w:rPr>
          <w:spacing w:val="-2"/>
          <w:sz w:val="21"/>
        </w:rPr>
        <w:t>招标文件的每一项要求所给予的响应必须是唯一的，否则将视为不响应。</w:t>
      </w:r>
    </w:p>
    <w:p>
      <w:pPr>
        <w:pStyle w:val="ListParagraph"/>
        <w:numPr>
          <w:ilvl w:val="0"/>
          <w:numId w:val="38"/>
        </w:numPr>
        <w:tabs>
          <w:tab w:val="left" w:pos="1144"/>
          <w:tab w:val="left" w:pos="1145"/>
        </w:tabs>
        <w:spacing w:before="0" w:after="0" w:line="410" w:lineRule="auto"/>
        <w:ind w:left="1145" w:right="176" w:hanging="851"/>
        <w:jc w:val="left"/>
        <w:rPr>
          <w:sz w:val="21"/>
        </w:rPr>
      </w:pPr>
      <w:r>
        <w:rPr>
          <w:sz w:val="21"/>
        </w:rPr>
        <w:t>本项目不接受备选投标方案，投标文件的报价只允许有一个报价，采购代理机构不接受有任何选择的报价。开标时，投标文件中开标一览表内容与投标文件中明细表内容不一致的，以开标一览表为准。投标文件的大写金额和小写金额不一致的，以大写金额为准；总价金额与按单价</w:t>
      </w:r>
      <w:r>
        <w:rPr>
          <w:spacing w:val="-5"/>
          <w:sz w:val="21"/>
        </w:rPr>
        <w:t>汇总金额不一致的，以单价金额计算结果为准；单价金额小数点有明显错位的，应以总价为准，</w:t>
      </w:r>
      <w:r>
        <w:rPr>
          <w:sz w:val="21"/>
        </w:rPr>
        <w:t>并修改单价；对不同文字文本投标文件的解释发生异议的，以中文文本为准。</w:t>
      </w:r>
    </w:p>
    <w:p>
      <w:pPr>
        <w:pStyle w:val="ListParagraph"/>
        <w:numPr>
          <w:ilvl w:val="0"/>
          <w:numId w:val="38"/>
        </w:numPr>
        <w:tabs>
          <w:tab w:val="left" w:pos="1144"/>
          <w:tab w:val="left" w:pos="1145"/>
        </w:tabs>
        <w:spacing w:before="0" w:after="0" w:line="269" w:lineRule="exact"/>
        <w:ind w:left="1144" w:right="0" w:hanging="851"/>
        <w:jc w:val="left"/>
        <w:rPr>
          <w:sz w:val="21"/>
        </w:rPr>
      </w:pPr>
      <w:r>
        <w:rPr>
          <w:spacing w:val="-1"/>
          <w:sz w:val="21"/>
        </w:rPr>
        <w:t>投标文件需按照招标文件规定的顺序，统一编目编码装订。</w:t>
      </w:r>
    </w:p>
    <w:p>
      <w:pPr>
        <w:pStyle w:val="BodyText"/>
        <w:rPr>
          <w:sz w:val="20"/>
        </w:rPr>
      </w:pPr>
    </w:p>
    <w:p>
      <w:pPr>
        <w:pStyle w:val="BodyText"/>
        <w:spacing w:before="6"/>
        <w:rPr>
          <w:sz w:val="22"/>
        </w:rPr>
      </w:pPr>
    </w:p>
    <w:p>
      <w:pPr>
        <w:pStyle w:val="Heading3"/>
        <w:numPr>
          <w:ilvl w:val="0"/>
          <w:numId w:val="59"/>
        </w:numPr>
        <w:tabs>
          <w:tab w:val="left" w:pos="1144"/>
          <w:tab w:val="left" w:pos="1146"/>
        </w:tabs>
        <w:spacing w:before="0" w:after="0" w:line="240" w:lineRule="auto"/>
        <w:ind w:left="1145" w:right="0" w:hanging="852"/>
        <w:jc w:val="left"/>
      </w:pPr>
      <w:r>
        <w:rPr>
          <w:spacing w:val="-2"/>
        </w:rPr>
        <w:t>投标文件的构成</w:t>
      </w:r>
    </w:p>
    <w:p>
      <w:pPr>
        <w:pStyle w:val="Heading4"/>
        <w:numPr>
          <w:ilvl w:val="0"/>
          <w:numId w:val="37"/>
        </w:numPr>
        <w:tabs>
          <w:tab w:val="left" w:pos="1144"/>
          <w:tab w:val="left" w:pos="1145"/>
        </w:tabs>
        <w:spacing w:before="57" w:after="0" w:line="240" w:lineRule="auto"/>
        <w:ind w:left="1144" w:right="0" w:hanging="851"/>
        <w:jc w:val="left"/>
      </w:pPr>
      <w:r>
        <w:rPr>
          <w:spacing w:val="-2"/>
        </w:rPr>
        <w:t>商务文件部分：</w:t>
      </w:r>
    </w:p>
    <w:p>
      <w:pPr>
        <w:pStyle w:val="ListParagraph"/>
        <w:numPr>
          <w:ilvl w:val="1"/>
          <w:numId w:val="37"/>
        </w:numPr>
        <w:tabs>
          <w:tab w:val="left" w:pos="1565"/>
          <w:tab w:val="left" w:pos="1566"/>
        </w:tabs>
        <w:spacing w:before="140" w:after="0" w:line="240" w:lineRule="auto"/>
        <w:ind w:left="1566" w:right="0" w:hanging="424"/>
        <w:jc w:val="left"/>
        <w:rPr>
          <w:sz w:val="21"/>
        </w:rPr>
      </w:pPr>
      <w:r>
        <w:rPr>
          <w:sz w:val="21"/>
        </w:rPr>
        <w:t>投标函（</w:t>
      </w:r>
      <w:r>
        <w:rPr>
          <w:spacing w:val="-11"/>
          <w:sz w:val="21"/>
        </w:rPr>
        <w:t xml:space="preserve">格式见表 </w:t>
      </w:r>
      <w:r>
        <w:rPr>
          <w:sz w:val="21"/>
        </w:rPr>
        <w:t>5-</w:t>
      </w:r>
      <w:r>
        <w:rPr>
          <w:spacing w:val="-5"/>
          <w:sz w:val="21"/>
        </w:rPr>
        <w:t>1）</w:t>
      </w:r>
    </w:p>
    <w:p>
      <w:pPr>
        <w:pStyle w:val="ListParagraph"/>
        <w:numPr>
          <w:ilvl w:val="1"/>
          <w:numId w:val="37"/>
        </w:numPr>
        <w:tabs>
          <w:tab w:val="left" w:pos="1565"/>
          <w:tab w:val="left" w:pos="1566"/>
        </w:tabs>
        <w:spacing w:before="191" w:after="0" w:line="240" w:lineRule="auto"/>
        <w:ind w:left="1566" w:right="0" w:hanging="424"/>
        <w:jc w:val="left"/>
        <w:rPr>
          <w:sz w:val="21"/>
        </w:rPr>
      </w:pPr>
      <w:r>
        <w:rPr>
          <w:sz w:val="21"/>
        </w:rPr>
        <w:t>法定代表人证明书/法定代表人授权书（</w:t>
      </w:r>
      <w:r>
        <w:rPr>
          <w:spacing w:val="-11"/>
          <w:sz w:val="21"/>
        </w:rPr>
        <w:t xml:space="preserve">格式见表 </w:t>
      </w:r>
      <w:r>
        <w:rPr>
          <w:sz w:val="21"/>
        </w:rPr>
        <w:t>5-</w:t>
      </w:r>
      <w:r>
        <w:rPr>
          <w:spacing w:val="-5"/>
          <w:sz w:val="21"/>
        </w:rPr>
        <w:t>2）</w:t>
      </w:r>
    </w:p>
    <w:p>
      <w:pPr>
        <w:pStyle w:val="ListParagraph"/>
        <w:numPr>
          <w:ilvl w:val="1"/>
          <w:numId w:val="37"/>
        </w:numPr>
        <w:tabs>
          <w:tab w:val="left" w:pos="1565"/>
          <w:tab w:val="left" w:pos="1566"/>
        </w:tabs>
        <w:spacing w:before="191" w:after="0" w:line="240" w:lineRule="auto"/>
        <w:ind w:left="1566" w:right="0" w:hanging="424"/>
        <w:jc w:val="left"/>
        <w:rPr>
          <w:sz w:val="21"/>
        </w:rPr>
      </w:pPr>
      <w:r>
        <w:rPr>
          <w:sz w:val="21"/>
        </w:rPr>
        <w:t>中小企业声明函（投标供应商为中小企业时适用）（</w:t>
      </w:r>
      <w:r>
        <w:rPr>
          <w:spacing w:val="-11"/>
          <w:sz w:val="21"/>
        </w:rPr>
        <w:t xml:space="preserve">格式见表 </w:t>
      </w:r>
      <w:r>
        <w:rPr>
          <w:sz w:val="21"/>
        </w:rPr>
        <w:t>5-</w:t>
      </w:r>
      <w:r>
        <w:rPr>
          <w:spacing w:val="-5"/>
          <w:sz w:val="21"/>
        </w:rPr>
        <w:t>3）</w:t>
      </w:r>
    </w:p>
    <w:p>
      <w:pPr>
        <w:spacing w:after="0" w:line="240" w:lineRule="auto"/>
        <w:jc w:val="left"/>
        <w:rPr>
          <w:sz w:val="21"/>
        </w:rPr>
        <w:sectPr>
          <w:headerReference w:type="default" r:id="rId58"/>
          <w:footerReference w:type="default" r:id="rId59"/>
          <w:pgSz w:w="11910" w:h="16840"/>
          <w:pgMar w:top="1360" w:right="1020" w:bottom="1300" w:left="800" w:header="822" w:footer="1107"/>
          <w:pgNumType w:start="26"/>
          <w:cols w:space="708"/>
        </w:sectPr>
      </w:pPr>
    </w:p>
    <w:p>
      <w:pPr>
        <w:pStyle w:val="BodyText"/>
        <w:spacing w:before="8"/>
        <w:rPr>
          <w:sz w:val="10"/>
        </w:rPr>
      </w:pPr>
    </w:p>
    <w:p>
      <w:pPr>
        <w:pStyle w:val="ListParagraph"/>
        <w:numPr>
          <w:ilvl w:val="1"/>
          <w:numId w:val="37"/>
        </w:numPr>
        <w:tabs>
          <w:tab w:val="left" w:pos="1565"/>
          <w:tab w:val="left" w:pos="1566"/>
        </w:tabs>
        <w:spacing w:before="79" w:after="0" w:line="240" w:lineRule="auto"/>
        <w:ind w:left="1566" w:right="0" w:hanging="424"/>
        <w:jc w:val="left"/>
        <w:rPr>
          <w:sz w:val="21"/>
        </w:rPr>
      </w:pPr>
      <w:r>
        <w:rPr>
          <w:sz w:val="21"/>
        </w:rPr>
        <w:t>开标一览表（</w:t>
      </w:r>
      <w:r>
        <w:rPr>
          <w:spacing w:val="-11"/>
          <w:sz w:val="21"/>
        </w:rPr>
        <w:t xml:space="preserve">格式见表 </w:t>
      </w:r>
      <w:r>
        <w:rPr>
          <w:sz w:val="21"/>
        </w:rPr>
        <w:t>5-</w:t>
      </w:r>
      <w:r>
        <w:rPr>
          <w:spacing w:val="-7"/>
          <w:sz w:val="21"/>
        </w:rPr>
        <w:t>4）</w:t>
      </w:r>
    </w:p>
    <w:p>
      <w:pPr>
        <w:pStyle w:val="ListParagraph"/>
        <w:numPr>
          <w:ilvl w:val="1"/>
          <w:numId w:val="37"/>
        </w:numPr>
        <w:tabs>
          <w:tab w:val="left" w:pos="1565"/>
          <w:tab w:val="left" w:pos="1566"/>
        </w:tabs>
        <w:spacing w:before="191" w:after="0" w:line="240" w:lineRule="auto"/>
        <w:ind w:left="1566" w:right="0" w:hanging="424"/>
        <w:jc w:val="left"/>
        <w:rPr>
          <w:sz w:val="21"/>
        </w:rPr>
      </w:pPr>
      <w:r>
        <w:rPr>
          <w:sz w:val="21"/>
        </w:rPr>
        <w:t>详细报价清单（</w:t>
      </w:r>
      <w:r>
        <w:rPr>
          <w:spacing w:val="-11"/>
          <w:sz w:val="21"/>
        </w:rPr>
        <w:t xml:space="preserve">格式见表 </w:t>
      </w:r>
      <w:r>
        <w:rPr>
          <w:sz w:val="21"/>
        </w:rPr>
        <w:t>5-</w:t>
      </w:r>
      <w:r>
        <w:rPr>
          <w:spacing w:val="-5"/>
          <w:sz w:val="21"/>
        </w:rPr>
        <w:t>5）</w:t>
      </w:r>
    </w:p>
    <w:p>
      <w:pPr>
        <w:pStyle w:val="ListParagraph"/>
        <w:numPr>
          <w:ilvl w:val="1"/>
          <w:numId w:val="37"/>
        </w:numPr>
        <w:tabs>
          <w:tab w:val="left" w:pos="1565"/>
          <w:tab w:val="left" w:pos="1566"/>
        </w:tabs>
        <w:spacing w:before="191" w:after="0" w:line="240" w:lineRule="auto"/>
        <w:ind w:left="1566" w:right="0" w:hanging="424"/>
        <w:jc w:val="left"/>
        <w:rPr>
          <w:sz w:val="21"/>
        </w:rPr>
      </w:pPr>
      <w:r>
        <w:rPr>
          <w:sz w:val="21"/>
        </w:rPr>
        <w:t>投标商务响应与招标文件差异一览表（</w:t>
      </w:r>
      <w:r>
        <w:rPr>
          <w:spacing w:val="-11"/>
          <w:sz w:val="21"/>
        </w:rPr>
        <w:t xml:space="preserve">格式见表 </w:t>
      </w:r>
      <w:r>
        <w:rPr>
          <w:sz w:val="21"/>
        </w:rPr>
        <w:t>5-</w:t>
      </w:r>
      <w:r>
        <w:rPr>
          <w:spacing w:val="-5"/>
          <w:sz w:val="21"/>
        </w:rPr>
        <w:t>6）</w:t>
      </w:r>
    </w:p>
    <w:p>
      <w:pPr>
        <w:pStyle w:val="ListParagraph"/>
        <w:numPr>
          <w:ilvl w:val="1"/>
          <w:numId w:val="37"/>
        </w:numPr>
        <w:tabs>
          <w:tab w:val="left" w:pos="1565"/>
          <w:tab w:val="left" w:pos="1566"/>
        </w:tabs>
        <w:spacing w:before="191" w:after="0" w:line="240" w:lineRule="auto"/>
        <w:ind w:left="1566" w:right="0" w:hanging="424"/>
        <w:jc w:val="left"/>
        <w:rPr>
          <w:sz w:val="21"/>
        </w:rPr>
      </w:pPr>
      <w:r>
        <w:rPr>
          <w:sz w:val="21"/>
        </w:rPr>
        <w:t>重要指标响应表（</w:t>
      </w:r>
      <w:r>
        <w:rPr>
          <w:spacing w:val="-11"/>
          <w:sz w:val="21"/>
        </w:rPr>
        <w:t xml:space="preserve">格式见表 </w:t>
      </w:r>
      <w:r>
        <w:rPr>
          <w:sz w:val="21"/>
        </w:rPr>
        <w:t>5-</w:t>
      </w:r>
      <w:r>
        <w:rPr>
          <w:spacing w:val="-5"/>
          <w:sz w:val="21"/>
        </w:rPr>
        <w:t>7）</w:t>
      </w:r>
    </w:p>
    <w:p>
      <w:pPr>
        <w:pStyle w:val="ListParagraph"/>
        <w:numPr>
          <w:ilvl w:val="1"/>
          <w:numId w:val="37"/>
        </w:numPr>
        <w:tabs>
          <w:tab w:val="left" w:pos="1565"/>
          <w:tab w:val="left" w:pos="1566"/>
        </w:tabs>
        <w:spacing w:before="191" w:after="0" w:line="240" w:lineRule="auto"/>
        <w:ind w:left="1566" w:right="0" w:hanging="424"/>
        <w:jc w:val="left"/>
        <w:rPr>
          <w:sz w:val="21"/>
        </w:rPr>
      </w:pPr>
      <w:r>
        <w:rPr>
          <w:sz w:val="21"/>
        </w:rPr>
        <w:t>投标人基本情况（</w:t>
      </w:r>
      <w:r>
        <w:rPr>
          <w:spacing w:val="-11"/>
          <w:sz w:val="21"/>
        </w:rPr>
        <w:t xml:space="preserve">格式见表 </w:t>
      </w:r>
      <w:r>
        <w:rPr>
          <w:sz w:val="21"/>
        </w:rPr>
        <w:t>5-</w:t>
      </w:r>
      <w:r>
        <w:rPr>
          <w:spacing w:val="-5"/>
          <w:sz w:val="21"/>
        </w:rPr>
        <w:t>8）</w:t>
      </w:r>
    </w:p>
    <w:p>
      <w:pPr>
        <w:pStyle w:val="ListParagraph"/>
        <w:numPr>
          <w:ilvl w:val="1"/>
          <w:numId w:val="37"/>
        </w:numPr>
        <w:tabs>
          <w:tab w:val="left" w:pos="1565"/>
          <w:tab w:val="left" w:pos="1566"/>
        </w:tabs>
        <w:spacing w:before="190" w:after="0" w:line="240" w:lineRule="auto"/>
        <w:ind w:left="1566" w:right="0" w:hanging="424"/>
        <w:jc w:val="left"/>
        <w:rPr>
          <w:sz w:val="21"/>
        </w:rPr>
      </w:pPr>
      <w:r>
        <w:rPr>
          <w:sz w:val="21"/>
        </w:rPr>
        <w:t>项目负责人/技术负责人简历表（</w:t>
      </w:r>
      <w:r>
        <w:rPr>
          <w:spacing w:val="-11"/>
          <w:sz w:val="21"/>
        </w:rPr>
        <w:t xml:space="preserve">格式见表 </w:t>
      </w:r>
      <w:r>
        <w:rPr>
          <w:sz w:val="21"/>
        </w:rPr>
        <w:t>5-</w:t>
      </w:r>
      <w:r>
        <w:rPr>
          <w:spacing w:val="-5"/>
          <w:sz w:val="21"/>
        </w:rPr>
        <w:t>9）</w:t>
      </w:r>
    </w:p>
    <w:p>
      <w:pPr>
        <w:pStyle w:val="ListParagraph"/>
        <w:numPr>
          <w:ilvl w:val="1"/>
          <w:numId w:val="37"/>
        </w:numPr>
        <w:tabs>
          <w:tab w:val="left" w:pos="1565"/>
          <w:tab w:val="left" w:pos="1566"/>
        </w:tabs>
        <w:spacing w:before="191" w:after="0" w:line="240" w:lineRule="auto"/>
        <w:ind w:left="1566" w:right="0" w:hanging="424"/>
        <w:jc w:val="left"/>
        <w:rPr>
          <w:sz w:val="21"/>
        </w:rPr>
      </w:pPr>
      <w:r>
        <w:rPr>
          <w:sz w:val="21"/>
        </w:rPr>
        <w:t>售后服务情况表（</w:t>
      </w:r>
      <w:r>
        <w:rPr>
          <w:spacing w:val="-11"/>
          <w:sz w:val="21"/>
        </w:rPr>
        <w:t xml:space="preserve">格式见表 </w:t>
      </w:r>
      <w:r>
        <w:rPr>
          <w:sz w:val="21"/>
        </w:rPr>
        <w:t>5-</w:t>
      </w:r>
      <w:r>
        <w:rPr>
          <w:spacing w:val="-5"/>
          <w:sz w:val="21"/>
        </w:rPr>
        <w:t>10）</w:t>
      </w:r>
    </w:p>
    <w:p>
      <w:pPr>
        <w:pStyle w:val="ListParagraph"/>
        <w:numPr>
          <w:ilvl w:val="1"/>
          <w:numId w:val="37"/>
        </w:numPr>
        <w:tabs>
          <w:tab w:val="left" w:pos="1565"/>
          <w:tab w:val="left" w:pos="1566"/>
        </w:tabs>
        <w:spacing w:before="191" w:after="0" w:line="240" w:lineRule="auto"/>
        <w:ind w:left="1566" w:right="0" w:hanging="424"/>
        <w:jc w:val="left"/>
        <w:rPr>
          <w:sz w:val="21"/>
        </w:rPr>
      </w:pPr>
      <w:r>
        <w:rPr>
          <w:sz w:val="21"/>
        </w:rPr>
        <w:t>拟为本项目实施/服务主要人员情况表（</w:t>
      </w:r>
      <w:r>
        <w:rPr>
          <w:spacing w:val="-11"/>
          <w:sz w:val="21"/>
        </w:rPr>
        <w:t xml:space="preserve">格式见表 </w:t>
      </w:r>
      <w:r>
        <w:rPr>
          <w:sz w:val="21"/>
        </w:rPr>
        <w:t>5-</w:t>
      </w:r>
      <w:r>
        <w:rPr>
          <w:spacing w:val="-5"/>
          <w:sz w:val="21"/>
        </w:rPr>
        <w:t>11）</w:t>
      </w:r>
    </w:p>
    <w:p>
      <w:pPr>
        <w:pStyle w:val="ListParagraph"/>
        <w:numPr>
          <w:ilvl w:val="1"/>
          <w:numId w:val="37"/>
        </w:numPr>
        <w:tabs>
          <w:tab w:val="left" w:pos="1565"/>
          <w:tab w:val="left" w:pos="1566"/>
        </w:tabs>
        <w:spacing w:before="191" w:after="0" w:line="240" w:lineRule="auto"/>
        <w:ind w:left="1566" w:right="0" w:hanging="424"/>
        <w:jc w:val="left"/>
        <w:rPr>
          <w:sz w:val="21"/>
        </w:rPr>
      </w:pPr>
      <w:r>
        <w:rPr>
          <w:sz w:val="21"/>
        </w:rPr>
        <w:t>拟投入本项目的通讯、办公、检测设备（</w:t>
      </w:r>
      <w:r>
        <w:rPr>
          <w:spacing w:val="-11"/>
          <w:sz w:val="21"/>
        </w:rPr>
        <w:t xml:space="preserve">格式见表 </w:t>
      </w:r>
      <w:r>
        <w:rPr>
          <w:sz w:val="21"/>
        </w:rPr>
        <w:t>5-</w:t>
      </w:r>
      <w:r>
        <w:rPr>
          <w:spacing w:val="-5"/>
          <w:sz w:val="21"/>
        </w:rPr>
        <w:t>12）</w:t>
      </w:r>
    </w:p>
    <w:p>
      <w:pPr>
        <w:pStyle w:val="ListParagraph"/>
        <w:numPr>
          <w:ilvl w:val="1"/>
          <w:numId w:val="37"/>
        </w:numPr>
        <w:tabs>
          <w:tab w:val="left" w:pos="1565"/>
          <w:tab w:val="left" w:pos="1566"/>
        </w:tabs>
        <w:spacing w:before="191" w:after="0" w:line="240" w:lineRule="auto"/>
        <w:ind w:left="1566" w:right="0" w:hanging="424"/>
        <w:jc w:val="left"/>
        <w:rPr>
          <w:sz w:val="21"/>
        </w:rPr>
      </w:pPr>
      <w:r>
        <w:rPr>
          <w:sz w:val="21"/>
        </w:rPr>
        <w:t>2009</w:t>
      </w:r>
      <w:r>
        <w:rPr>
          <w:spacing w:val="-8"/>
          <w:sz w:val="21"/>
        </w:rPr>
        <w:t xml:space="preserve"> 年以来完成的同类项目一览表</w:t>
      </w:r>
      <w:r>
        <w:rPr>
          <w:sz w:val="21"/>
        </w:rPr>
        <w:t>（</w:t>
      </w:r>
      <w:r>
        <w:rPr>
          <w:spacing w:val="-11"/>
          <w:sz w:val="21"/>
        </w:rPr>
        <w:t xml:space="preserve">格式见表 </w:t>
      </w:r>
      <w:r>
        <w:rPr>
          <w:sz w:val="21"/>
        </w:rPr>
        <w:t>5-</w:t>
      </w:r>
      <w:r>
        <w:rPr>
          <w:spacing w:val="-5"/>
          <w:sz w:val="21"/>
        </w:rPr>
        <w:t>13）</w:t>
      </w:r>
    </w:p>
    <w:p>
      <w:pPr>
        <w:pStyle w:val="ListParagraph"/>
        <w:numPr>
          <w:ilvl w:val="1"/>
          <w:numId w:val="37"/>
        </w:numPr>
        <w:tabs>
          <w:tab w:val="left" w:pos="1565"/>
          <w:tab w:val="left" w:pos="1566"/>
        </w:tabs>
        <w:spacing w:before="191" w:after="0" w:line="240" w:lineRule="auto"/>
        <w:ind w:left="1566" w:right="0" w:hanging="424"/>
        <w:jc w:val="left"/>
        <w:rPr>
          <w:sz w:val="21"/>
        </w:rPr>
      </w:pPr>
      <w:r>
        <w:rPr>
          <w:sz w:val="21"/>
        </w:rPr>
        <w:t>投标保证金退还说明格式（</w:t>
      </w:r>
      <w:r>
        <w:rPr>
          <w:spacing w:val="-11"/>
          <w:sz w:val="21"/>
        </w:rPr>
        <w:t xml:space="preserve">格式见表 </w:t>
      </w:r>
      <w:r>
        <w:rPr>
          <w:sz w:val="21"/>
        </w:rPr>
        <w:t>5-</w:t>
      </w:r>
      <w:r>
        <w:rPr>
          <w:spacing w:val="-5"/>
          <w:sz w:val="21"/>
        </w:rPr>
        <w:t>14）</w:t>
      </w:r>
    </w:p>
    <w:p>
      <w:pPr>
        <w:pStyle w:val="ListParagraph"/>
        <w:numPr>
          <w:ilvl w:val="1"/>
          <w:numId w:val="37"/>
        </w:numPr>
        <w:tabs>
          <w:tab w:val="left" w:pos="1565"/>
          <w:tab w:val="left" w:pos="1566"/>
        </w:tabs>
        <w:spacing w:before="191" w:after="0" w:line="240" w:lineRule="auto"/>
        <w:ind w:left="1566" w:right="0" w:hanging="424"/>
        <w:jc w:val="left"/>
        <w:rPr>
          <w:sz w:val="21"/>
        </w:rPr>
      </w:pPr>
      <w:r>
        <w:rPr>
          <w:sz w:val="21"/>
        </w:rPr>
        <w:t>中标服务费承诺书（</w:t>
      </w:r>
      <w:r>
        <w:rPr>
          <w:spacing w:val="-11"/>
          <w:sz w:val="21"/>
        </w:rPr>
        <w:t xml:space="preserve">格式见表 </w:t>
      </w:r>
      <w:r>
        <w:rPr>
          <w:sz w:val="21"/>
        </w:rPr>
        <w:t>5-</w:t>
      </w:r>
      <w:r>
        <w:rPr>
          <w:spacing w:val="-5"/>
          <w:sz w:val="21"/>
        </w:rPr>
        <w:t>15）</w:t>
      </w:r>
    </w:p>
    <w:p>
      <w:pPr>
        <w:pStyle w:val="Heading4"/>
        <w:numPr>
          <w:ilvl w:val="1"/>
          <w:numId w:val="37"/>
        </w:numPr>
        <w:tabs>
          <w:tab w:val="left" w:pos="1565"/>
          <w:tab w:val="left" w:pos="1566"/>
        </w:tabs>
        <w:spacing w:before="122" w:after="0" w:line="240" w:lineRule="auto"/>
        <w:ind w:left="1566" w:right="0" w:hanging="424"/>
        <w:jc w:val="left"/>
        <w:rPr>
          <w:rFonts w:ascii="Microsoft JhengHei" w:eastAsia="Microsoft JhengHei" w:hAnsi="Microsoft JhengHei"/>
        </w:rPr>
      </w:pPr>
      <w:r>
        <w:rPr>
          <w:rFonts w:ascii="Microsoft JhengHei" w:eastAsia="Microsoft JhengHei" w:hAnsi="Microsoft JhengHei"/>
          <w:spacing w:val="-1"/>
          <w:u w:val="thick"/>
        </w:rPr>
        <w:t>行贿犯罪档案查询告知函原件</w:t>
      </w:r>
    </w:p>
    <w:p>
      <w:pPr>
        <w:pStyle w:val="ListParagraph"/>
        <w:numPr>
          <w:ilvl w:val="1"/>
          <w:numId w:val="37"/>
        </w:numPr>
        <w:tabs>
          <w:tab w:val="left" w:pos="1565"/>
          <w:tab w:val="left" w:pos="1566"/>
        </w:tabs>
        <w:spacing w:before="143" w:after="0" w:line="240" w:lineRule="auto"/>
        <w:ind w:left="1566" w:right="0" w:hanging="424"/>
        <w:jc w:val="left"/>
        <w:rPr>
          <w:sz w:val="21"/>
        </w:rPr>
      </w:pPr>
      <w:r>
        <w:rPr>
          <w:spacing w:val="-1"/>
          <w:sz w:val="21"/>
        </w:rPr>
        <w:t>其他投标人认为必要的资料</w:t>
      </w:r>
    </w:p>
    <w:p>
      <w:pPr>
        <w:pStyle w:val="Heading4"/>
        <w:numPr>
          <w:ilvl w:val="0"/>
          <w:numId w:val="37"/>
        </w:numPr>
        <w:tabs>
          <w:tab w:val="left" w:pos="1144"/>
          <w:tab w:val="left" w:pos="1145"/>
        </w:tabs>
        <w:spacing w:before="121" w:after="0" w:line="240" w:lineRule="auto"/>
        <w:ind w:left="1144" w:right="0" w:hanging="851"/>
        <w:jc w:val="left"/>
        <w:rPr>
          <w:rFonts w:ascii="Microsoft JhengHei" w:eastAsia="Microsoft JhengHei"/>
        </w:rPr>
      </w:pPr>
      <w:r>
        <w:rPr>
          <w:rFonts w:ascii="Microsoft JhengHei" w:eastAsia="Microsoft JhengHei"/>
          <w:spacing w:val="-2"/>
        </w:rPr>
        <w:t>技术文件部分</w:t>
      </w:r>
    </w:p>
    <w:p>
      <w:pPr>
        <w:pStyle w:val="BodyText"/>
        <w:spacing w:before="144"/>
        <w:ind w:left="1140"/>
      </w:pPr>
      <w:r>
        <w:rPr>
          <w:spacing w:val="-1"/>
        </w:rPr>
        <w:t>根据招标文件的有关技术指标和要求，投标人提供必要的技术方案，应包括以下：</w:t>
      </w:r>
    </w:p>
    <w:p>
      <w:pPr>
        <w:pStyle w:val="BodyText"/>
        <w:spacing w:before="11"/>
        <w:rPr>
          <w:sz w:val="14"/>
        </w:rPr>
      </w:pPr>
    </w:p>
    <w:p>
      <w:pPr>
        <w:pStyle w:val="ListParagraph"/>
        <w:numPr>
          <w:ilvl w:val="1"/>
          <w:numId w:val="37"/>
        </w:numPr>
        <w:tabs>
          <w:tab w:val="left" w:pos="1553"/>
          <w:tab w:val="left" w:pos="1555"/>
        </w:tabs>
        <w:spacing w:before="0" w:after="0" w:line="410" w:lineRule="auto"/>
        <w:ind w:left="1142" w:right="340" w:firstLine="0"/>
        <w:jc w:val="left"/>
        <w:rPr>
          <w:sz w:val="21"/>
        </w:rPr>
      </w:pPr>
      <w:r>
        <w:rPr>
          <w:spacing w:val="-2"/>
          <w:sz w:val="21"/>
        </w:rPr>
        <w:t>技术方案、产品说明（可以提供主要产品中文说明书、彩页、照片，产品资料附件）及相</w:t>
      </w:r>
      <w:r>
        <w:rPr>
          <w:spacing w:val="-2"/>
          <w:sz w:val="21"/>
        </w:rPr>
        <w:t>关证明文件（证明投标人提供的货物和服务是合格的，而且符合招标文件的规定）；</w:t>
      </w:r>
    </w:p>
    <w:p>
      <w:pPr>
        <w:pStyle w:val="ListParagraph"/>
        <w:numPr>
          <w:ilvl w:val="1"/>
          <w:numId w:val="37"/>
        </w:numPr>
        <w:tabs>
          <w:tab w:val="left" w:pos="1553"/>
          <w:tab w:val="left" w:pos="1555"/>
        </w:tabs>
        <w:spacing w:before="0" w:after="0" w:line="240" w:lineRule="auto"/>
        <w:ind w:left="1554" w:right="0" w:hanging="413"/>
        <w:jc w:val="left"/>
        <w:rPr>
          <w:sz w:val="21"/>
        </w:rPr>
      </w:pPr>
      <w:r>
        <w:rPr>
          <w:sz w:val="21"/>
        </w:rPr>
        <w:t>中ft无线电监测站系统技术维护实施方案（</w:t>
      </w:r>
      <w:r>
        <w:rPr>
          <w:spacing w:val="-11"/>
          <w:sz w:val="21"/>
        </w:rPr>
        <w:t xml:space="preserve">格式见表 </w:t>
      </w:r>
      <w:r>
        <w:rPr>
          <w:sz w:val="21"/>
        </w:rPr>
        <w:t>5-</w:t>
      </w:r>
      <w:r>
        <w:rPr>
          <w:spacing w:val="-5"/>
          <w:sz w:val="21"/>
        </w:rPr>
        <w:t>16）</w:t>
      </w:r>
    </w:p>
    <w:p>
      <w:pPr>
        <w:pStyle w:val="ListParagraph"/>
        <w:numPr>
          <w:ilvl w:val="1"/>
          <w:numId w:val="37"/>
        </w:numPr>
        <w:tabs>
          <w:tab w:val="left" w:pos="1565"/>
          <w:tab w:val="left" w:pos="1566"/>
        </w:tabs>
        <w:spacing w:before="191" w:after="0" w:line="240" w:lineRule="auto"/>
        <w:ind w:left="1566" w:right="0" w:hanging="424"/>
        <w:jc w:val="left"/>
        <w:rPr>
          <w:sz w:val="21"/>
        </w:rPr>
      </w:pPr>
      <w:r>
        <w:rPr>
          <w:sz w:val="21"/>
        </w:rPr>
        <w:t>巡检方案（</w:t>
      </w:r>
      <w:r>
        <w:rPr>
          <w:spacing w:val="-11"/>
          <w:sz w:val="21"/>
        </w:rPr>
        <w:t xml:space="preserve">格式见表 </w:t>
      </w:r>
      <w:r>
        <w:rPr>
          <w:sz w:val="21"/>
        </w:rPr>
        <w:t>5-</w:t>
      </w:r>
      <w:r>
        <w:rPr>
          <w:spacing w:val="-4"/>
          <w:sz w:val="21"/>
        </w:rPr>
        <w:t>17）；</w:t>
      </w:r>
    </w:p>
    <w:p>
      <w:pPr>
        <w:pStyle w:val="ListParagraph"/>
        <w:numPr>
          <w:ilvl w:val="1"/>
          <w:numId w:val="37"/>
        </w:numPr>
        <w:tabs>
          <w:tab w:val="left" w:pos="1565"/>
          <w:tab w:val="left" w:pos="1566"/>
        </w:tabs>
        <w:spacing w:before="191" w:after="0" w:line="240" w:lineRule="auto"/>
        <w:ind w:left="1566" w:right="0" w:hanging="424"/>
        <w:jc w:val="left"/>
        <w:rPr>
          <w:sz w:val="21"/>
        </w:rPr>
      </w:pPr>
      <w:r>
        <w:rPr>
          <w:sz w:val="21"/>
        </w:rPr>
        <w:t>系统测试方案（</w:t>
      </w:r>
      <w:r>
        <w:rPr>
          <w:spacing w:val="-11"/>
          <w:sz w:val="21"/>
        </w:rPr>
        <w:t xml:space="preserve">格式见表 </w:t>
      </w:r>
      <w:r>
        <w:rPr>
          <w:sz w:val="21"/>
        </w:rPr>
        <w:t>5-</w:t>
      </w:r>
      <w:r>
        <w:rPr>
          <w:spacing w:val="-4"/>
          <w:sz w:val="21"/>
        </w:rPr>
        <w:t>18）；</w:t>
      </w:r>
    </w:p>
    <w:p>
      <w:pPr>
        <w:pStyle w:val="ListParagraph"/>
        <w:numPr>
          <w:ilvl w:val="1"/>
          <w:numId w:val="37"/>
        </w:numPr>
        <w:tabs>
          <w:tab w:val="left" w:pos="1565"/>
          <w:tab w:val="left" w:pos="1566"/>
        </w:tabs>
        <w:spacing w:before="191" w:after="0" w:line="240" w:lineRule="auto"/>
        <w:ind w:left="1566" w:right="0" w:hanging="424"/>
        <w:jc w:val="left"/>
        <w:rPr>
          <w:sz w:val="21"/>
        </w:rPr>
      </w:pPr>
      <w:r>
        <w:rPr>
          <w:sz w:val="21"/>
        </w:rPr>
        <w:t>采购人配合条件（</w:t>
      </w:r>
      <w:r>
        <w:rPr>
          <w:spacing w:val="-11"/>
          <w:sz w:val="21"/>
        </w:rPr>
        <w:t xml:space="preserve">格式见表 </w:t>
      </w:r>
      <w:r>
        <w:rPr>
          <w:sz w:val="21"/>
        </w:rPr>
        <w:t>5-</w:t>
      </w:r>
      <w:r>
        <w:rPr>
          <w:spacing w:val="-4"/>
          <w:sz w:val="21"/>
        </w:rPr>
        <w:t>19）；</w:t>
      </w:r>
    </w:p>
    <w:p>
      <w:pPr>
        <w:pStyle w:val="Heading4"/>
        <w:spacing w:before="121"/>
        <w:ind w:left="504"/>
        <w:rPr>
          <w:rFonts w:ascii="Microsoft JhengHei" w:eastAsia="Microsoft JhengHei"/>
        </w:rPr>
      </w:pPr>
      <w:r>
        <w:rPr>
          <w:rFonts w:ascii="Microsoft JhengHei" w:eastAsia="Microsoft JhengHei"/>
          <w:spacing w:val="-1"/>
        </w:rPr>
        <w:t>投标人有义务按照以上构成要求将投标文件编上唯一的连贯页码并装订成册，不得出现重页或缺页。</w:t>
      </w:r>
    </w:p>
    <w:p>
      <w:pPr>
        <w:pStyle w:val="BodyText"/>
        <w:spacing w:before="16"/>
        <w:rPr>
          <w:rFonts w:ascii="Microsoft JhengHei"/>
          <w:b/>
          <w:sz w:val="26"/>
        </w:rPr>
      </w:pPr>
    </w:p>
    <w:p>
      <w:pPr>
        <w:pStyle w:val="Heading3"/>
        <w:numPr>
          <w:ilvl w:val="0"/>
          <w:numId w:val="45"/>
        </w:numPr>
        <w:tabs>
          <w:tab w:val="left" w:pos="1144"/>
          <w:tab w:val="left" w:pos="1146"/>
        </w:tabs>
        <w:spacing w:before="0" w:after="0" w:line="240" w:lineRule="auto"/>
        <w:ind w:left="1145" w:right="0" w:hanging="852"/>
        <w:jc w:val="left"/>
        <w:rPr>
          <w:rFonts w:ascii="Microsoft JhengHei" w:eastAsia="Microsoft JhengHei"/>
        </w:rPr>
      </w:pPr>
      <w:r>
        <w:rPr>
          <w:rFonts w:ascii="Microsoft JhengHei" w:eastAsia="Microsoft JhengHei"/>
          <w:spacing w:val="-2"/>
        </w:rPr>
        <w:t>投标报价说明</w:t>
      </w:r>
    </w:p>
    <w:p>
      <w:pPr>
        <w:pStyle w:val="ListParagraph"/>
        <w:numPr>
          <w:ilvl w:val="0"/>
          <w:numId w:val="36"/>
        </w:numPr>
        <w:tabs>
          <w:tab w:val="left" w:pos="1144"/>
          <w:tab w:val="left" w:pos="1145"/>
        </w:tabs>
        <w:spacing w:before="128" w:after="0" w:line="240" w:lineRule="auto"/>
        <w:ind w:left="1144" w:right="0" w:hanging="851"/>
        <w:jc w:val="left"/>
        <w:rPr>
          <w:sz w:val="21"/>
        </w:rPr>
      </w:pPr>
      <w:r>
        <w:rPr>
          <w:spacing w:val="-1"/>
          <w:sz w:val="21"/>
        </w:rPr>
        <w:t>投标人应按招标文件格式要求填写《详细报价清单》。</w:t>
      </w:r>
    </w:p>
    <w:p>
      <w:pPr>
        <w:pStyle w:val="BodyText"/>
        <w:spacing w:before="12"/>
        <w:rPr>
          <w:sz w:val="14"/>
        </w:rPr>
      </w:pPr>
    </w:p>
    <w:p>
      <w:pPr>
        <w:pStyle w:val="ListParagraph"/>
        <w:numPr>
          <w:ilvl w:val="0"/>
          <w:numId w:val="36"/>
        </w:numPr>
        <w:tabs>
          <w:tab w:val="left" w:pos="1144"/>
          <w:tab w:val="left" w:pos="1145"/>
        </w:tabs>
        <w:spacing w:before="0" w:after="0" w:line="410" w:lineRule="auto"/>
        <w:ind w:left="1145" w:right="281" w:hanging="851"/>
        <w:jc w:val="left"/>
        <w:rPr>
          <w:sz w:val="21"/>
        </w:rPr>
      </w:pPr>
      <w:r>
        <w:rPr>
          <w:spacing w:val="-2"/>
          <w:sz w:val="21"/>
        </w:rPr>
        <w:t>投标人所报的投标价在合同执行期间是固定不变的，不得以任何理由予以变更。投标价不是固</w:t>
      </w:r>
      <w:r>
        <w:rPr>
          <w:spacing w:val="-2"/>
          <w:sz w:val="21"/>
        </w:rPr>
        <w:t>定价的投标文件将作为非响应性投标而予以拒绝。</w:t>
      </w:r>
    </w:p>
    <w:p>
      <w:pPr>
        <w:pStyle w:val="ListParagraph"/>
        <w:numPr>
          <w:ilvl w:val="0"/>
          <w:numId w:val="36"/>
        </w:numPr>
        <w:tabs>
          <w:tab w:val="left" w:pos="1144"/>
          <w:tab w:val="left" w:pos="1145"/>
        </w:tabs>
        <w:spacing w:before="0" w:after="0" w:line="410" w:lineRule="auto"/>
        <w:ind w:left="1145" w:right="281" w:hanging="851"/>
        <w:jc w:val="left"/>
        <w:rPr>
          <w:sz w:val="21"/>
        </w:rPr>
      </w:pPr>
      <w:r>
        <w:rPr>
          <w:spacing w:val="-2"/>
          <w:sz w:val="21"/>
        </w:rPr>
        <w:t>投标人投标报价应为所投项目的最终报价，包含一切税费；投标人应自行增加系统正常、合法运行及使用所必需但招标文件没有包含的所有部件、版权、专利等一切费用，如果投标人在中</w:t>
      </w:r>
    </w:p>
    <w:p>
      <w:pPr>
        <w:spacing w:after="0" w:line="410" w:lineRule="auto"/>
        <w:jc w:val="left"/>
        <w:rPr>
          <w:sz w:val="21"/>
        </w:rPr>
        <w:sectPr>
          <w:headerReference w:type="default" r:id="rId60"/>
          <w:footerReference w:type="default" r:id="rId61"/>
          <w:pgSz w:w="11910" w:h="16840"/>
          <w:pgMar w:top="1360" w:right="1020" w:bottom="1300" w:left="800" w:header="822" w:footer="1107"/>
          <w:pgNumType w:start="27"/>
          <w:cols w:space="708"/>
        </w:sectPr>
      </w:pPr>
    </w:p>
    <w:p>
      <w:pPr>
        <w:pStyle w:val="BodyText"/>
        <w:spacing w:before="3"/>
        <w:rPr>
          <w:sz w:val="11"/>
        </w:rPr>
      </w:pPr>
    </w:p>
    <w:p>
      <w:pPr>
        <w:pStyle w:val="BodyText"/>
        <w:spacing w:before="71" w:line="410" w:lineRule="auto"/>
        <w:ind w:left="1145" w:right="281"/>
      </w:pPr>
      <w:r>
        <w:rPr>
          <w:spacing w:val="-2"/>
        </w:rPr>
        <w:t>标并签署合同后，在供货、安装、调试、培训等工作中出现硬件、软件等的任何遗漏，均由中</w:t>
      </w:r>
      <w:r>
        <w:rPr>
          <w:spacing w:val="-2"/>
        </w:rPr>
        <w:t>标人免费提供，甲方将不再支付任何费用。</w:t>
      </w:r>
    </w:p>
    <w:p>
      <w:pPr>
        <w:pStyle w:val="BodyText"/>
        <w:spacing w:before="4"/>
        <w:rPr>
          <w:sz w:val="27"/>
        </w:rPr>
      </w:pPr>
    </w:p>
    <w:p>
      <w:pPr>
        <w:pStyle w:val="Heading3"/>
        <w:numPr>
          <w:ilvl w:val="0"/>
          <w:numId w:val="45"/>
        </w:numPr>
        <w:tabs>
          <w:tab w:val="left" w:pos="1144"/>
          <w:tab w:val="left" w:pos="1146"/>
        </w:tabs>
        <w:spacing w:before="1" w:after="0" w:line="240" w:lineRule="auto"/>
        <w:ind w:left="1145" w:right="0" w:hanging="852"/>
        <w:jc w:val="left"/>
        <w:rPr>
          <w:rFonts w:ascii="Microsoft JhengHei" w:eastAsia="Microsoft JhengHei"/>
        </w:rPr>
      </w:pPr>
      <w:r>
        <w:rPr>
          <w:rFonts w:ascii="Microsoft JhengHei" w:eastAsia="Microsoft JhengHei"/>
          <w:spacing w:val="-3"/>
        </w:rPr>
        <w:t>投标货币</w:t>
      </w:r>
    </w:p>
    <w:p>
      <w:pPr>
        <w:pStyle w:val="BodyText"/>
        <w:tabs>
          <w:tab w:val="left" w:pos="1144"/>
        </w:tabs>
        <w:spacing w:before="127"/>
        <w:ind w:left="294"/>
      </w:pPr>
      <w:r>
        <w:rPr>
          <w:spacing w:val="-5"/>
        </w:rPr>
        <w:t>(1)</w:t>
      </w:r>
      <w:r>
        <w:tab/>
      </w:r>
      <w:r>
        <w:rPr>
          <w:spacing w:val="-1"/>
        </w:rPr>
        <w:t>投标人提供的货物和服务价格用人民币报价。</w:t>
      </w:r>
    </w:p>
    <w:p>
      <w:pPr>
        <w:pStyle w:val="BodyText"/>
        <w:rPr>
          <w:sz w:val="20"/>
        </w:rPr>
      </w:pPr>
    </w:p>
    <w:p>
      <w:pPr>
        <w:pStyle w:val="BodyText"/>
        <w:spacing w:before="4"/>
        <w:rPr>
          <w:sz w:val="22"/>
        </w:rPr>
      </w:pPr>
    </w:p>
    <w:p>
      <w:pPr>
        <w:pStyle w:val="Heading3"/>
        <w:numPr>
          <w:ilvl w:val="0"/>
          <w:numId w:val="45"/>
        </w:numPr>
        <w:tabs>
          <w:tab w:val="left" w:pos="1144"/>
          <w:tab w:val="left" w:pos="1146"/>
        </w:tabs>
        <w:spacing w:before="0" w:after="0" w:line="240" w:lineRule="auto"/>
        <w:ind w:left="1145" w:right="0" w:hanging="852"/>
        <w:jc w:val="left"/>
        <w:rPr>
          <w:rFonts w:ascii="Microsoft JhengHei" w:eastAsia="Microsoft JhengHei"/>
        </w:rPr>
      </w:pPr>
      <w:r>
        <w:rPr>
          <w:rFonts w:ascii="Microsoft JhengHei" w:eastAsia="Microsoft JhengHei"/>
          <w:spacing w:val="-1"/>
        </w:rPr>
        <w:t>证明投标人合格资格的文件</w:t>
      </w:r>
    </w:p>
    <w:p>
      <w:pPr>
        <w:pStyle w:val="ListParagraph"/>
        <w:numPr>
          <w:ilvl w:val="0"/>
          <w:numId w:val="35"/>
        </w:numPr>
        <w:tabs>
          <w:tab w:val="left" w:pos="1144"/>
          <w:tab w:val="left" w:pos="1145"/>
        </w:tabs>
        <w:spacing w:before="128" w:after="0" w:line="410" w:lineRule="auto"/>
        <w:ind w:left="1145" w:right="281" w:hanging="851"/>
        <w:jc w:val="left"/>
        <w:rPr>
          <w:sz w:val="21"/>
        </w:rPr>
      </w:pPr>
      <w:r>
        <w:rPr>
          <w:spacing w:val="-2"/>
          <w:sz w:val="21"/>
        </w:rPr>
        <w:t>投标人应提交证明其有资格参加投标和中标后有能力履行合同的文件，以及证明其拟供的合同</w:t>
      </w:r>
      <w:r>
        <w:rPr>
          <w:spacing w:val="-2"/>
          <w:sz w:val="21"/>
        </w:rPr>
        <w:t>项下的货物和服务的合格性符合招标文件规定的文件，并作为其投标文件的一部分。</w:t>
      </w:r>
    </w:p>
    <w:p>
      <w:pPr>
        <w:pStyle w:val="ListParagraph"/>
        <w:numPr>
          <w:ilvl w:val="0"/>
          <w:numId w:val="35"/>
        </w:numPr>
        <w:tabs>
          <w:tab w:val="left" w:pos="1144"/>
          <w:tab w:val="left" w:pos="1145"/>
        </w:tabs>
        <w:spacing w:before="0" w:after="0" w:line="240" w:lineRule="auto"/>
        <w:ind w:left="1144" w:right="0" w:hanging="851"/>
        <w:jc w:val="left"/>
        <w:rPr>
          <w:sz w:val="21"/>
        </w:rPr>
      </w:pPr>
      <w:r>
        <w:rPr>
          <w:spacing w:val="-1"/>
          <w:sz w:val="21"/>
        </w:rPr>
        <w:t>投标人提交的中标后履行合同的资格证明文件应满足招标文件中对资格证明文件的要求。</w:t>
      </w:r>
    </w:p>
    <w:p>
      <w:pPr>
        <w:pStyle w:val="BodyText"/>
        <w:spacing w:before="11"/>
        <w:rPr>
          <w:sz w:val="14"/>
        </w:rPr>
      </w:pPr>
    </w:p>
    <w:p>
      <w:pPr>
        <w:pStyle w:val="ListParagraph"/>
        <w:numPr>
          <w:ilvl w:val="0"/>
          <w:numId w:val="35"/>
        </w:numPr>
        <w:tabs>
          <w:tab w:val="left" w:pos="1144"/>
          <w:tab w:val="left" w:pos="1145"/>
        </w:tabs>
        <w:spacing w:before="0" w:after="0" w:line="410" w:lineRule="auto"/>
        <w:ind w:left="1145" w:right="281" w:hanging="851"/>
        <w:jc w:val="left"/>
        <w:rPr>
          <w:sz w:val="21"/>
        </w:rPr>
      </w:pPr>
      <w:r>
        <w:rPr>
          <w:spacing w:val="-2"/>
          <w:sz w:val="21"/>
        </w:rPr>
        <w:t>证明货物和服务与招标文件的要求相一致的文件，可以是文字资料、图纸，包括货物的主要指</w:t>
      </w:r>
      <w:r>
        <w:rPr>
          <w:spacing w:val="-2"/>
          <w:sz w:val="21"/>
        </w:rPr>
        <w:t>标、性能和系统安装调试、验收的详细说明。</w:t>
      </w:r>
    </w:p>
    <w:p>
      <w:pPr>
        <w:pStyle w:val="BodyText"/>
        <w:spacing w:before="5"/>
        <w:rPr>
          <w:sz w:val="27"/>
        </w:rPr>
      </w:pPr>
    </w:p>
    <w:p>
      <w:pPr>
        <w:pStyle w:val="Heading3"/>
        <w:numPr>
          <w:ilvl w:val="0"/>
          <w:numId w:val="45"/>
        </w:numPr>
        <w:tabs>
          <w:tab w:val="left" w:pos="1144"/>
          <w:tab w:val="left" w:pos="1146"/>
        </w:tabs>
        <w:spacing w:before="0" w:after="0" w:line="240" w:lineRule="auto"/>
        <w:ind w:left="1145" w:right="0" w:hanging="852"/>
        <w:jc w:val="left"/>
        <w:rPr>
          <w:rFonts w:ascii="Microsoft JhengHei" w:eastAsia="Microsoft JhengHei"/>
        </w:rPr>
      </w:pPr>
      <w:r>
        <w:rPr>
          <w:rFonts w:ascii="Microsoft JhengHei" w:eastAsia="Microsoft JhengHei"/>
          <w:spacing w:val="-2"/>
        </w:rPr>
        <w:t>投标保证金</w:t>
      </w:r>
    </w:p>
    <w:p>
      <w:pPr>
        <w:pStyle w:val="ListParagraph"/>
        <w:numPr>
          <w:ilvl w:val="0"/>
          <w:numId w:val="34"/>
        </w:numPr>
        <w:tabs>
          <w:tab w:val="left" w:pos="1144"/>
          <w:tab w:val="left" w:pos="1145"/>
        </w:tabs>
        <w:spacing w:before="128" w:after="0" w:line="240" w:lineRule="auto"/>
        <w:ind w:left="1144" w:right="0" w:hanging="851"/>
        <w:jc w:val="left"/>
        <w:rPr>
          <w:sz w:val="21"/>
        </w:rPr>
      </w:pPr>
      <w:r>
        <w:rPr>
          <w:spacing w:val="-1"/>
          <w:sz w:val="21"/>
        </w:rPr>
        <w:t>投标人必须提交金额为：</w:t>
      </w:r>
    </w:p>
    <w:p>
      <w:pPr>
        <w:pStyle w:val="BodyText"/>
        <w:spacing w:before="11"/>
        <w:rPr>
          <w:sz w:val="14"/>
        </w:rPr>
      </w:pPr>
    </w:p>
    <w:p>
      <w:pPr>
        <w:pStyle w:val="BodyText"/>
        <w:ind w:left="2454"/>
      </w:pPr>
      <w:r>
        <w:rPr>
          <w:u w:val="single"/>
        </w:rPr>
        <w:t>¥ 9,000.00 元（大写：人民币玖仟元整</w:t>
      </w:r>
      <w:r>
        <w:rPr>
          <w:spacing w:val="-10"/>
          <w:u w:val="single"/>
        </w:rPr>
        <w:t>）</w:t>
      </w:r>
    </w:p>
    <w:p>
      <w:pPr>
        <w:pStyle w:val="BodyText"/>
        <w:spacing w:before="5"/>
        <w:rPr>
          <w:sz w:val="9"/>
        </w:rPr>
      </w:pPr>
    </w:p>
    <w:p>
      <w:pPr>
        <w:pStyle w:val="BodyText"/>
        <w:spacing w:before="71" w:line="410" w:lineRule="auto"/>
        <w:ind w:left="1140" w:right="282" w:hanging="2"/>
      </w:pPr>
      <w:r>
        <w:rPr>
          <w:spacing w:val="-2"/>
        </w:rPr>
        <w:t>投标人交纳相应的投标保证金作为其投标文件的一部分。未按规定提交投标保证金的，将被视</w:t>
      </w:r>
      <w:r>
        <w:rPr>
          <w:spacing w:val="-2"/>
        </w:rPr>
        <w:t>为无效投标。</w:t>
      </w:r>
    </w:p>
    <w:p>
      <w:pPr>
        <w:pStyle w:val="ListParagraph"/>
        <w:numPr>
          <w:ilvl w:val="0"/>
          <w:numId w:val="34"/>
        </w:numPr>
        <w:tabs>
          <w:tab w:val="left" w:pos="1144"/>
          <w:tab w:val="left" w:pos="1145"/>
        </w:tabs>
        <w:spacing w:before="0" w:after="0" w:line="317" w:lineRule="exact"/>
        <w:ind w:left="1144" w:right="0" w:hanging="851"/>
        <w:jc w:val="left"/>
        <w:rPr>
          <w:sz w:val="21"/>
        </w:rPr>
      </w:pPr>
      <w:r>
        <w:rPr>
          <w:spacing w:val="-12"/>
          <w:sz w:val="21"/>
        </w:rPr>
        <w:t xml:space="preserve">投标保证金必须在 </w:t>
      </w:r>
      <w:r>
        <w:rPr>
          <w:rFonts w:ascii="Microsoft JhengHei" w:eastAsia="Microsoft JhengHei"/>
          <w:b/>
          <w:spacing w:val="-6"/>
          <w:sz w:val="21"/>
        </w:rPr>
        <w:t>2014</w:t>
      </w:r>
      <w:r>
        <w:rPr>
          <w:rFonts w:ascii="Microsoft JhengHei" w:eastAsia="Microsoft JhengHei"/>
          <w:b/>
          <w:spacing w:val="-7"/>
          <w:sz w:val="21"/>
        </w:rPr>
        <w:t xml:space="preserve"> 年 </w:t>
      </w:r>
      <w:r>
        <w:rPr>
          <w:rFonts w:ascii="Microsoft JhengHei" w:eastAsia="Microsoft JhengHei"/>
          <w:b/>
          <w:spacing w:val="-6"/>
          <w:sz w:val="21"/>
        </w:rPr>
        <w:t>08 月 29 日下午 5：30</w:t>
      </w:r>
      <w:r>
        <w:rPr>
          <w:rFonts w:ascii="Microsoft JhengHei" w:eastAsia="Microsoft JhengHei"/>
          <w:b/>
          <w:spacing w:val="-5"/>
          <w:sz w:val="21"/>
        </w:rPr>
        <w:t xml:space="preserve"> </w:t>
      </w:r>
      <w:r>
        <w:rPr>
          <w:spacing w:val="-7"/>
          <w:sz w:val="21"/>
        </w:rPr>
        <w:t>之前到达采购代理机构帐户上，并在递交投标</w:t>
      </w:r>
    </w:p>
    <w:p>
      <w:pPr>
        <w:pStyle w:val="Heading4"/>
        <w:spacing w:before="74"/>
        <w:ind w:left="1145"/>
        <w:rPr>
          <w:rFonts w:ascii="宋体" w:eastAsia="宋体"/>
          <w:b w:val="0"/>
        </w:rPr>
      </w:pPr>
      <w:r>
        <w:rPr>
          <w:rFonts w:ascii="宋体" w:eastAsia="宋体"/>
          <w:b w:val="0"/>
        </w:rPr>
        <w:t>文件时，</w:t>
      </w:r>
      <w:r>
        <w:rPr>
          <w:rFonts w:ascii="Microsoft JhengHei" w:eastAsia="Microsoft JhengHei"/>
        </w:rPr>
        <w:t>递交银行划款单原件及复印件一份（原件审核后当场退还，复印件需加盖公章）</w:t>
      </w:r>
      <w:r>
        <w:rPr>
          <w:rFonts w:ascii="宋体" w:eastAsia="宋体"/>
          <w:b w:val="0"/>
          <w:spacing w:val="-10"/>
        </w:rPr>
        <w:t>。</w:t>
      </w:r>
    </w:p>
    <w:p>
      <w:pPr>
        <w:pStyle w:val="ListParagraph"/>
        <w:numPr>
          <w:ilvl w:val="0"/>
          <w:numId w:val="34"/>
        </w:numPr>
        <w:tabs>
          <w:tab w:val="left" w:pos="1144"/>
          <w:tab w:val="left" w:pos="1145"/>
        </w:tabs>
        <w:spacing w:before="143" w:after="0" w:line="410" w:lineRule="auto"/>
        <w:ind w:left="1145" w:right="176" w:hanging="851"/>
        <w:jc w:val="left"/>
        <w:rPr>
          <w:sz w:val="21"/>
        </w:rPr>
      </w:pPr>
      <w:r>
        <w:rPr>
          <w:spacing w:val="-4"/>
          <w:sz w:val="21"/>
        </w:rPr>
        <w:t>投标保证金是为了保护采购代理机构和采购人免遭因投标人的行为而蒙受损失，采购代理机构、</w:t>
      </w:r>
      <w:r>
        <w:rPr>
          <w:spacing w:val="-2"/>
          <w:sz w:val="21"/>
        </w:rPr>
        <w:t>采购人在因投标人的行为受到损害时可以没收投标人的投标保证金。</w:t>
      </w:r>
    </w:p>
    <w:p>
      <w:pPr>
        <w:pStyle w:val="ListParagraph"/>
        <w:numPr>
          <w:ilvl w:val="0"/>
          <w:numId w:val="34"/>
        </w:numPr>
        <w:tabs>
          <w:tab w:val="left" w:pos="1144"/>
          <w:tab w:val="left" w:pos="1145"/>
        </w:tabs>
        <w:spacing w:before="0" w:after="0" w:line="317" w:lineRule="exact"/>
        <w:ind w:left="1144" w:right="0" w:hanging="851"/>
        <w:jc w:val="left"/>
        <w:rPr>
          <w:sz w:val="21"/>
        </w:rPr>
      </w:pPr>
      <w:r>
        <w:rPr>
          <w:rFonts w:ascii="Microsoft JhengHei" w:eastAsia="Microsoft JhengHei"/>
          <w:b/>
          <w:sz w:val="21"/>
        </w:rPr>
        <w:t>投标保证金以银行划帐方式提交，</w:t>
      </w:r>
      <w:r>
        <w:rPr>
          <w:spacing w:val="-1"/>
          <w:sz w:val="21"/>
        </w:rPr>
        <w:t>应同时满足下列规定：</w:t>
      </w:r>
    </w:p>
    <w:p>
      <w:pPr>
        <w:pStyle w:val="Heading4"/>
        <w:numPr>
          <w:ilvl w:val="1"/>
          <w:numId w:val="34"/>
        </w:numPr>
        <w:tabs>
          <w:tab w:val="left" w:pos="1668"/>
          <w:tab w:val="left" w:pos="1669"/>
          <w:tab w:val="left" w:pos="2092"/>
        </w:tabs>
        <w:spacing w:before="74" w:after="0" w:line="285" w:lineRule="auto"/>
        <w:ind w:left="1672" w:right="4411" w:hanging="530"/>
        <w:jc w:val="left"/>
        <w:rPr>
          <w:rFonts w:ascii="Microsoft JhengHei" w:eastAsia="Microsoft JhengHei"/>
        </w:rPr>
      </w:pPr>
      <w:r>
        <w:rPr>
          <w:rFonts w:ascii="Microsoft JhengHei" w:eastAsia="Microsoft JhengHei"/>
          <w:spacing w:val="-2"/>
        </w:rPr>
        <w:t>收</w:t>
      </w:r>
      <w:r>
        <w:rPr>
          <w:rFonts w:ascii="Microsoft JhengHei" w:eastAsia="Microsoft JhengHei"/>
          <w:spacing w:val="-2"/>
        </w:rPr>
        <w:t>款</w:t>
      </w:r>
      <w:r>
        <w:rPr>
          <w:rFonts w:ascii="Microsoft JhengHei" w:eastAsia="Microsoft JhengHei"/>
          <w:spacing w:val="-2"/>
        </w:rPr>
        <w:t>人</w:t>
      </w:r>
      <w:r>
        <w:rPr>
          <w:rFonts w:ascii="Microsoft JhengHei" w:eastAsia="Microsoft JhengHei"/>
          <w:spacing w:val="-2"/>
        </w:rPr>
        <w:t>：</w:t>
      </w:r>
      <w:r>
        <w:rPr>
          <w:rFonts w:ascii="Microsoft JhengHei" w:eastAsia="Microsoft JhengHei"/>
          <w:spacing w:val="-2"/>
        </w:rPr>
        <w:t>广</w:t>
      </w:r>
      <w:r>
        <w:rPr>
          <w:rFonts w:ascii="Microsoft JhengHei" w:eastAsia="Microsoft JhengHei"/>
          <w:spacing w:val="-2"/>
        </w:rPr>
        <w:t>东</w:t>
      </w:r>
      <w:r>
        <w:rPr>
          <w:rFonts w:ascii="Microsoft JhengHei" w:eastAsia="Microsoft JhengHei"/>
          <w:spacing w:val="-2"/>
        </w:rPr>
        <w:t>志</w:t>
      </w:r>
      <w:r>
        <w:rPr>
          <w:rFonts w:ascii="Microsoft JhengHei" w:eastAsia="Microsoft JhengHei"/>
          <w:spacing w:val="-2"/>
        </w:rPr>
        <w:t>正</w:t>
      </w:r>
      <w:r>
        <w:rPr>
          <w:rFonts w:ascii="Microsoft JhengHei" w:eastAsia="Microsoft JhengHei"/>
          <w:spacing w:val="-2"/>
        </w:rPr>
        <w:t>招</w:t>
      </w:r>
      <w:r>
        <w:rPr>
          <w:rFonts w:ascii="Microsoft JhengHei" w:eastAsia="Microsoft JhengHei"/>
          <w:spacing w:val="-2"/>
        </w:rPr>
        <w:t>标</w:t>
      </w:r>
      <w:r>
        <w:rPr>
          <w:rFonts w:ascii="Microsoft JhengHei" w:eastAsia="Microsoft JhengHei"/>
          <w:spacing w:val="-2"/>
        </w:rPr>
        <w:t>有</w:t>
      </w:r>
      <w:r>
        <w:rPr>
          <w:rFonts w:ascii="Microsoft JhengHei" w:eastAsia="Microsoft JhengHei"/>
          <w:spacing w:val="-2"/>
        </w:rPr>
        <w:t>限</w:t>
      </w:r>
      <w:r>
        <w:rPr>
          <w:rFonts w:ascii="Microsoft JhengHei" w:eastAsia="Microsoft JhengHei"/>
          <w:spacing w:val="-2"/>
        </w:rPr>
        <w:t>公</w:t>
      </w:r>
      <w:r>
        <w:rPr>
          <w:rFonts w:ascii="Microsoft JhengHei" w:eastAsia="Microsoft JhengHei"/>
          <w:spacing w:val="-2"/>
        </w:rPr>
        <w:t>司</w:t>
      </w:r>
      <w:r>
        <w:rPr>
          <w:rFonts w:ascii="Microsoft JhengHei" w:eastAsia="Microsoft JhengHei"/>
          <w:spacing w:val="-2"/>
        </w:rPr>
        <w:t>中</w:t>
      </w:r>
      <w:r>
        <w:rPr>
          <w:rFonts w:ascii="Microsoft JhengHei" w:eastAsia="Microsoft JhengHei"/>
          <w:spacing w:val="-2"/>
          <w:w w:val="105"/>
        </w:rPr>
        <w:t>ft</w:t>
      </w:r>
      <w:r>
        <w:rPr>
          <w:rFonts w:ascii="Microsoft JhengHei" w:eastAsia="Microsoft JhengHei"/>
          <w:spacing w:val="-2"/>
        </w:rPr>
        <w:t>分</w:t>
      </w:r>
      <w:r>
        <w:rPr>
          <w:rFonts w:ascii="Microsoft JhengHei" w:eastAsia="Microsoft JhengHei"/>
          <w:spacing w:val="-2"/>
        </w:rPr>
        <w:t>公</w:t>
      </w:r>
      <w:r>
        <w:rPr>
          <w:rFonts w:ascii="Microsoft JhengHei" w:eastAsia="Microsoft JhengHei"/>
          <w:spacing w:val="-2"/>
        </w:rPr>
        <w:t>司</w:t>
      </w:r>
      <w:r>
        <w:rPr>
          <w:rFonts w:ascii="Microsoft JhengHei" w:eastAsia="Microsoft JhengHei"/>
          <w:spacing w:val="-2"/>
        </w:rPr>
        <w:t>开</w:t>
      </w:r>
      <w:r>
        <w:rPr>
          <w:rFonts w:ascii="Microsoft JhengHei" w:eastAsia="Microsoft JhengHei"/>
          <w:spacing w:val="-2"/>
        </w:rPr>
        <w:t>户</w:t>
      </w:r>
      <w:r>
        <w:rPr>
          <w:rFonts w:ascii="Microsoft JhengHei" w:eastAsia="Microsoft JhengHei"/>
          <w:spacing w:val="-2"/>
        </w:rPr>
        <w:t>行</w:t>
      </w:r>
      <w:r>
        <w:rPr>
          <w:rFonts w:ascii="Microsoft JhengHei" w:eastAsia="Microsoft JhengHei"/>
          <w:spacing w:val="-2"/>
        </w:rPr>
        <w:t>：</w:t>
      </w:r>
      <w:r>
        <w:rPr>
          <w:rFonts w:ascii="Microsoft JhengHei" w:eastAsia="Microsoft JhengHei"/>
          <w:spacing w:val="-2"/>
        </w:rPr>
        <w:t>中</w:t>
      </w:r>
      <w:r>
        <w:rPr>
          <w:rFonts w:ascii="Microsoft JhengHei" w:eastAsia="Microsoft JhengHei"/>
          <w:spacing w:val="-2"/>
        </w:rPr>
        <w:t>国</w:t>
      </w:r>
      <w:r>
        <w:rPr>
          <w:rFonts w:ascii="Microsoft JhengHei" w:eastAsia="Microsoft JhengHei"/>
          <w:spacing w:val="-2"/>
        </w:rPr>
        <w:t>工</w:t>
      </w:r>
      <w:r>
        <w:rPr>
          <w:rFonts w:ascii="Microsoft JhengHei" w:eastAsia="Microsoft JhengHei"/>
          <w:spacing w:val="-2"/>
        </w:rPr>
        <w:t>商</w:t>
      </w:r>
      <w:r>
        <w:rPr>
          <w:rFonts w:ascii="Microsoft JhengHei" w:eastAsia="Microsoft JhengHei"/>
          <w:spacing w:val="-2"/>
        </w:rPr>
        <w:t>银</w:t>
      </w:r>
      <w:r>
        <w:rPr>
          <w:rFonts w:ascii="Microsoft JhengHei" w:eastAsia="Microsoft JhengHei"/>
          <w:spacing w:val="-2"/>
        </w:rPr>
        <w:t>行</w:t>
      </w:r>
      <w:r>
        <w:rPr>
          <w:rFonts w:ascii="Microsoft JhengHei" w:eastAsia="Microsoft JhengHei"/>
          <w:spacing w:val="-2"/>
        </w:rPr>
        <w:t>中</w:t>
      </w:r>
      <w:r>
        <w:rPr>
          <w:rFonts w:ascii="Microsoft JhengHei" w:eastAsia="Microsoft JhengHei"/>
          <w:spacing w:val="-2"/>
          <w:w w:val="105"/>
        </w:rPr>
        <w:t>ft</w:t>
      </w:r>
      <w:r>
        <w:rPr>
          <w:rFonts w:ascii="Microsoft JhengHei" w:eastAsia="Microsoft JhengHei"/>
          <w:spacing w:val="-2"/>
        </w:rPr>
        <w:t>市</w:t>
      </w:r>
      <w:r>
        <w:rPr>
          <w:rFonts w:ascii="Microsoft JhengHei" w:eastAsia="Microsoft JhengHei"/>
          <w:spacing w:val="-2"/>
        </w:rPr>
        <w:t>水</w:t>
      </w:r>
      <w:r>
        <w:rPr>
          <w:rFonts w:ascii="Microsoft JhengHei" w:eastAsia="Microsoft JhengHei"/>
          <w:spacing w:val="-2"/>
        </w:rPr>
        <w:t>云</w:t>
      </w:r>
      <w:r>
        <w:rPr>
          <w:rFonts w:ascii="Microsoft JhengHei" w:eastAsia="Microsoft JhengHei"/>
          <w:spacing w:val="-2"/>
        </w:rPr>
        <w:t>轩</w:t>
      </w:r>
      <w:r>
        <w:rPr>
          <w:rFonts w:ascii="Microsoft JhengHei" w:eastAsia="Microsoft JhengHei"/>
          <w:spacing w:val="-2"/>
        </w:rPr>
        <w:t>支</w:t>
      </w:r>
      <w:r>
        <w:rPr>
          <w:rFonts w:ascii="Microsoft JhengHei" w:eastAsia="Microsoft JhengHei"/>
          <w:spacing w:val="-2"/>
        </w:rPr>
        <w:t>行</w:t>
      </w:r>
      <w:r>
        <w:rPr>
          <w:rFonts w:ascii="Microsoft JhengHei" w:eastAsia="Microsoft JhengHei"/>
          <w:spacing w:val="80"/>
          <w:w w:val="150"/>
        </w:rPr>
        <w:t xml:space="preserve"> </w:t>
      </w:r>
      <w:r>
        <w:rPr>
          <w:rFonts w:ascii="Microsoft JhengHei" w:eastAsia="Microsoft JhengHei"/>
          <w:spacing w:val="-10"/>
        </w:rPr>
        <w:t>帐</w:t>
      </w:r>
      <w:r>
        <w:rPr>
          <w:rFonts w:ascii="Microsoft JhengHei" w:eastAsia="Microsoft JhengHei"/>
        </w:rPr>
        <w:tab/>
      </w:r>
      <w:r>
        <w:rPr>
          <w:rFonts w:ascii="Microsoft JhengHei" w:eastAsia="Microsoft JhengHei"/>
          <w:spacing w:val="-4"/>
        </w:rPr>
        <w:t>号</w:t>
      </w:r>
      <w:r>
        <w:rPr>
          <w:rFonts w:ascii="Microsoft JhengHei" w:eastAsia="Microsoft JhengHei"/>
          <w:spacing w:val="-4"/>
        </w:rPr>
        <w:t>：2011</w:t>
      </w:r>
      <w:r>
        <w:rPr>
          <w:rFonts w:ascii="Microsoft JhengHei" w:eastAsia="Microsoft JhengHei"/>
          <w:spacing w:val="18"/>
        </w:rPr>
        <w:t xml:space="preserve"> </w:t>
      </w:r>
      <w:r>
        <w:rPr>
          <w:rFonts w:ascii="Microsoft JhengHei" w:eastAsia="Microsoft JhengHei"/>
          <w:spacing w:val="-4"/>
        </w:rPr>
        <w:t>0042</w:t>
      </w:r>
      <w:r>
        <w:rPr>
          <w:rFonts w:ascii="Microsoft JhengHei" w:eastAsia="Microsoft JhengHei"/>
          <w:spacing w:val="18"/>
        </w:rPr>
        <w:t xml:space="preserve"> </w:t>
      </w:r>
      <w:r>
        <w:rPr>
          <w:rFonts w:ascii="Microsoft JhengHei" w:eastAsia="Microsoft JhengHei"/>
          <w:spacing w:val="-4"/>
        </w:rPr>
        <w:t>1920</w:t>
      </w:r>
      <w:r>
        <w:rPr>
          <w:rFonts w:ascii="Microsoft JhengHei" w:eastAsia="Microsoft JhengHei"/>
          <w:spacing w:val="18"/>
        </w:rPr>
        <w:t xml:space="preserve"> </w:t>
      </w:r>
      <w:r>
        <w:rPr>
          <w:rFonts w:ascii="Microsoft JhengHei" w:eastAsia="Microsoft JhengHei"/>
          <w:spacing w:val="-4"/>
        </w:rPr>
        <w:t>0032</w:t>
      </w:r>
      <w:r>
        <w:rPr>
          <w:rFonts w:ascii="Microsoft JhengHei" w:eastAsia="Microsoft JhengHei"/>
          <w:spacing w:val="18"/>
        </w:rPr>
        <w:t xml:space="preserve"> </w:t>
      </w:r>
      <w:r>
        <w:rPr>
          <w:rFonts w:ascii="Microsoft JhengHei" w:eastAsia="Microsoft JhengHei"/>
          <w:spacing w:val="-4"/>
        </w:rPr>
        <w:t>717</w:t>
      </w:r>
    </w:p>
    <w:p>
      <w:pPr>
        <w:pStyle w:val="Heading4"/>
        <w:numPr>
          <w:ilvl w:val="1"/>
          <w:numId w:val="34"/>
        </w:numPr>
        <w:tabs>
          <w:tab w:val="left" w:pos="1459"/>
        </w:tabs>
        <w:spacing w:before="1" w:after="0" w:line="240" w:lineRule="auto"/>
        <w:ind w:left="1458" w:right="0" w:hanging="317"/>
        <w:jc w:val="left"/>
        <w:rPr>
          <w:rFonts w:ascii="Microsoft JhengHei" w:eastAsia="Microsoft JhengHei"/>
          <w:sz w:val="19"/>
        </w:rPr>
      </w:pPr>
      <w:r>
        <w:rPr>
          <w:rFonts w:ascii="Microsoft JhengHei" w:eastAsia="Microsoft JhengHei"/>
          <w:spacing w:val="-2"/>
        </w:rPr>
        <w:t>注明招标编号。</w:t>
      </w:r>
    </w:p>
    <w:p>
      <w:pPr>
        <w:pStyle w:val="ListParagraph"/>
        <w:numPr>
          <w:ilvl w:val="0"/>
          <w:numId w:val="34"/>
        </w:numPr>
        <w:tabs>
          <w:tab w:val="left" w:pos="1144"/>
          <w:tab w:val="left" w:pos="1145"/>
        </w:tabs>
        <w:spacing w:before="143" w:after="0" w:line="240" w:lineRule="auto"/>
        <w:ind w:left="1144" w:right="0" w:hanging="851"/>
        <w:jc w:val="left"/>
        <w:rPr>
          <w:sz w:val="21"/>
        </w:rPr>
      </w:pPr>
      <w:r>
        <w:rPr>
          <w:spacing w:val="-1"/>
          <w:sz w:val="21"/>
        </w:rPr>
        <w:t>凡没有根据投标人须知的规定随附投标保证金的投标，将视为非响应性投标予以拒绝。</w:t>
      </w:r>
    </w:p>
    <w:p>
      <w:pPr>
        <w:pStyle w:val="BodyText"/>
        <w:spacing w:before="12"/>
        <w:rPr>
          <w:sz w:val="14"/>
        </w:rPr>
      </w:pPr>
    </w:p>
    <w:p>
      <w:pPr>
        <w:pStyle w:val="ListParagraph"/>
        <w:numPr>
          <w:ilvl w:val="0"/>
          <w:numId w:val="34"/>
        </w:numPr>
        <w:tabs>
          <w:tab w:val="left" w:pos="1144"/>
          <w:tab w:val="left" w:pos="1145"/>
        </w:tabs>
        <w:spacing w:before="0" w:after="0" w:line="410" w:lineRule="auto"/>
        <w:ind w:left="1145" w:right="282" w:hanging="851"/>
        <w:jc w:val="left"/>
        <w:rPr>
          <w:sz w:val="21"/>
        </w:rPr>
      </w:pPr>
      <w:r>
        <w:rPr>
          <w:spacing w:val="-2"/>
          <w:sz w:val="21"/>
        </w:rPr>
        <w:t xml:space="preserve">未中标人的投标保证金，将在投标有效期满后或在发出《招标结果通知书》之日起 </w:t>
      </w:r>
      <w:r>
        <w:rPr>
          <w:sz w:val="21"/>
        </w:rPr>
        <w:t>5</w:t>
      </w:r>
      <w:r>
        <w:rPr>
          <w:spacing w:val="-10"/>
          <w:sz w:val="21"/>
        </w:rPr>
        <w:t xml:space="preserve"> 个工作日</w:t>
      </w:r>
      <w:r>
        <w:rPr>
          <w:spacing w:val="-2"/>
          <w:sz w:val="21"/>
        </w:rPr>
        <w:t>内原额退还（保证金不计利息）。</w:t>
      </w:r>
    </w:p>
    <w:p>
      <w:pPr>
        <w:spacing w:after="0" w:line="410" w:lineRule="auto"/>
        <w:jc w:val="left"/>
        <w:rPr>
          <w:sz w:val="21"/>
        </w:rPr>
        <w:sectPr>
          <w:headerReference w:type="default" r:id="rId62"/>
          <w:footerReference w:type="default" r:id="rId63"/>
          <w:pgSz w:w="11910" w:h="16840"/>
          <w:pgMar w:top="1360" w:right="1020" w:bottom="1300" w:left="800" w:header="822" w:footer="1107"/>
          <w:pgNumType w:start="28"/>
          <w:cols w:space="708"/>
        </w:sectPr>
      </w:pPr>
    </w:p>
    <w:p>
      <w:pPr>
        <w:pStyle w:val="BodyText"/>
        <w:spacing w:before="3"/>
        <w:rPr>
          <w:sz w:val="11"/>
        </w:rPr>
      </w:pPr>
    </w:p>
    <w:p>
      <w:pPr>
        <w:pStyle w:val="ListParagraph"/>
        <w:numPr>
          <w:ilvl w:val="0"/>
          <w:numId w:val="34"/>
        </w:numPr>
        <w:tabs>
          <w:tab w:val="left" w:pos="1144"/>
          <w:tab w:val="left" w:pos="1145"/>
        </w:tabs>
        <w:spacing w:before="71" w:after="0" w:line="410" w:lineRule="auto"/>
        <w:ind w:left="1134" w:right="4017" w:hanging="840"/>
        <w:jc w:val="left"/>
        <w:rPr>
          <w:sz w:val="21"/>
        </w:rPr>
      </w:pPr>
      <w:r>
        <w:rPr>
          <w:spacing w:val="-2"/>
          <w:sz w:val="21"/>
        </w:rPr>
        <w:t>中标人的投标保证金的退还必须同时满足以下要求： a）中标人按《投标人须知》规定签订合同。</w:t>
      </w:r>
      <w:r>
        <w:rPr>
          <w:spacing w:val="80"/>
          <w:w w:val="150"/>
          <w:sz w:val="21"/>
        </w:rPr>
        <w:t xml:space="preserve">   </w:t>
      </w:r>
      <w:r>
        <w:rPr>
          <w:spacing w:val="-2"/>
          <w:sz w:val="21"/>
        </w:rPr>
        <w:t>b）中标人按《投标人须知》规定支付了中标服务费。</w:t>
      </w:r>
    </w:p>
    <w:p>
      <w:pPr>
        <w:pStyle w:val="BodyText"/>
        <w:spacing w:line="410" w:lineRule="auto"/>
        <w:ind w:left="1460" w:right="282" w:hanging="326"/>
      </w:pPr>
      <w:r>
        <w:rPr>
          <w:spacing w:val="-2"/>
        </w:rPr>
        <w:t>c）如果中标人拒绝支付规定的中标服务费，采购代理机构/采购人有权在投标人所交的投标保</w:t>
      </w:r>
      <w:r>
        <w:rPr>
          <w:spacing w:val="-2"/>
        </w:rPr>
        <w:t>证金中扣除全部费用，同时保留取消其中标资格并追究其法律责任的权利。</w:t>
      </w:r>
    </w:p>
    <w:p>
      <w:pPr>
        <w:pStyle w:val="ListParagraph"/>
        <w:numPr>
          <w:ilvl w:val="0"/>
          <w:numId w:val="34"/>
        </w:numPr>
        <w:tabs>
          <w:tab w:val="left" w:pos="1144"/>
          <w:tab w:val="left" w:pos="1145"/>
        </w:tabs>
        <w:spacing w:before="0" w:after="0" w:line="240" w:lineRule="auto"/>
        <w:ind w:left="1144" w:right="0" w:hanging="851"/>
        <w:jc w:val="left"/>
        <w:rPr>
          <w:sz w:val="21"/>
        </w:rPr>
      </w:pPr>
      <w:r>
        <w:rPr>
          <w:spacing w:val="-1"/>
          <w:sz w:val="21"/>
        </w:rPr>
        <w:t>下列任何一种情况发生时，投标保证金将被没收：</w:t>
      </w:r>
    </w:p>
    <w:p>
      <w:pPr>
        <w:pStyle w:val="BodyText"/>
        <w:spacing w:before="11"/>
        <w:rPr>
          <w:sz w:val="14"/>
        </w:rPr>
      </w:pPr>
    </w:p>
    <w:p>
      <w:pPr>
        <w:pStyle w:val="ListParagraph"/>
        <w:numPr>
          <w:ilvl w:val="1"/>
          <w:numId w:val="34"/>
        </w:numPr>
        <w:tabs>
          <w:tab w:val="left" w:pos="1450"/>
        </w:tabs>
        <w:spacing w:before="0" w:after="0" w:line="240" w:lineRule="auto"/>
        <w:ind w:left="1450" w:right="0" w:hanging="316"/>
        <w:jc w:val="left"/>
        <w:rPr>
          <w:sz w:val="19"/>
        </w:rPr>
      </w:pPr>
      <w:r>
        <w:rPr>
          <w:spacing w:val="-1"/>
          <w:sz w:val="21"/>
        </w:rPr>
        <w:t>投标人在招标文件中规定的投标有效期内撤回其投标；</w:t>
      </w:r>
    </w:p>
    <w:p>
      <w:pPr>
        <w:pStyle w:val="BodyText"/>
        <w:spacing w:before="11"/>
        <w:rPr>
          <w:sz w:val="14"/>
        </w:rPr>
      </w:pPr>
    </w:p>
    <w:p>
      <w:pPr>
        <w:pStyle w:val="ListParagraph"/>
        <w:numPr>
          <w:ilvl w:val="1"/>
          <w:numId w:val="34"/>
        </w:numPr>
        <w:tabs>
          <w:tab w:val="left" w:pos="1450"/>
        </w:tabs>
        <w:spacing w:before="1" w:after="0" w:line="410" w:lineRule="auto"/>
        <w:ind w:left="1460" w:right="281" w:hanging="326"/>
        <w:jc w:val="left"/>
        <w:rPr>
          <w:sz w:val="19"/>
        </w:rPr>
      </w:pPr>
      <w:r>
        <w:rPr>
          <w:spacing w:val="-2"/>
          <w:sz w:val="21"/>
        </w:rPr>
        <w:t>中标人在规定期限内未能按《投标人须知》规定签订合同，或未能按《投标人须知》规定接</w:t>
      </w:r>
      <w:r>
        <w:rPr>
          <w:spacing w:val="-2"/>
          <w:sz w:val="21"/>
        </w:rPr>
        <w:t>受对错误的修正。</w:t>
      </w:r>
    </w:p>
    <w:p>
      <w:pPr>
        <w:pStyle w:val="BodyText"/>
        <w:spacing w:before="4"/>
        <w:rPr>
          <w:sz w:val="27"/>
        </w:rPr>
      </w:pPr>
    </w:p>
    <w:p>
      <w:pPr>
        <w:pStyle w:val="Heading3"/>
        <w:numPr>
          <w:ilvl w:val="0"/>
          <w:numId w:val="45"/>
        </w:numPr>
        <w:tabs>
          <w:tab w:val="left" w:pos="1144"/>
          <w:tab w:val="left" w:pos="1146"/>
        </w:tabs>
        <w:spacing w:before="0" w:after="0" w:line="240" w:lineRule="auto"/>
        <w:ind w:left="1145" w:right="0" w:hanging="852"/>
        <w:jc w:val="left"/>
        <w:rPr>
          <w:rFonts w:ascii="Microsoft JhengHei" w:eastAsia="Microsoft JhengHei"/>
        </w:rPr>
      </w:pPr>
      <w:r>
        <w:rPr>
          <w:rFonts w:ascii="Microsoft JhengHei" w:eastAsia="Microsoft JhengHei"/>
          <w:spacing w:val="-2"/>
        </w:rPr>
        <w:t>投标有效期</w:t>
      </w:r>
    </w:p>
    <w:p>
      <w:pPr>
        <w:pStyle w:val="ListParagraph"/>
        <w:numPr>
          <w:ilvl w:val="0"/>
          <w:numId w:val="33"/>
        </w:numPr>
        <w:tabs>
          <w:tab w:val="left" w:pos="1144"/>
          <w:tab w:val="left" w:pos="1145"/>
        </w:tabs>
        <w:spacing w:before="128" w:after="0" w:line="410" w:lineRule="auto"/>
        <w:ind w:left="1145" w:right="172" w:hanging="851"/>
        <w:jc w:val="left"/>
        <w:rPr>
          <w:sz w:val="21"/>
        </w:rPr>
      </w:pPr>
      <w:r>
        <w:rPr>
          <w:spacing w:val="1"/>
          <w:sz w:val="21"/>
        </w:rPr>
        <w:t>投标文件应在投标截止日后的</w:t>
      </w:r>
      <w:r>
        <w:rPr>
          <w:sz w:val="21"/>
        </w:rPr>
        <w:t>90</w:t>
      </w:r>
      <w:r>
        <w:rPr>
          <w:spacing w:val="-15"/>
          <w:sz w:val="21"/>
        </w:rPr>
        <w:t xml:space="preserve"> 天内保持有效。中标人投标有效期则顺延至项目完成验收之日，</w:t>
      </w:r>
      <w:r>
        <w:rPr>
          <w:spacing w:val="-2"/>
          <w:sz w:val="21"/>
        </w:rPr>
        <w:t>在此有效期内未经采购人同意，投标文件的一切内容和补充承诺均为持续有效且不予改变。</w:t>
      </w:r>
    </w:p>
    <w:p>
      <w:pPr>
        <w:pStyle w:val="ListParagraph"/>
        <w:numPr>
          <w:ilvl w:val="0"/>
          <w:numId w:val="33"/>
        </w:numPr>
        <w:tabs>
          <w:tab w:val="left" w:pos="1144"/>
          <w:tab w:val="left" w:pos="1145"/>
        </w:tabs>
        <w:spacing w:before="0" w:after="0" w:line="240" w:lineRule="auto"/>
        <w:ind w:left="1144" w:right="0" w:hanging="851"/>
        <w:jc w:val="left"/>
        <w:rPr>
          <w:sz w:val="21"/>
        </w:rPr>
      </w:pPr>
      <w:r>
        <w:rPr>
          <w:spacing w:val="-1"/>
          <w:sz w:val="21"/>
        </w:rPr>
        <w:t>投标有效期比规定期限短的将被视为非响应标而予以拒绝。</w:t>
      </w:r>
    </w:p>
    <w:p>
      <w:pPr>
        <w:pStyle w:val="BodyText"/>
        <w:rPr>
          <w:sz w:val="20"/>
        </w:rPr>
      </w:pPr>
    </w:p>
    <w:p>
      <w:pPr>
        <w:pStyle w:val="BodyText"/>
        <w:spacing w:before="3"/>
        <w:rPr>
          <w:sz w:val="22"/>
        </w:rPr>
      </w:pPr>
    </w:p>
    <w:p>
      <w:pPr>
        <w:pStyle w:val="Heading3"/>
        <w:numPr>
          <w:ilvl w:val="0"/>
          <w:numId w:val="45"/>
        </w:numPr>
        <w:tabs>
          <w:tab w:val="left" w:pos="1144"/>
          <w:tab w:val="left" w:pos="1146"/>
        </w:tabs>
        <w:spacing w:before="1" w:after="0" w:line="240" w:lineRule="auto"/>
        <w:ind w:left="1145" w:right="0" w:hanging="852"/>
        <w:jc w:val="left"/>
        <w:rPr>
          <w:rFonts w:ascii="Microsoft JhengHei" w:eastAsia="Microsoft JhengHei"/>
        </w:rPr>
      </w:pPr>
      <w:r>
        <w:rPr>
          <w:rFonts w:ascii="Microsoft JhengHei" w:eastAsia="Microsoft JhengHei"/>
          <w:spacing w:val="-1"/>
        </w:rPr>
        <w:t>投标文件的式样和签署</w:t>
      </w:r>
    </w:p>
    <w:p>
      <w:pPr>
        <w:pStyle w:val="ListParagraph"/>
        <w:numPr>
          <w:ilvl w:val="0"/>
          <w:numId w:val="32"/>
        </w:numPr>
        <w:tabs>
          <w:tab w:val="left" w:pos="1145"/>
        </w:tabs>
        <w:spacing w:before="58" w:after="0" w:line="307" w:lineRule="auto"/>
        <w:ind w:left="1145" w:right="282" w:hanging="851"/>
        <w:jc w:val="both"/>
        <w:rPr>
          <w:sz w:val="21"/>
        </w:rPr>
      </w:pPr>
      <w:r>
        <w:rPr>
          <w:spacing w:val="-2"/>
          <w:sz w:val="21"/>
        </w:rPr>
        <w:t>投标人应准备投标文件</w:t>
      </w:r>
      <w:r>
        <w:rPr>
          <w:rFonts w:ascii="Microsoft JhengHei" w:eastAsia="Microsoft JhengHei" w:hAnsi="Microsoft JhengHei"/>
          <w:b/>
          <w:spacing w:val="-2"/>
          <w:sz w:val="21"/>
        </w:rPr>
        <w:t>正本一份，副本五份和与标书内容相同的电子标书一份（软盘/</w:t>
      </w:r>
      <w:r>
        <w:rPr>
          <w:rFonts w:ascii="Microsoft JhengHei" w:eastAsia="Microsoft JhengHei" w:hAnsi="Microsoft JhengHei"/>
          <w:b/>
          <w:spacing w:val="-2"/>
          <w:sz w:val="21"/>
        </w:rPr>
        <w:t>光盘，封面注明公司名称和招标编号）</w:t>
      </w:r>
      <w:r>
        <w:rPr>
          <w:spacing w:val="-2"/>
          <w:sz w:val="21"/>
        </w:rPr>
        <w:t>，在每一份投标文件上要明确注明“正本”或“副本”字样；一</w:t>
      </w:r>
      <w:r>
        <w:rPr>
          <w:spacing w:val="-2"/>
          <w:sz w:val="21"/>
        </w:rPr>
        <w:t>旦正本和副本内容有差异，以正本为准。</w:t>
      </w:r>
    </w:p>
    <w:p>
      <w:pPr>
        <w:pStyle w:val="ListParagraph"/>
        <w:numPr>
          <w:ilvl w:val="0"/>
          <w:numId w:val="32"/>
        </w:numPr>
        <w:tabs>
          <w:tab w:val="left" w:pos="1145"/>
        </w:tabs>
        <w:spacing w:before="116" w:after="0" w:line="348" w:lineRule="auto"/>
        <w:ind w:left="1145" w:right="281" w:hanging="851"/>
        <w:jc w:val="both"/>
        <w:rPr>
          <w:sz w:val="21"/>
        </w:rPr>
      </w:pPr>
      <w:r>
        <w:rPr>
          <w:spacing w:val="-2"/>
          <w:sz w:val="21"/>
        </w:rPr>
        <w:t>投标文件正本均须用不褪色墨水书写或打印，由法定代表人或经过正式授权并对投标人有约束</w:t>
      </w:r>
      <w:r>
        <w:rPr>
          <w:spacing w:val="-2"/>
          <w:sz w:val="21"/>
        </w:rPr>
        <w:t>力的代表在</w:t>
      </w:r>
      <w:r>
        <w:rPr>
          <w:rFonts w:ascii="Microsoft JhengHei" w:eastAsia="Microsoft JhengHei"/>
          <w:b/>
          <w:spacing w:val="-2"/>
          <w:sz w:val="21"/>
        </w:rPr>
        <w:t>正本上要求的地方签字，并加盖骑缝章</w:t>
      </w:r>
      <w:r>
        <w:rPr>
          <w:spacing w:val="-2"/>
          <w:sz w:val="21"/>
        </w:rPr>
        <w:t>。</w:t>
      </w:r>
    </w:p>
    <w:p>
      <w:pPr>
        <w:pStyle w:val="ListParagraph"/>
        <w:numPr>
          <w:ilvl w:val="0"/>
          <w:numId w:val="32"/>
        </w:numPr>
        <w:tabs>
          <w:tab w:val="left" w:pos="1145"/>
        </w:tabs>
        <w:spacing w:before="0" w:after="0" w:line="239" w:lineRule="exact"/>
        <w:ind w:left="1144" w:right="0" w:hanging="851"/>
        <w:jc w:val="both"/>
        <w:rPr>
          <w:sz w:val="21"/>
        </w:rPr>
      </w:pPr>
      <w:r>
        <w:rPr>
          <w:spacing w:val="-1"/>
          <w:sz w:val="21"/>
        </w:rPr>
        <w:t>投标文件副本，所有资料都可以用投标文件的正本复印而成。</w:t>
      </w:r>
    </w:p>
    <w:p>
      <w:pPr>
        <w:pStyle w:val="BodyText"/>
        <w:spacing w:before="12"/>
        <w:rPr>
          <w:sz w:val="14"/>
        </w:rPr>
      </w:pPr>
    </w:p>
    <w:p>
      <w:pPr>
        <w:pStyle w:val="ListParagraph"/>
        <w:numPr>
          <w:ilvl w:val="0"/>
          <w:numId w:val="32"/>
        </w:numPr>
        <w:tabs>
          <w:tab w:val="left" w:pos="1144"/>
          <w:tab w:val="left" w:pos="1145"/>
        </w:tabs>
        <w:spacing w:before="0" w:after="0" w:line="240" w:lineRule="auto"/>
        <w:ind w:left="1144" w:right="0" w:hanging="851"/>
        <w:jc w:val="left"/>
        <w:rPr>
          <w:sz w:val="21"/>
        </w:rPr>
      </w:pPr>
      <w:r>
        <w:rPr>
          <w:spacing w:val="-1"/>
          <w:sz w:val="21"/>
        </w:rPr>
        <w:t>投标文件的正本及所有副本的封面均须由投标人加盖投标人公章。</w:t>
      </w:r>
    </w:p>
    <w:p>
      <w:pPr>
        <w:pStyle w:val="BodyText"/>
        <w:spacing w:before="11"/>
        <w:rPr>
          <w:sz w:val="14"/>
        </w:rPr>
      </w:pPr>
    </w:p>
    <w:p>
      <w:pPr>
        <w:pStyle w:val="ListParagraph"/>
        <w:numPr>
          <w:ilvl w:val="0"/>
          <w:numId w:val="32"/>
        </w:numPr>
        <w:tabs>
          <w:tab w:val="left" w:pos="1144"/>
          <w:tab w:val="left" w:pos="1145"/>
        </w:tabs>
        <w:spacing w:before="1" w:after="0" w:line="410" w:lineRule="auto"/>
        <w:ind w:left="1145" w:right="281" w:hanging="851"/>
        <w:jc w:val="left"/>
        <w:rPr>
          <w:sz w:val="21"/>
        </w:rPr>
      </w:pPr>
      <w:r>
        <w:rPr>
          <w:spacing w:val="-2"/>
          <w:sz w:val="21"/>
        </w:rPr>
        <w:t>投标文件的任何行间插字、涂改和增删，必须由投标文件的签字人用姓氏或首字母在旁边签字</w:t>
      </w:r>
      <w:r>
        <w:rPr>
          <w:spacing w:val="-4"/>
          <w:sz w:val="21"/>
        </w:rPr>
        <w:t>才有效。</w:t>
      </w:r>
    </w:p>
    <w:p>
      <w:pPr>
        <w:pStyle w:val="ListParagraph"/>
        <w:numPr>
          <w:ilvl w:val="0"/>
          <w:numId w:val="32"/>
        </w:numPr>
        <w:tabs>
          <w:tab w:val="left" w:pos="1144"/>
          <w:tab w:val="left" w:pos="1145"/>
        </w:tabs>
        <w:spacing w:before="0" w:after="0" w:line="410" w:lineRule="auto"/>
        <w:ind w:left="1145" w:right="281" w:hanging="851"/>
        <w:jc w:val="left"/>
        <w:rPr>
          <w:sz w:val="21"/>
        </w:rPr>
      </w:pPr>
      <w:r>
        <w:rPr>
          <w:spacing w:val="-2"/>
          <w:sz w:val="21"/>
        </w:rPr>
        <w:t>在招标文件中已明示需盖章及签名之处，投标文件正本均须加盖投标人公章，并经投标人法定</w:t>
      </w:r>
      <w:r>
        <w:rPr>
          <w:spacing w:val="-2"/>
          <w:sz w:val="21"/>
        </w:rPr>
        <w:t>代表人或其授权代表签名或盖章。</w:t>
      </w:r>
    </w:p>
    <w:p>
      <w:pPr>
        <w:pStyle w:val="ListParagraph"/>
        <w:numPr>
          <w:ilvl w:val="0"/>
          <w:numId w:val="32"/>
        </w:numPr>
        <w:tabs>
          <w:tab w:val="left" w:pos="1144"/>
          <w:tab w:val="left" w:pos="1145"/>
        </w:tabs>
        <w:spacing w:before="0" w:after="0" w:line="240" w:lineRule="auto"/>
        <w:ind w:left="1144" w:right="0" w:hanging="851"/>
        <w:jc w:val="left"/>
        <w:rPr>
          <w:sz w:val="21"/>
        </w:rPr>
      </w:pPr>
      <w:r>
        <w:rPr>
          <w:spacing w:val="-1"/>
          <w:sz w:val="21"/>
        </w:rPr>
        <w:t>传真和电传的投标文件将被拒绝。</w:t>
      </w:r>
    </w:p>
    <w:p>
      <w:pPr>
        <w:spacing w:after="0" w:line="240" w:lineRule="auto"/>
        <w:jc w:val="left"/>
        <w:rPr>
          <w:sz w:val="21"/>
        </w:rPr>
        <w:sectPr>
          <w:headerReference w:type="default" r:id="rId64"/>
          <w:footerReference w:type="default" r:id="rId65"/>
          <w:pgSz w:w="11910" w:h="16840"/>
          <w:pgMar w:top="1360" w:right="1020" w:bottom="1300" w:left="800" w:header="822" w:footer="1107"/>
          <w:pgNumType w:start="29"/>
          <w:cols w:space="708"/>
        </w:sectPr>
      </w:pPr>
    </w:p>
    <w:p>
      <w:pPr>
        <w:pStyle w:val="BodyText"/>
        <w:spacing w:before="3"/>
        <w:rPr>
          <w:sz w:val="9"/>
        </w:rPr>
      </w:pPr>
    </w:p>
    <w:p>
      <w:pPr>
        <w:pStyle w:val="Heading3"/>
        <w:numPr>
          <w:ilvl w:val="0"/>
          <w:numId w:val="45"/>
        </w:numPr>
        <w:tabs>
          <w:tab w:val="left" w:pos="1146"/>
        </w:tabs>
        <w:spacing w:before="0" w:after="0" w:line="433" w:lineRule="exact"/>
        <w:ind w:left="1145" w:right="0" w:hanging="852"/>
        <w:jc w:val="both"/>
      </w:pPr>
      <w:r>
        <w:rPr>
          <w:spacing w:val="-3"/>
        </w:rPr>
        <w:t>知识产权</w:t>
      </w:r>
    </w:p>
    <w:p>
      <w:pPr>
        <w:pStyle w:val="ListParagraph"/>
        <w:numPr>
          <w:ilvl w:val="0"/>
          <w:numId w:val="31"/>
        </w:numPr>
        <w:tabs>
          <w:tab w:val="left" w:pos="1145"/>
        </w:tabs>
        <w:spacing w:before="124" w:after="0" w:line="410" w:lineRule="auto"/>
        <w:ind w:left="1145" w:right="281" w:hanging="851"/>
        <w:jc w:val="both"/>
        <w:rPr>
          <w:sz w:val="21"/>
        </w:rPr>
      </w:pPr>
      <w:r>
        <w:rPr>
          <w:spacing w:val="-2"/>
          <w:sz w:val="21"/>
        </w:rPr>
        <w:t>投标人应保证，采购人在中华人民共和国使用货物、软件及服务或货物、软件及服务的任何一部分时，采购人免受第三方提出侵犯其专利权、商标权、工业设计权或其它知识产权的起诉或法律和经济纠纷。如发生此类纠纷，由中标人承担一切责任并赔偿因此给采购人造成的全部损</w:t>
      </w:r>
      <w:r>
        <w:rPr>
          <w:spacing w:val="-2"/>
          <w:sz w:val="21"/>
        </w:rPr>
        <w:t>失（包括但不限于诉讼费用、律师费、调查费用及赔偿金等全部损失）。</w:t>
      </w:r>
    </w:p>
    <w:p>
      <w:pPr>
        <w:pStyle w:val="ListParagraph"/>
        <w:numPr>
          <w:ilvl w:val="0"/>
          <w:numId w:val="31"/>
        </w:numPr>
        <w:tabs>
          <w:tab w:val="left" w:pos="1145"/>
        </w:tabs>
        <w:spacing w:before="0" w:after="0" w:line="269" w:lineRule="exact"/>
        <w:ind w:left="1144" w:right="0" w:hanging="851"/>
        <w:jc w:val="both"/>
        <w:rPr>
          <w:sz w:val="21"/>
        </w:rPr>
      </w:pPr>
      <w:r>
        <w:rPr>
          <w:spacing w:val="-1"/>
          <w:sz w:val="21"/>
        </w:rPr>
        <w:t>投标价应包括所有应支付的对专利权、商标权或其他知识产权而需要向其他方支付的版税。</w:t>
      </w:r>
    </w:p>
    <w:p>
      <w:pPr>
        <w:spacing w:after="0" w:line="269" w:lineRule="exact"/>
        <w:jc w:val="both"/>
        <w:rPr>
          <w:sz w:val="21"/>
        </w:rPr>
        <w:sectPr>
          <w:headerReference w:type="default" r:id="rId66"/>
          <w:footerReference w:type="default" r:id="rId67"/>
          <w:pgSz w:w="11910" w:h="16840"/>
          <w:pgMar w:top="1360" w:right="1020" w:bottom="1300" w:left="800" w:header="822" w:footer="1107"/>
          <w:pgNumType w:start="30"/>
          <w:cols w:space="708"/>
        </w:sectPr>
      </w:pPr>
    </w:p>
    <w:p>
      <w:pPr>
        <w:pStyle w:val="Heading2"/>
        <w:spacing w:line="488" w:lineRule="exact"/>
        <w:ind w:left="8" w:right="0"/>
        <w:rPr>
          <w:rFonts w:ascii="微软雅黑" w:eastAsia="微软雅黑"/>
        </w:rPr>
      </w:pPr>
      <w:bookmarkStart w:id="6" w:name="_TOC_250025"/>
      <w:r>
        <w:rPr>
          <w:rFonts w:ascii="微软雅黑" w:eastAsia="微软雅黑"/>
        </w:rPr>
        <w:t>（四）</w:t>
      </w:r>
      <w:bookmarkEnd w:id="6"/>
      <w:r>
        <w:rPr>
          <w:rFonts w:ascii="微软雅黑" w:eastAsia="微软雅黑"/>
          <w:spacing w:val="-2"/>
        </w:rPr>
        <w:t>投标文件的递交</w:t>
      </w:r>
    </w:p>
    <w:p>
      <w:pPr>
        <w:pStyle w:val="BodyText"/>
        <w:rPr>
          <w:rFonts w:ascii="微软雅黑"/>
          <w:b/>
          <w:sz w:val="20"/>
        </w:rPr>
      </w:pPr>
    </w:p>
    <w:p>
      <w:pPr>
        <w:pStyle w:val="BodyText"/>
        <w:spacing w:before="8"/>
        <w:rPr>
          <w:rFonts w:ascii="微软雅黑"/>
          <w:b/>
          <w:sz w:val="14"/>
        </w:rPr>
      </w:pPr>
    </w:p>
    <w:p>
      <w:pPr>
        <w:pStyle w:val="Heading3"/>
        <w:numPr>
          <w:ilvl w:val="0"/>
          <w:numId w:val="60"/>
        </w:numPr>
        <w:tabs>
          <w:tab w:val="left" w:pos="1144"/>
          <w:tab w:val="left" w:pos="1146"/>
        </w:tabs>
        <w:spacing w:before="0" w:after="0" w:line="433" w:lineRule="exact"/>
        <w:ind w:left="1145" w:right="0" w:hanging="852"/>
        <w:jc w:val="left"/>
      </w:pPr>
      <w:r>
        <w:rPr>
          <w:spacing w:val="-1"/>
        </w:rPr>
        <w:t>投标文件的密封和标记</w:t>
      </w:r>
    </w:p>
    <w:p>
      <w:pPr>
        <w:pStyle w:val="Heading4"/>
        <w:numPr>
          <w:ilvl w:val="0"/>
          <w:numId w:val="30"/>
        </w:numPr>
        <w:tabs>
          <w:tab w:val="left" w:pos="1144"/>
          <w:tab w:val="left" w:pos="1145"/>
        </w:tabs>
        <w:spacing w:before="57" w:after="0" w:line="285" w:lineRule="auto"/>
        <w:ind w:left="1145" w:right="282" w:hanging="851"/>
        <w:jc w:val="left"/>
      </w:pPr>
      <w:r>
        <w:rPr>
          <w:spacing w:val="-18"/>
        </w:rPr>
        <w:t>正本和电子标书一起封装，副本五份一起封装，在每一封口处加盖公章，封套上标明“正本”“副</w:t>
      </w:r>
      <w:r>
        <w:rPr>
          <w:spacing w:val="-2"/>
        </w:rPr>
        <w:t>本”字样。</w:t>
      </w:r>
    </w:p>
    <w:p>
      <w:pPr>
        <w:pStyle w:val="ListParagraph"/>
        <w:numPr>
          <w:ilvl w:val="0"/>
          <w:numId w:val="30"/>
        </w:numPr>
        <w:tabs>
          <w:tab w:val="left" w:pos="1144"/>
          <w:tab w:val="left" w:pos="1145"/>
          <w:tab w:val="left" w:pos="3863"/>
        </w:tabs>
        <w:spacing w:before="66" w:after="0" w:line="410" w:lineRule="auto"/>
        <w:ind w:left="1134" w:right="3282" w:hanging="840"/>
        <w:jc w:val="left"/>
        <w:rPr>
          <w:sz w:val="21"/>
        </w:rPr>
      </w:pPr>
      <w:r>
        <w:rPr>
          <w:spacing w:val="-2"/>
          <w:sz w:val="21"/>
        </w:rPr>
        <w:t>封</w:t>
      </w:r>
      <w:r>
        <w:rPr>
          <w:spacing w:val="-2"/>
          <w:sz w:val="21"/>
        </w:rPr>
        <w:t>套</w:t>
      </w:r>
      <w:r>
        <w:rPr>
          <w:spacing w:val="-2"/>
          <w:sz w:val="21"/>
        </w:rPr>
        <w:t>均</w:t>
      </w:r>
      <w:r>
        <w:rPr>
          <w:spacing w:val="-2"/>
          <w:sz w:val="21"/>
        </w:rPr>
        <w:t>应</w:t>
      </w:r>
      <w:r>
        <w:rPr>
          <w:spacing w:val="-2"/>
          <w:sz w:val="21"/>
        </w:rPr>
        <w:t>按</w:t>
      </w:r>
      <w:r>
        <w:rPr>
          <w:spacing w:val="-2"/>
          <w:sz w:val="21"/>
        </w:rPr>
        <w:t>以</w:t>
      </w:r>
      <w:r>
        <w:rPr>
          <w:spacing w:val="-2"/>
          <w:sz w:val="21"/>
        </w:rPr>
        <w:t>下</w:t>
      </w:r>
      <w:r>
        <w:rPr>
          <w:spacing w:val="-2"/>
          <w:sz w:val="21"/>
        </w:rPr>
        <w:t>要</w:t>
      </w:r>
      <w:r>
        <w:rPr>
          <w:spacing w:val="-2"/>
          <w:sz w:val="21"/>
        </w:rPr>
        <w:t>求</w:t>
      </w:r>
      <w:r>
        <w:rPr>
          <w:spacing w:val="-2"/>
          <w:sz w:val="21"/>
        </w:rPr>
        <w:t>标</w:t>
      </w:r>
      <w:r>
        <w:rPr>
          <w:spacing w:val="-2"/>
          <w:sz w:val="21"/>
        </w:rPr>
        <w:t>记</w:t>
      </w:r>
      <w:r>
        <w:rPr>
          <w:spacing w:val="-2"/>
          <w:sz w:val="21"/>
        </w:rPr>
        <w:t>：</w:t>
      </w:r>
      <w:r>
        <w:rPr>
          <w:spacing w:val="80"/>
          <w:w w:val="150"/>
          <w:sz w:val="21"/>
        </w:rPr>
        <w:t xml:space="preserve">             </w:t>
      </w:r>
      <w:r>
        <w:rPr>
          <w:spacing w:val="-2"/>
          <w:sz w:val="21"/>
        </w:rPr>
        <w:t>“</w:t>
      </w:r>
      <w:r>
        <w:rPr>
          <w:spacing w:val="-2"/>
          <w:sz w:val="21"/>
        </w:rPr>
        <w:t>递</w:t>
      </w:r>
      <w:r>
        <w:rPr>
          <w:spacing w:val="-2"/>
          <w:sz w:val="21"/>
        </w:rPr>
        <w:t>交</w:t>
      </w:r>
      <w:r>
        <w:rPr>
          <w:spacing w:val="-2"/>
          <w:sz w:val="21"/>
        </w:rPr>
        <w:t>：</w:t>
      </w:r>
      <w:r>
        <w:rPr>
          <w:spacing w:val="-2"/>
          <w:sz w:val="21"/>
        </w:rPr>
        <w:t>采</w:t>
      </w:r>
      <w:r>
        <w:rPr>
          <w:spacing w:val="-2"/>
          <w:sz w:val="21"/>
        </w:rPr>
        <w:t>购</w:t>
      </w:r>
      <w:r>
        <w:rPr>
          <w:spacing w:val="-2"/>
          <w:sz w:val="21"/>
        </w:rPr>
        <w:t>代</w:t>
      </w:r>
      <w:r>
        <w:rPr>
          <w:spacing w:val="-2"/>
          <w:sz w:val="21"/>
        </w:rPr>
        <w:t>理</w:t>
      </w:r>
      <w:r>
        <w:rPr>
          <w:spacing w:val="-2"/>
          <w:sz w:val="21"/>
        </w:rPr>
        <w:t>机</w:t>
      </w:r>
      <w:r>
        <w:rPr>
          <w:spacing w:val="-2"/>
          <w:sz w:val="21"/>
        </w:rPr>
        <w:t>构</w:t>
      </w:r>
      <w:r>
        <w:rPr>
          <w:spacing w:val="-2"/>
          <w:sz w:val="21"/>
        </w:rPr>
        <w:t>广</w:t>
      </w:r>
      <w:r>
        <w:rPr>
          <w:spacing w:val="-2"/>
          <w:sz w:val="21"/>
        </w:rPr>
        <w:t>东</w:t>
      </w:r>
      <w:r>
        <w:rPr>
          <w:spacing w:val="-2"/>
          <w:sz w:val="21"/>
        </w:rPr>
        <w:t>志</w:t>
      </w:r>
      <w:r>
        <w:rPr>
          <w:spacing w:val="-2"/>
          <w:sz w:val="21"/>
        </w:rPr>
        <w:t>正</w:t>
      </w:r>
      <w:r>
        <w:rPr>
          <w:spacing w:val="-2"/>
          <w:sz w:val="21"/>
        </w:rPr>
        <w:t>招</w:t>
      </w:r>
      <w:r>
        <w:rPr>
          <w:spacing w:val="-2"/>
          <w:sz w:val="21"/>
        </w:rPr>
        <w:t>标</w:t>
      </w:r>
      <w:r>
        <w:rPr>
          <w:spacing w:val="-2"/>
          <w:sz w:val="21"/>
        </w:rPr>
        <w:t>有</w:t>
      </w:r>
      <w:r>
        <w:rPr>
          <w:spacing w:val="-2"/>
          <w:sz w:val="21"/>
        </w:rPr>
        <w:t>限</w:t>
      </w:r>
      <w:r>
        <w:rPr>
          <w:spacing w:val="-2"/>
          <w:sz w:val="21"/>
        </w:rPr>
        <w:t>公</w:t>
      </w:r>
      <w:r>
        <w:rPr>
          <w:spacing w:val="-2"/>
          <w:sz w:val="21"/>
        </w:rPr>
        <w:t>司</w:t>
      </w:r>
      <w:r>
        <w:rPr>
          <w:spacing w:val="-2"/>
          <w:sz w:val="21"/>
        </w:rPr>
        <w:t>（</w:t>
      </w:r>
      <w:r>
        <w:rPr>
          <w:spacing w:val="-2"/>
          <w:sz w:val="21"/>
        </w:rPr>
        <w:t>中</w:t>
      </w:r>
      <w:r>
        <w:rPr>
          <w:spacing w:val="-2"/>
          <w:sz w:val="21"/>
        </w:rPr>
        <w:t>ft</w:t>
      </w:r>
      <w:r>
        <w:rPr>
          <w:spacing w:val="-2"/>
          <w:sz w:val="21"/>
        </w:rPr>
        <w:t>分</w:t>
      </w:r>
      <w:r>
        <w:rPr>
          <w:spacing w:val="-2"/>
          <w:sz w:val="21"/>
        </w:rPr>
        <w:t>公</w:t>
      </w:r>
      <w:r>
        <w:rPr>
          <w:spacing w:val="-2"/>
          <w:sz w:val="21"/>
        </w:rPr>
        <w:t>司</w:t>
      </w:r>
      <w:r>
        <w:rPr>
          <w:spacing w:val="-2"/>
          <w:sz w:val="21"/>
        </w:rPr>
        <w:t>）</w:t>
      </w:r>
      <w:r>
        <w:rPr>
          <w:spacing w:val="-2"/>
          <w:sz w:val="21"/>
        </w:rPr>
        <w:t>项</w:t>
      </w:r>
      <w:r>
        <w:rPr>
          <w:spacing w:val="-2"/>
          <w:sz w:val="21"/>
        </w:rPr>
        <w:t>目</w:t>
      </w:r>
      <w:r>
        <w:rPr>
          <w:spacing w:val="-2"/>
          <w:sz w:val="21"/>
        </w:rPr>
        <w:t>名</w:t>
      </w:r>
      <w:r>
        <w:rPr>
          <w:spacing w:val="-2"/>
          <w:sz w:val="21"/>
        </w:rPr>
        <w:t>称</w:t>
      </w:r>
      <w:r>
        <w:rPr>
          <w:spacing w:val="-2"/>
          <w:sz w:val="21"/>
        </w:rPr>
        <w:t>：</w:t>
      </w:r>
      <w:r>
        <w:rPr>
          <w:spacing w:val="-2"/>
          <w:sz w:val="21"/>
          <w:u w:val="single"/>
        </w:rPr>
        <w:t>（</w:t>
      </w:r>
      <w:r>
        <w:rPr>
          <w:spacing w:val="-2"/>
          <w:sz w:val="21"/>
          <w:u w:val="single"/>
        </w:rPr>
        <w:t>项</w:t>
      </w:r>
      <w:r>
        <w:rPr>
          <w:spacing w:val="-2"/>
          <w:sz w:val="21"/>
          <w:u w:val="single"/>
        </w:rPr>
        <w:t>目</w:t>
      </w:r>
      <w:r>
        <w:rPr>
          <w:spacing w:val="-2"/>
          <w:sz w:val="21"/>
          <w:u w:val="single"/>
        </w:rPr>
        <w:t>名</w:t>
      </w:r>
      <w:r>
        <w:rPr>
          <w:spacing w:val="-2"/>
          <w:sz w:val="21"/>
          <w:u w:val="single"/>
        </w:rPr>
        <w:t>称</w:t>
      </w:r>
      <w:r>
        <w:rPr>
          <w:spacing w:val="-2"/>
          <w:sz w:val="21"/>
          <w:u w:val="single"/>
        </w:rPr>
        <w:t>）</w:t>
      </w:r>
      <w:r>
        <w:rPr>
          <w:sz w:val="21"/>
        </w:rPr>
        <w:tab/>
      </w:r>
      <w:r>
        <w:rPr>
          <w:spacing w:val="-2"/>
          <w:sz w:val="21"/>
        </w:rPr>
        <w:t>招</w:t>
      </w:r>
      <w:r>
        <w:rPr>
          <w:spacing w:val="-2"/>
          <w:sz w:val="21"/>
        </w:rPr>
        <w:t>标</w:t>
      </w:r>
      <w:r>
        <w:rPr>
          <w:spacing w:val="-2"/>
          <w:sz w:val="21"/>
        </w:rPr>
        <w:t>编</w:t>
      </w:r>
      <w:r>
        <w:rPr>
          <w:spacing w:val="-2"/>
          <w:sz w:val="21"/>
        </w:rPr>
        <w:t>号</w:t>
      </w:r>
      <w:r>
        <w:rPr>
          <w:spacing w:val="-2"/>
          <w:sz w:val="21"/>
        </w:rPr>
        <w:t>：</w:t>
      </w:r>
      <w:r>
        <w:rPr>
          <w:spacing w:val="-2"/>
          <w:sz w:val="21"/>
          <w:u w:val="single"/>
        </w:rPr>
        <w:t>（</w:t>
      </w:r>
      <w:r>
        <w:rPr>
          <w:spacing w:val="-2"/>
          <w:sz w:val="21"/>
          <w:u w:val="single"/>
        </w:rPr>
        <w:t>招</w:t>
      </w:r>
      <w:r>
        <w:rPr>
          <w:spacing w:val="-2"/>
          <w:sz w:val="21"/>
          <w:u w:val="single"/>
        </w:rPr>
        <w:t>标</w:t>
      </w:r>
      <w:r>
        <w:rPr>
          <w:spacing w:val="-2"/>
          <w:sz w:val="21"/>
          <w:u w:val="single"/>
        </w:rPr>
        <w:t>编</w:t>
      </w:r>
      <w:r>
        <w:rPr>
          <w:spacing w:val="-2"/>
          <w:sz w:val="21"/>
          <w:u w:val="single"/>
        </w:rPr>
        <w:t>号</w:t>
      </w:r>
      <w:r>
        <w:rPr>
          <w:spacing w:val="-2"/>
          <w:sz w:val="21"/>
          <w:u w:val="single"/>
        </w:rPr>
        <w:t>）</w:t>
      </w:r>
    </w:p>
    <w:p>
      <w:pPr>
        <w:pStyle w:val="BodyText"/>
        <w:ind w:left="1175"/>
      </w:pPr>
      <w:r>
        <w:rPr>
          <w:spacing w:val="-1"/>
        </w:rPr>
        <w:t>开标时启封”的字样。</w:t>
      </w:r>
    </w:p>
    <w:p>
      <w:pPr>
        <w:pStyle w:val="BodyText"/>
        <w:spacing w:before="11"/>
        <w:rPr>
          <w:sz w:val="14"/>
        </w:rPr>
      </w:pPr>
    </w:p>
    <w:p>
      <w:pPr>
        <w:pStyle w:val="ListParagraph"/>
        <w:numPr>
          <w:ilvl w:val="0"/>
          <w:numId w:val="30"/>
        </w:numPr>
        <w:tabs>
          <w:tab w:val="left" w:pos="1145"/>
        </w:tabs>
        <w:spacing w:before="0" w:after="0" w:line="240" w:lineRule="auto"/>
        <w:ind w:left="1144" w:right="0" w:hanging="851"/>
        <w:jc w:val="both"/>
        <w:rPr>
          <w:sz w:val="21"/>
        </w:rPr>
      </w:pPr>
      <w:r>
        <w:rPr>
          <w:spacing w:val="-1"/>
          <w:sz w:val="21"/>
        </w:rPr>
        <w:t>封套均应写明投标人名称和地址，以便如果其投标被宣布为“迟到”投标时，能原封退回。</w:t>
      </w:r>
    </w:p>
    <w:p>
      <w:pPr>
        <w:pStyle w:val="BodyText"/>
        <w:spacing w:before="11"/>
        <w:rPr>
          <w:sz w:val="14"/>
        </w:rPr>
      </w:pPr>
    </w:p>
    <w:p>
      <w:pPr>
        <w:pStyle w:val="ListParagraph"/>
        <w:numPr>
          <w:ilvl w:val="0"/>
          <w:numId w:val="30"/>
        </w:numPr>
        <w:tabs>
          <w:tab w:val="left" w:pos="1145"/>
        </w:tabs>
        <w:spacing w:before="1" w:after="0" w:line="240" w:lineRule="auto"/>
        <w:ind w:left="1144" w:right="0" w:hanging="851"/>
        <w:jc w:val="both"/>
        <w:rPr>
          <w:sz w:val="21"/>
        </w:rPr>
      </w:pPr>
      <w:r>
        <w:rPr>
          <w:spacing w:val="-1"/>
          <w:sz w:val="21"/>
        </w:rPr>
        <w:t>如果封套未按本须知的要求密封和加写标记，采购代理机构有权拒绝其投标。</w:t>
      </w:r>
    </w:p>
    <w:p>
      <w:pPr>
        <w:pStyle w:val="Heading4"/>
        <w:numPr>
          <w:ilvl w:val="0"/>
          <w:numId w:val="30"/>
        </w:numPr>
        <w:tabs>
          <w:tab w:val="left" w:pos="1145"/>
        </w:tabs>
        <w:spacing w:before="123" w:after="0" w:line="285" w:lineRule="auto"/>
        <w:ind w:left="1145" w:right="282" w:hanging="851"/>
        <w:jc w:val="both"/>
      </w:pPr>
      <w:r>
        <w:rPr>
          <w:spacing w:val="-2"/>
        </w:rPr>
        <w:t>为方便开标唱标，开标一览表（原件</w:t>
      </w:r>
      <w:r>
        <w:rPr>
          <w:spacing w:val="-52"/>
        </w:rPr>
        <w:t>）</w:t>
      </w:r>
      <w:r>
        <w:rPr>
          <w:spacing w:val="-2"/>
        </w:rPr>
        <w:t>、法定代表人证明书/</w:t>
      </w:r>
      <w:r>
        <w:rPr>
          <w:spacing w:val="-2"/>
        </w:rPr>
        <w:t>法定代表人授权书一起封装，封套</w:t>
      </w:r>
      <w:r>
        <w:rPr>
          <w:spacing w:val="-2"/>
        </w:rPr>
        <w:t>标明招标编号、投标人名称及“开标一览表”字样，封口处加盖公章并由法定代表人或其委托</w:t>
      </w:r>
      <w:r>
        <w:rPr>
          <w:spacing w:val="-4"/>
        </w:rPr>
        <w:t>人签字。</w:t>
      </w:r>
    </w:p>
    <w:p>
      <w:pPr>
        <w:pStyle w:val="Heading4"/>
        <w:numPr>
          <w:ilvl w:val="0"/>
          <w:numId w:val="30"/>
        </w:numPr>
        <w:tabs>
          <w:tab w:val="left" w:pos="1145"/>
        </w:tabs>
        <w:spacing w:before="0" w:after="0" w:line="285" w:lineRule="auto"/>
        <w:ind w:left="1145" w:right="283" w:hanging="851"/>
        <w:jc w:val="both"/>
      </w:pPr>
      <w:r>
        <w:rPr>
          <w:spacing w:val="-2"/>
        </w:rPr>
        <w:t>投标保证金划款单（复印件）和退保证金说明（原件）一起封装，封套标明招标编号、投标人</w:t>
      </w:r>
      <w:r>
        <w:rPr>
          <w:spacing w:val="-2"/>
        </w:rPr>
        <w:t>名称及“投标保证金”字样。</w:t>
      </w:r>
    </w:p>
    <w:p>
      <w:pPr>
        <w:pStyle w:val="Heading4"/>
        <w:numPr>
          <w:ilvl w:val="0"/>
          <w:numId w:val="30"/>
        </w:numPr>
        <w:tabs>
          <w:tab w:val="left" w:pos="1145"/>
        </w:tabs>
        <w:spacing w:before="0" w:after="0" w:line="386" w:lineRule="exact"/>
        <w:ind w:left="1144" w:right="0" w:hanging="851"/>
        <w:jc w:val="both"/>
      </w:pPr>
      <w:r>
        <w:t>请在递交投标文件时同时带上投标保证金划款单（原件）</w:t>
      </w:r>
      <w:r>
        <w:rPr>
          <w:spacing w:val="-1"/>
        </w:rPr>
        <w:t>作采购代理机构核实之用。</w:t>
      </w:r>
    </w:p>
    <w:p>
      <w:pPr>
        <w:pStyle w:val="BodyText"/>
        <w:spacing w:before="12"/>
        <w:rPr>
          <w:rFonts w:ascii="微软雅黑"/>
          <w:b/>
          <w:sz w:val="26"/>
        </w:rPr>
      </w:pPr>
    </w:p>
    <w:p>
      <w:pPr>
        <w:pStyle w:val="Heading3"/>
        <w:numPr>
          <w:ilvl w:val="0"/>
          <w:numId w:val="60"/>
        </w:numPr>
        <w:tabs>
          <w:tab w:val="left" w:pos="1146"/>
        </w:tabs>
        <w:spacing w:before="1" w:after="0" w:line="240" w:lineRule="auto"/>
        <w:ind w:left="1145" w:right="0" w:hanging="852"/>
        <w:jc w:val="both"/>
      </w:pPr>
      <w:r>
        <w:rPr>
          <w:spacing w:val="-2"/>
        </w:rPr>
        <w:t>投标截止时间</w:t>
      </w:r>
    </w:p>
    <w:p>
      <w:pPr>
        <w:pStyle w:val="ListParagraph"/>
        <w:numPr>
          <w:ilvl w:val="0"/>
          <w:numId w:val="29"/>
        </w:numPr>
        <w:tabs>
          <w:tab w:val="left" w:pos="1145"/>
        </w:tabs>
        <w:spacing w:before="124" w:after="0" w:line="240" w:lineRule="auto"/>
        <w:ind w:left="1144" w:right="0" w:hanging="851"/>
        <w:jc w:val="both"/>
        <w:rPr>
          <w:sz w:val="21"/>
        </w:rPr>
      </w:pPr>
      <w:r>
        <w:rPr>
          <w:spacing w:val="-1"/>
          <w:sz w:val="21"/>
        </w:rPr>
        <w:t>本次招标的投标截止时间见第一部分《投标邀请函》的规定；</w:t>
      </w:r>
    </w:p>
    <w:p>
      <w:pPr>
        <w:pStyle w:val="BodyText"/>
        <w:spacing w:before="11"/>
        <w:rPr>
          <w:sz w:val="14"/>
        </w:rPr>
      </w:pPr>
    </w:p>
    <w:p>
      <w:pPr>
        <w:pStyle w:val="ListParagraph"/>
        <w:numPr>
          <w:ilvl w:val="0"/>
          <w:numId w:val="29"/>
        </w:numPr>
        <w:tabs>
          <w:tab w:val="left" w:pos="1145"/>
        </w:tabs>
        <w:spacing w:before="1" w:after="0" w:line="410" w:lineRule="auto"/>
        <w:ind w:left="1145" w:right="281" w:hanging="851"/>
        <w:jc w:val="both"/>
        <w:rPr>
          <w:sz w:val="21"/>
        </w:rPr>
      </w:pPr>
      <w:r>
        <w:rPr>
          <w:spacing w:val="-2"/>
          <w:sz w:val="21"/>
        </w:rPr>
        <w:t>本次招标的投标文件递交时间见第一部分《投标邀请函》的规定，采购代理机构收到投标文件</w:t>
      </w:r>
      <w:r>
        <w:rPr>
          <w:spacing w:val="-2"/>
          <w:sz w:val="21"/>
        </w:rPr>
        <w:t>的时间不得迟于规定的截止时间。</w:t>
      </w:r>
    </w:p>
    <w:p>
      <w:pPr>
        <w:pStyle w:val="ListParagraph"/>
        <w:numPr>
          <w:ilvl w:val="0"/>
          <w:numId w:val="29"/>
        </w:numPr>
        <w:tabs>
          <w:tab w:val="left" w:pos="1145"/>
        </w:tabs>
        <w:spacing w:before="0" w:after="0" w:line="410" w:lineRule="auto"/>
        <w:ind w:left="1145" w:right="281" w:hanging="851"/>
        <w:jc w:val="both"/>
        <w:rPr>
          <w:sz w:val="21"/>
        </w:rPr>
      </w:pPr>
      <w:r>
        <w:rPr>
          <w:spacing w:val="-2"/>
          <w:sz w:val="21"/>
        </w:rPr>
        <w:t>采购代理机构可视具体情况延长投标截止时间和开标时间。在推迟了投标截止时间的情况下，采购代理机构、采购人和投标人受投标截止时间制约的所有权利和义务均应延长至新的截止时</w:t>
      </w:r>
      <w:r>
        <w:rPr>
          <w:spacing w:val="-6"/>
          <w:sz w:val="21"/>
        </w:rPr>
        <w:t>间。</w:t>
      </w:r>
    </w:p>
    <w:p>
      <w:pPr>
        <w:pStyle w:val="BodyText"/>
        <w:spacing w:before="6"/>
        <w:rPr>
          <w:sz w:val="27"/>
        </w:rPr>
      </w:pPr>
    </w:p>
    <w:p>
      <w:pPr>
        <w:pStyle w:val="Heading3"/>
        <w:numPr>
          <w:ilvl w:val="0"/>
          <w:numId w:val="60"/>
        </w:numPr>
        <w:tabs>
          <w:tab w:val="left" w:pos="1146"/>
        </w:tabs>
        <w:spacing w:before="0" w:after="0" w:line="240" w:lineRule="auto"/>
        <w:ind w:left="1145" w:right="0" w:hanging="852"/>
        <w:jc w:val="both"/>
      </w:pPr>
      <w:r>
        <w:rPr>
          <w:spacing w:val="-2"/>
        </w:rPr>
        <w:t>迟交的投标文件</w:t>
      </w:r>
    </w:p>
    <w:p>
      <w:pPr>
        <w:pStyle w:val="BodyText"/>
        <w:spacing w:before="125"/>
        <w:ind w:left="294"/>
        <w:jc w:val="both"/>
      </w:pPr>
      <w:r>
        <w:t>(1)</w:t>
      </w:r>
      <w:r>
        <w:rPr>
          <w:spacing w:val="430"/>
        </w:rPr>
        <w:t xml:space="preserve"> </w:t>
      </w:r>
      <w:r>
        <w:rPr>
          <w:spacing w:val="-1"/>
        </w:rPr>
        <w:t>采购代理机构将拒绝并原封退回在其规定的投标截止时刻后收到的任何投标文件。</w:t>
      </w:r>
    </w:p>
    <w:p>
      <w:pPr>
        <w:spacing w:after="0"/>
        <w:jc w:val="both"/>
        <w:sectPr>
          <w:headerReference w:type="default" r:id="rId68"/>
          <w:footerReference w:type="default" r:id="rId69"/>
          <w:pgSz w:w="11910" w:h="16840"/>
          <w:pgMar w:top="1360" w:right="1020" w:bottom="1300" w:left="800" w:header="822" w:footer="1107"/>
          <w:pgNumType w:start="31"/>
          <w:cols w:space="708"/>
        </w:sectPr>
      </w:pPr>
    </w:p>
    <w:p>
      <w:pPr>
        <w:pStyle w:val="BodyText"/>
        <w:spacing w:before="3"/>
        <w:rPr>
          <w:sz w:val="9"/>
        </w:rPr>
      </w:pPr>
    </w:p>
    <w:p>
      <w:pPr>
        <w:pStyle w:val="Heading3"/>
        <w:numPr>
          <w:ilvl w:val="0"/>
          <w:numId w:val="45"/>
        </w:numPr>
        <w:tabs>
          <w:tab w:val="left" w:pos="1144"/>
          <w:tab w:val="left" w:pos="1146"/>
        </w:tabs>
        <w:spacing w:before="0" w:after="0" w:line="433" w:lineRule="exact"/>
        <w:ind w:left="1145" w:right="0" w:hanging="852"/>
        <w:jc w:val="left"/>
      </w:pPr>
      <w:r>
        <w:rPr>
          <w:spacing w:val="-1"/>
        </w:rPr>
        <w:t>投标文件的修改与撤回</w:t>
      </w:r>
    </w:p>
    <w:p>
      <w:pPr>
        <w:pStyle w:val="ListParagraph"/>
        <w:numPr>
          <w:ilvl w:val="0"/>
          <w:numId w:val="28"/>
        </w:numPr>
        <w:tabs>
          <w:tab w:val="left" w:pos="1145"/>
        </w:tabs>
        <w:spacing w:before="124" w:after="0" w:line="410" w:lineRule="auto"/>
        <w:ind w:left="1145" w:right="281" w:hanging="851"/>
        <w:jc w:val="both"/>
        <w:rPr>
          <w:sz w:val="21"/>
        </w:rPr>
      </w:pPr>
      <w:r>
        <w:rPr>
          <w:spacing w:val="-2"/>
          <w:sz w:val="21"/>
        </w:rPr>
        <w:t>投标人在投标截止时间前，可以修改或撤回其投标文件。但投标人必须在规定的投标截止时间之前向采购代理机构发出书面通知。修改后的投标文件须按本节对投标文件投递的要求在投标</w:t>
      </w:r>
      <w:r>
        <w:rPr>
          <w:spacing w:val="-2"/>
          <w:sz w:val="21"/>
        </w:rPr>
        <w:t>截止时间之前重新递交，否则，采购代理机构将拒绝接受修改后的投标文件。</w:t>
      </w:r>
    </w:p>
    <w:p>
      <w:pPr>
        <w:pStyle w:val="ListParagraph"/>
        <w:numPr>
          <w:ilvl w:val="0"/>
          <w:numId w:val="28"/>
        </w:numPr>
        <w:tabs>
          <w:tab w:val="left" w:pos="1145"/>
        </w:tabs>
        <w:spacing w:before="0" w:after="0" w:line="410" w:lineRule="auto"/>
        <w:ind w:left="1145" w:right="281" w:hanging="851"/>
        <w:jc w:val="both"/>
        <w:rPr>
          <w:sz w:val="21"/>
        </w:rPr>
      </w:pPr>
      <w:r>
        <w:rPr>
          <w:spacing w:val="-2"/>
          <w:sz w:val="21"/>
        </w:rPr>
        <w:t>在投标截止时间之后，投标人不得对其投标文件做任何修改。从投标截止时间起至投标有效期</w:t>
      </w:r>
      <w:r>
        <w:rPr>
          <w:spacing w:val="-2"/>
          <w:sz w:val="21"/>
        </w:rPr>
        <w:t>前，投标人不得撤回其投标。</w:t>
      </w:r>
    </w:p>
    <w:p>
      <w:pPr>
        <w:pStyle w:val="ListParagraph"/>
        <w:numPr>
          <w:ilvl w:val="0"/>
          <w:numId w:val="28"/>
        </w:numPr>
        <w:tabs>
          <w:tab w:val="left" w:pos="1145"/>
        </w:tabs>
        <w:spacing w:before="0" w:after="0" w:line="410" w:lineRule="auto"/>
        <w:ind w:left="1145" w:right="281" w:hanging="851"/>
        <w:jc w:val="both"/>
        <w:rPr>
          <w:sz w:val="21"/>
        </w:rPr>
      </w:pPr>
      <w:r>
        <w:rPr>
          <w:spacing w:val="-2"/>
          <w:sz w:val="21"/>
        </w:rPr>
        <w:t>采购人和采购代理机构对不可抗力所造成投标文件的损坏、丢失、迟交等一切事项不承担任何</w:t>
      </w:r>
      <w:r>
        <w:rPr>
          <w:spacing w:val="-4"/>
          <w:sz w:val="21"/>
        </w:rPr>
        <w:t>责任。</w:t>
      </w:r>
    </w:p>
    <w:p>
      <w:pPr>
        <w:spacing w:after="0" w:line="410" w:lineRule="auto"/>
        <w:jc w:val="both"/>
        <w:rPr>
          <w:sz w:val="21"/>
        </w:rPr>
        <w:sectPr>
          <w:headerReference w:type="default" r:id="rId70"/>
          <w:footerReference w:type="default" r:id="rId71"/>
          <w:pgSz w:w="11910" w:h="16840"/>
          <w:pgMar w:top="1360" w:right="1020" w:bottom="1300" w:left="800" w:header="822" w:footer="1107"/>
          <w:pgNumType w:start="32"/>
          <w:cols w:space="708"/>
        </w:sectPr>
      </w:pPr>
    </w:p>
    <w:p>
      <w:pPr>
        <w:pStyle w:val="Heading2"/>
        <w:spacing w:line="488" w:lineRule="exact"/>
        <w:ind w:left="8" w:right="0"/>
        <w:rPr>
          <w:rFonts w:ascii="微软雅黑" w:eastAsia="微软雅黑"/>
        </w:rPr>
      </w:pPr>
      <w:bookmarkStart w:id="7" w:name="_TOC_250024"/>
      <w:r>
        <w:rPr>
          <w:rFonts w:ascii="微软雅黑" w:eastAsia="微软雅黑"/>
        </w:rPr>
        <w:t>（五）</w:t>
      </w:r>
      <w:bookmarkEnd w:id="7"/>
      <w:r>
        <w:rPr>
          <w:rFonts w:ascii="微软雅黑" w:eastAsia="微软雅黑"/>
          <w:spacing w:val="-2"/>
        </w:rPr>
        <w:t>开标与评标</w:t>
      </w:r>
    </w:p>
    <w:p>
      <w:pPr>
        <w:pStyle w:val="BodyText"/>
        <w:rPr>
          <w:rFonts w:ascii="微软雅黑"/>
          <w:b/>
          <w:sz w:val="20"/>
        </w:rPr>
      </w:pPr>
    </w:p>
    <w:p>
      <w:pPr>
        <w:pStyle w:val="BodyText"/>
        <w:spacing w:before="8"/>
        <w:rPr>
          <w:rFonts w:ascii="微软雅黑"/>
          <w:b/>
          <w:sz w:val="14"/>
        </w:rPr>
      </w:pPr>
    </w:p>
    <w:p>
      <w:pPr>
        <w:pStyle w:val="Heading3"/>
        <w:numPr>
          <w:ilvl w:val="0"/>
          <w:numId w:val="61"/>
        </w:numPr>
        <w:tabs>
          <w:tab w:val="left" w:pos="1144"/>
          <w:tab w:val="left" w:pos="1146"/>
        </w:tabs>
        <w:spacing w:before="0" w:after="0" w:line="433" w:lineRule="exact"/>
        <w:ind w:left="1145" w:right="0" w:hanging="852"/>
        <w:jc w:val="left"/>
      </w:pPr>
      <w:r>
        <w:rPr>
          <w:spacing w:val="-5"/>
        </w:rPr>
        <w:t>开标</w:t>
      </w:r>
    </w:p>
    <w:p>
      <w:pPr>
        <w:pStyle w:val="ListParagraph"/>
        <w:numPr>
          <w:ilvl w:val="0"/>
          <w:numId w:val="27"/>
        </w:numPr>
        <w:tabs>
          <w:tab w:val="left" w:pos="1144"/>
          <w:tab w:val="left" w:pos="1145"/>
        </w:tabs>
        <w:spacing w:before="124" w:after="0" w:line="240" w:lineRule="auto"/>
        <w:ind w:left="1144" w:right="0" w:hanging="851"/>
        <w:jc w:val="left"/>
        <w:rPr>
          <w:sz w:val="21"/>
        </w:rPr>
      </w:pPr>
      <w:r>
        <w:rPr>
          <w:spacing w:val="-1"/>
          <w:sz w:val="21"/>
        </w:rPr>
        <w:t>采购代理机构按《投标邀请函》规定的时间和地点公开开标。</w:t>
      </w:r>
    </w:p>
    <w:p>
      <w:pPr>
        <w:pStyle w:val="BodyText"/>
        <w:spacing w:before="11"/>
        <w:rPr>
          <w:sz w:val="14"/>
        </w:rPr>
      </w:pPr>
    </w:p>
    <w:p>
      <w:pPr>
        <w:pStyle w:val="ListParagraph"/>
        <w:numPr>
          <w:ilvl w:val="0"/>
          <w:numId w:val="27"/>
        </w:numPr>
        <w:tabs>
          <w:tab w:val="left" w:pos="1144"/>
          <w:tab w:val="left" w:pos="1145"/>
        </w:tabs>
        <w:spacing w:before="1" w:after="0" w:line="410" w:lineRule="auto"/>
        <w:ind w:left="1145" w:right="281" w:hanging="851"/>
        <w:jc w:val="left"/>
        <w:rPr>
          <w:sz w:val="21"/>
        </w:rPr>
      </w:pPr>
      <w:r>
        <w:rPr>
          <w:spacing w:val="-2"/>
          <w:sz w:val="21"/>
        </w:rPr>
        <w:t>采购代理机构组织和主持开标会，投标人法定代表人或其授权代表务必准时参加开标会并签名</w:t>
      </w:r>
      <w:r>
        <w:rPr>
          <w:spacing w:val="-2"/>
          <w:sz w:val="21"/>
        </w:rPr>
        <w:t>报到以证明其出席。</w:t>
      </w:r>
    </w:p>
    <w:p>
      <w:pPr>
        <w:pStyle w:val="ListParagraph"/>
        <w:numPr>
          <w:ilvl w:val="0"/>
          <w:numId w:val="27"/>
        </w:numPr>
        <w:tabs>
          <w:tab w:val="left" w:pos="1144"/>
          <w:tab w:val="left" w:pos="1145"/>
        </w:tabs>
        <w:spacing w:before="0" w:after="0" w:line="240" w:lineRule="auto"/>
        <w:ind w:left="1144" w:right="0" w:hanging="851"/>
        <w:jc w:val="left"/>
        <w:rPr>
          <w:sz w:val="21"/>
        </w:rPr>
      </w:pPr>
      <w:r>
        <w:rPr>
          <w:spacing w:val="-1"/>
          <w:sz w:val="21"/>
        </w:rPr>
        <w:t>开标前先检查投标文件的密封情况，确认无误后拆封唱标。</w:t>
      </w:r>
    </w:p>
    <w:p>
      <w:pPr>
        <w:pStyle w:val="BodyText"/>
        <w:spacing w:before="11"/>
        <w:rPr>
          <w:sz w:val="14"/>
        </w:rPr>
      </w:pPr>
    </w:p>
    <w:p>
      <w:pPr>
        <w:pStyle w:val="ListParagraph"/>
        <w:numPr>
          <w:ilvl w:val="0"/>
          <w:numId w:val="27"/>
        </w:numPr>
        <w:tabs>
          <w:tab w:val="left" w:pos="1145"/>
        </w:tabs>
        <w:spacing w:before="0" w:after="0" w:line="410" w:lineRule="auto"/>
        <w:ind w:left="1145" w:right="281" w:hanging="851"/>
        <w:jc w:val="both"/>
        <w:rPr>
          <w:sz w:val="21"/>
        </w:rPr>
      </w:pPr>
      <w:r>
        <w:rPr>
          <w:spacing w:val="-2"/>
          <w:sz w:val="21"/>
        </w:rPr>
        <w:t>开标时，采购代理机构将当众宣读投标人名称、修改和撤回投标的通知（如有的话）、投标价格以及采购代理机构认为其他必要的内容。除了按照规定原封退回迟到的投标之外，开标时将</w:t>
      </w:r>
      <w:r>
        <w:rPr>
          <w:spacing w:val="-2"/>
          <w:sz w:val="21"/>
        </w:rPr>
        <w:t>不得拒绝在投标截止时间前收到的投标文件。</w:t>
      </w:r>
    </w:p>
    <w:p>
      <w:pPr>
        <w:pStyle w:val="ListParagraph"/>
        <w:numPr>
          <w:ilvl w:val="0"/>
          <w:numId w:val="27"/>
        </w:numPr>
        <w:tabs>
          <w:tab w:val="left" w:pos="1145"/>
        </w:tabs>
        <w:spacing w:before="0" w:after="0" w:line="269" w:lineRule="exact"/>
        <w:ind w:left="1144" w:right="0" w:hanging="851"/>
        <w:jc w:val="both"/>
        <w:rPr>
          <w:sz w:val="21"/>
        </w:rPr>
      </w:pPr>
      <w:r>
        <w:rPr>
          <w:spacing w:val="-1"/>
          <w:sz w:val="21"/>
        </w:rPr>
        <w:t>采购代理机构将记录开标过程的有关内容，并由投标人签字确认，存档备查。</w:t>
      </w:r>
    </w:p>
    <w:p>
      <w:pPr>
        <w:pStyle w:val="BodyText"/>
        <w:rPr>
          <w:sz w:val="20"/>
        </w:rPr>
      </w:pPr>
    </w:p>
    <w:p>
      <w:pPr>
        <w:pStyle w:val="BodyText"/>
        <w:spacing w:before="6"/>
        <w:rPr>
          <w:sz w:val="22"/>
        </w:rPr>
      </w:pPr>
    </w:p>
    <w:p>
      <w:pPr>
        <w:pStyle w:val="Heading3"/>
        <w:numPr>
          <w:ilvl w:val="0"/>
          <w:numId w:val="61"/>
        </w:numPr>
        <w:tabs>
          <w:tab w:val="left" w:pos="1146"/>
        </w:tabs>
        <w:spacing w:before="0" w:after="0" w:line="240" w:lineRule="auto"/>
        <w:ind w:left="1145" w:right="0" w:hanging="852"/>
        <w:jc w:val="both"/>
      </w:pPr>
      <w:r>
        <w:rPr>
          <w:spacing w:val="-1"/>
        </w:rPr>
        <w:t>公开招标失败后的处理</w:t>
      </w:r>
    </w:p>
    <w:p>
      <w:pPr>
        <w:pStyle w:val="ListParagraph"/>
        <w:numPr>
          <w:ilvl w:val="0"/>
          <w:numId w:val="26"/>
        </w:numPr>
        <w:tabs>
          <w:tab w:val="left" w:pos="1145"/>
        </w:tabs>
        <w:spacing w:before="124" w:after="0" w:line="410" w:lineRule="auto"/>
        <w:ind w:left="1145" w:right="281" w:hanging="851"/>
        <w:jc w:val="both"/>
        <w:rPr>
          <w:sz w:val="21"/>
        </w:rPr>
      </w:pPr>
      <w:r>
        <w:rPr>
          <w:spacing w:val="-3"/>
          <w:sz w:val="21"/>
        </w:rPr>
        <w:t xml:space="preserve">如果开标当天，符合采购要求的投标人不足法定 </w:t>
      </w:r>
      <w:r>
        <w:rPr>
          <w:spacing w:val="-2"/>
          <w:sz w:val="21"/>
        </w:rPr>
        <w:t>3</w:t>
      </w:r>
      <w:r>
        <w:rPr>
          <w:spacing w:val="-4"/>
          <w:sz w:val="21"/>
        </w:rPr>
        <w:t xml:space="preserve"> 家，本项目将重新组织采购或经上级主管部</w:t>
      </w:r>
      <w:r>
        <w:rPr>
          <w:spacing w:val="-2"/>
          <w:sz w:val="21"/>
        </w:rPr>
        <w:t>门同意转换采购方式继续进行。若采购方式转为竞争性谈判或单一来源采购的，原招标文件转</w:t>
      </w:r>
      <w:r>
        <w:rPr>
          <w:spacing w:val="-2"/>
          <w:sz w:val="21"/>
        </w:rPr>
        <w:t>为谈判文件。</w:t>
      </w:r>
    </w:p>
    <w:p>
      <w:pPr>
        <w:pStyle w:val="ListParagraph"/>
        <w:numPr>
          <w:ilvl w:val="0"/>
          <w:numId w:val="26"/>
        </w:numPr>
        <w:tabs>
          <w:tab w:val="left" w:pos="1145"/>
        </w:tabs>
        <w:spacing w:before="0" w:after="0" w:line="269" w:lineRule="exact"/>
        <w:ind w:left="1144" w:right="0" w:hanging="851"/>
        <w:jc w:val="both"/>
        <w:rPr>
          <w:sz w:val="21"/>
        </w:rPr>
      </w:pPr>
      <w:r>
        <w:rPr>
          <w:spacing w:val="-1"/>
          <w:sz w:val="21"/>
        </w:rPr>
        <w:t>采购方式转为竞争性谈判的评审原则和程序。</w:t>
      </w:r>
    </w:p>
    <w:p>
      <w:pPr>
        <w:pStyle w:val="BodyText"/>
        <w:spacing w:before="12"/>
        <w:rPr>
          <w:sz w:val="14"/>
        </w:rPr>
      </w:pPr>
    </w:p>
    <w:p>
      <w:pPr>
        <w:pStyle w:val="ListParagraph"/>
        <w:numPr>
          <w:ilvl w:val="1"/>
          <w:numId w:val="26"/>
        </w:numPr>
        <w:tabs>
          <w:tab w:val="left" w:pos="1566"/>
        </w:tabs>
        <w:spacing w:before="0" w:after="0" w:line="410" w:lineRule="auto"/>
        <w:ind w:left="1566" w:right="282" w:hanging="424"/>
        <w:jc w:val="left"/>
        <w:rPr>
          <w:sz w:val="21"/>
        </w:rPr>
      </w:pPr>
      <w:r>
        <w:rPr>
          <w:spacing w:val="-2"/>
          <w:sz w:val="21"/>
        </w:rPr>
        <w:t>谈判原则：谈判小组依据《中华人民共和国政府采购法》以及国家和地方政府有关政府采</w:t>
      </w:r>
      <w:r>
        <w:rPr>
          <w:spacing w:val="-2"/>
          <w:sz w:val="21"/>
        </w:rPr>
        <w:t>购的有关法规，遵循“公开、公平、公正、择优、信用”的原则进行谈判及评审。</w:t>
      </w:r>
    </w:p>
    <w:p>
      <w:pPr>
        <w:pStyle w:val="ListParagraph"/>
        <w:numPr>
          <w:ilvl w:val="1"/>
          <w:numId w:val="26"/>
        </w:numPr>
        <w:tabs>
          <w:tab w:val="left" w:pos="1566"/>
        </w:tabs>
        <w:spacing w:before="0" w:after="0" w:line="410" w:lineRule="auto"/>
        <w:ind w:left="1566" w:right="282" w:hanging="424"/>
        <w:jc w:val="left"/>
        <w:rPr>
          <w:sz w:val="21"/>
        </w:rPr>
      </w:pPr>
      <w:r>
        <w:rPr>
          <w:spacing w:val="-2"/>
          <w:sz w:val="21"/>
        </w:rPr>
        <w:t>评审办法：在符合采购需求、质量和服务相等的前提下，以提出最低报价的供应商作为成</w:t>
      </w:r>
      <w:r>
        <w:rPr>
          <w:spacing w:val="-2"/>
          <w:sz w:val="21"/>
        </w:rPr>
        <w:t>交供应商。</w:t>
      </w:r>
    </w:p>
    <w:p>
      <w:pPr>
        <w:pStyle w:val="ListParagraph"/>
        <w:numPr>
          <w:ilvl w:val="1"/>
          <w:numId w:val="26"/>
        </w:numPr>
        <w:tabs>
          <w:tab w:val="left" w:pos="1566"/>
        </w:tabs>
        <w:spacing w:before="0" w:after="0" w:line="240" w:lineRule="auto"/>
        <w:ind w:left="1566" w:right="0" w:hanging="424"/>
        <w:jc w:val="left"/>
        <w:rPr>
          <w:sz w:val="21"/>
        </w:rPr>
      </w:pPr>
      <w:r>
        <w:rPr>
          <w:spacing w:val="-3"/>
          <w:sz w:val="21"/>
        </w:rPr>
        <w:t>评审程序</w:t>
      </w:r>
    </w:p>
    <w:p>
      <w:pPr>
        <w:pStyle w:val="BodyText"/>
        <w:spacing w:before="11"/>
        <w:rPr>
          <w:sz w:val="14"/>
        </w:rPr>
      </w:pPr>
    </w:p>
    <w:p>
      <w:pPr>
        <w:pStyle w:val="BodyText"/>
        <w:spacing w:line="410" w:lineRule="auto"/>
        <w:ind w:left="1564" w:right="328" w:firstLine="422"/>
        <w:jc w:val="both"/>
      </w:pPr>
      <w:r>
        <w:rPr>
          <w:spacing w:val="-2"/>
        </w:rPr>
        <w:t>谈判小组对每个报价人的报价文件进行初步审阅。初步审阅结束后，谈判小组集中与</w:t>
      </w:r>
      <w:r>
        <w:rPr>
          <w:spacing w:val="-2"/>
        </w:rPr>
        <w:t>单一报价人分别进行谈判（谈判的内容主要是对报价方案的澄清、修正、补充、确认以及</w:t>
      </w:r>
      <w:r>
        <w:rPr>
          <w:spacing w:val="-2"/>
        </w:rPr>
        <w:t>价格调整等。谈判文件有实质性变动的，谈判小组应当以书面形式通知所有报价人）。如</w:t>
      </w:r>
      <w:r>
        <w:rPr>
          <w:spacing w:val="-2"/>
        </w:rPr>
        <w:t>谈判小组认为有必要，可进行二轮及以上轮次的谈判。谈判结束后，谈判小组要求所有报</w:t>
      </w:r>
      <w:r>
        <w:rPr>
          <w:spacing w:val="-2"/>
        </w:rPr>
        <w:t>价人在规定的时间内提出最终报价，包括最终澄清方案、报价及有关承诺等。谈判小组对</w:t>
      </w:r>
      <w:r>
        <w:rPr>
          <w:spacing w:val="-2"/>
        </w:rPr>
        <w:t>报价人的最终报价进行评议和比较，并从通过符合性评审的报价人中根据评审办法推荐成</w:t>
      </w:r>
      <w:r>
        <w:rPr>
          <w:spacing w:val="-2"/>
        </w:rPr>
        <w:t>交候选人，谈判小组写出谈判结果《评审报告》。</w:t>
      </w:r>
    </w:p>
    <w:p>
      <w:pPr>
        <w:spacing w:after="0" w:line="410" w:lineRule="auto"/>
        <w:jc w:val="both"/>
        <w:sectPr>
          <w:headerReference w:type="default" r:id="rId72"/>
          <w:footerReference w:type="default" r:id="rId73"/>
          <w:pgSz w:w="11910" w:h="16840"/>
          <w:pgMar w:top="1360" w:right="1020" w:bottom="1300" w:left="800" w:header="822" w:footer="1107"/>
          <w:pgNumType w:start="33"/>
          <w:cols w:space="708"/>
        </w:sectPr>
      </w:pPr>
    </w:p>
    <w:p>
      <w:pPr>
        <w:pStyle w:val="BodyText"/>
        <w:spacing w:before="3"/>
        <w:rPr>
          <w:sz w:val="11"/>
        </w:rPr>
      </w:pPr>
    </w:p>
    <w:p>
      <w:pPr>
        <w:pStyle w:val="ListParagraph"/>
        <w:numPr>
          <w:ilvl w:val="1"/>
          <w:numId w:val="26"/>
        </w:numPr>
        <w:tabs>
          <w:tab w:val="left" w:pos="1566"/>
        </w:tabs>
        <w:spacing w:before="71" w:after="0" w:line="410" w:lineRule="auto"/>
        <w:ind w:left="1566" w:right="282" w:hanging="424"/>
        <w:jc w:val="both"/>
        <w:rPr>
          <w:sz w:val="21"/>
        </w:rPr>
      </w:pPr>
      <w:r>
        <w:rPr>
          <w:spacing w:val="-2"/>
          <w:sz w:val="21"/>
        </w:rPr>
        <w:t>最终报价结束后，谈判小组对各报价人的报价文件进行初步评审，报价文件出现下列情况</w:t>
      </w:r>
      <w:r>
        <w:rPr>
          <w:spacing w:val="-2"/>
          <w:sz w:val="21"/>
        </w:rPr>
        <w:t>时将被认定为无效报价：</w:t>
      </w:r>
    </w:p>
    <w:p>
      <w:pPr>
        <w:pStyle w:val="ListParagraph"/>
        <w:numPr>
          <w:ilvl w:val="2"/>
          <w:numId w:val="26"/>
        </w:numPr>
        <w:tabs>
          <w:tab w:val="left" w:pos="1990"/>
        </w:tabs>
        <w:spacing w:before="0" w:after="0" w:line="240" w:lineRule="auto"/>
        <w:ind w:left="1989" w:right="0" w:hanging="425"/>
        <w:jc w:val="left"/>
        <w:rPr>
          <w:sz w:val="21"/>
        </w:rPr>
      </w:pPr>
      <w:r>
        <w:rPr>
          <w:spacing w:val="-1"/>
          <w:sz w:val="21"/>
        </w:rPr>
        <w:t>报价人不符合合格报价人的基本条件；</w:t>
      </w:r>
    </w:p>
    <w:p>
      <w:pPr>
        <w:pStyle w:val="BodyText"/>
        <w:spacing w:before="11"/>
        <w:rPr>
          <w:sz w:val="14"/>
        </w:rPr>
      </w:pPr>
    </w:p>
    <w:p>
      <w:pPr>
        <w:pStyle w:val="ListParagraph"/>
        <w:numPr>
          <w:ilvl w:val="2"/>
          <w:numId w:val="26"/>
        </w:numPr>
        <w:tabs>
          <w:tab w:val="left" w:pos="1990"/>
        </w:tabs>
        <w:spacing w:before="0" w:after="0" w:line="240" w:lineRule="auto"/>
        <w:ind w:left="1989" w:right="0" w:hanging="425"/>
        <w:jc w:val="left"/>
        <w:rPr>
          <w:sz w:val="21"/>
        </w:rPr>
      </w:pPr>
      <w:r>
        <w:rPr>
          <w:spacing w:val="-1"/>
          <w:sz w:val="21"/>
        </w:rPr>
        <w:t>报价人未提交保证金或金额不足的；</w:t>
      </w:r>
    </w:p>
    <w:p>
      <w:pPr>
        <w:pStyle w:val="BodyText"/>
        <w:spacing w:before="12"/>
        <w:rPr>
          <w:sz w:val="14"/>
        </w:rPr>
      </w:pPr>
    </w:p>
    <w:p>
      <w:pPr>
        <w:pStyle w:val="ListParagraph"/>
        <w:numPr>
          <w:ilvl w:val="2"/>
          <w:numId w:val="26"/>
        </w:numPr>
        <w:tabs>
          <w:tab w:val="left" w:pos="1990"/>
        </w:tabs>
        <w:spacing w:before="0" w:after="0" w:line="240" w:lineRule="auto"/>
        <w:ind w:left="1989" w:right="0" w:hanging="425"/>
        <w:jc w:val="left"/>
        <w:rPr>
          <w:sz w:val="21"/>
        </w:rPr>
      </w:pPr>
      <w:r>
        <w:rPr>
          <w:spacing w:val="-2"/>
          <w:sz w:val="21"/>
        </w:rPr>
        <w:t>报价有效期不足的；</w:t>
      </w:r>
    </w:p>
    <w:p>
      <w:pPr>
        <w:pStyle w:val="BodyText"/>
        <w:spacing w:before="11"/>
        <w:rPr>
          <w:sz w:val="14"/>
        </w:rPr>
      </w:pPr>
    </w:p>
    <w:p>
      <w:pPr>
        <w:pStyle w:val="ListParagraph"/>
        <w:numPr>
          <w:ilvl w:val="2"/>
          <w:numId w:val="26"/>
        </w:numPr>
        <w:tabs>
          <w:tab w:val="left" w:pos="1990"/>
        </w:tabs>
        <w:spacing w:before="0" w:after="0" w:line="240" w:lineRule="auto"/>
        <w:ind w:left="1989" w:right="0" w:hanging="425"/>
        <w:jc w:val="left"/>
        <w:rPr>
          <w:sz w:val="21"/>
        </w:rPr>
      </w:pPr>
      <w:r>
        <w:rPr>
          <w:spacing w:val="-1"/>
          <w:sz w:val="21"/>
        </w:rPr>
        <w:t>主要技术规格和参数不满足用户技术规格书中要求的以及有重大偏离或保留的；</w:t>
      </w:r>
    </w:p>
    <w:p>
      <w:pPr>
        <w:pStyle w:val="BodyText"/>
        <w:spacing w:before="12"/>
        <w:rPr>
          <w:sz w:val="14"/>
        </w:rPr>
      </w:pPr>
    </w:p>
    <w:p>
      <w:pPr>
        <w:pStyle w:val="ListParagraph"/>
        <w:numPr>
          <w:ilvl w:val="2"/>
          <w:numId w:val="26"/>
        </w:numPr>
        <w:tabs>
          <w:tab w:val="left" w:pos="1990"/>
        </w:tabs>
        <w:spacing w:before="0" w:after="0" w:line="240" w:lineRule="auto"/>
        <w:ind w:left="1989" w:right="0" w:hanging="425"/>
        <w:jc w:val="both"/>
        <w:rPr>
          <w:sz w:val="21"/>
        </w:rPr>
      </w:pPr>
      <w:r>
        <w:rPr>
          <w:spacing w:val="-1"/>
          <w:sz w:val="21"/>
        </w:rPr>
        <w:t>不接受谈判小组修正的报价总价的。</w:t>
      </w:r>
    </w:p>
    <w:p>
      <w:pPr>
        <w:pStyle w:val="BodyText"/>
        <w:spacing w:before="11"/>
        <w:rPr>
          <w:sz w:val="14"/>
        </w:rPr>
      </w:pPr>
    </w:p>
    <w:p>
      <w:pPr>
        <w:pStyle w:val="ListParagraph"/>
        <w:numPr>
          <w:ilvl w:val="1"/>
          <w:numId w:val="26"/>
        </w:numPr>
        <w:tabs>
          <w:tab w:val="left" w:pos="1566"/>
        </w:tabs>
        <w:spacing w:before="1" w:after="0" w:line="410" w:lineRule="auto"/>
        <w:ind w:left="1566" w:right="282" w:hanging="424"/>
        <w:jc w:val="both"/>
        <w:rPr>
          <w:sz w:val="21"/>
        </w:rPr>
      </w:pPr>
      <w:r>
        <w:rPr>
          <w:spacing w:val="-2"/>
          <w:sz w:val="21"/>
        </w:rPr>
        <w:t>谈判小组对入围的报价人的报价进行修正得出经过算术错误纠正、折扣、为遗漏和偏差进行的调整以及其它规定的评比因素修正后得出的评标价，在实质性响应谈判文件，在技术和商务部分都能满足谈判文件的前提下，谈判小组将校核后的各报价人的报价从低到高排序。报价相同时，则按照本招标文件的技术评分细则进行评分，技术得分最高的确定第一成交候选人，报价和技术评审相同时，则按照本招标文件的商务评分细则进行评分，商务</w:t>
      </w:r>
      <w:r>
        <w:rPr>
          <w:spacing w:val="-2"/>
          <w:sz w:val="21"/>
        </w:rPr>
        <w:t>得分最高的确定第一成交候选人，并写出本次谈判的《评审报告》。</w:t>
      </w:r>
    </w:p>
    <w:p>
      <w:pPr>
        <w:pStyle w:val="ListParagraph"/>
        <w:numPr>
          <w:ilvl w:val="1"/>
          <w:numId w:val="26"/>
        </w:numPr>
        <w:tabs>
          <w:tab w:val="left" w:pos="1566"/>
        </w:tabs>
        <w:spacing w:before="0" w:after="0" w:line="410" w:lineRule="auto"/>
        <w:ind w:left="1566" w:right="282" w:hanging="424"/>
        <w:jc w:val="both"/>
        <w:rPr>
          <w:sz w:val="21"/>
        </w:rPr>
      </w:pPr>
      <w:r>
        <w:rPr>
          <w:spacing w:val="-2"/>
          <w:sz w:val="21"/>
        </w:rPr>
        <w:t>谈判小组详细分析、核准价格表，看其是否有计算上或累加上的算术错误，修正错误的原</w:t>
      </w:r>
      <w:r>
        <w:rPr>
          <w:spacing w:val="-4"/>
          <w:sz w:val="21"/>
        </w:rPr>
        <w:t>则如下：</w:t>
      </w:r>
    </w:p>
    <w:p>
      <w:pPr>
        <w:pStyle w:val="BodyText"/>
        <w:ind w:left="1565"/>
        <w:jc w:val="both"/>
      </w:pPr>
      <w:r>
        <w:rPr>
          <w:spacing w:val="-1"/>
        </w:rPr>
        <w:t>① 若报价文件中的大写金额和小写金额不一致时，以大写金额为准；</w:t>
      </w:r>
    </w:p>
    <w:p>
      <w:pPr>
        <w:pStyle w:val="BodyText"/>
        <w:spacing w:before="10"/>
        <w:rPr>
          <w:sz w:val="14"/>
        </w:rPr>
      </w:pPr>
    </w:p>
    <w:p>
      <w:pPr>
        <w:pStyle w:val="BodyText"/>
        <w:ind w:left="1565"/>
        <w:jc w:val="both"/>
      </w:pPr>
      <w:r>
        <w:rPr>
          <w:spacing w:val="-1"/>
        </w:rPr>
        <w:t>② 当单价与数量的乘积与总价不一致时，以单价为准，并修正总价；</w:t>
      </w:r>
    </w:p>
    <w:p>
      <w:pPr>
        <w:pStyle w:val="BodyText"/>
        <w:spacing w:before="12"/>
        <w:rPr>
          <w:sz w:val="14"/>
        </w:rPr>
      </w:pPr>
    </w:p>
    <w:p>
      <w:pPr>
        <w:pStyle w:val="BodyText"/>
        <w:spacing w:line="410" w:lineRule="auto"/>
        <w:ind w:left="1880" w:right="281" w:hanging="315"/>
        <w:jc w:val="both"/>
      </w:pPr>
      <w:r>
        <w:rPr>
          <w:spacing w:val="-5"/>
        </w:rPr>
        <w:t>③ 采购人需要的服务和附带备品、配件所需的费用，如果报价人是另外单独报价的话，评</w:t>
      </w:r>
      <w:r>
        <w:rPr>
          <w:spacing w:val="-2"/>
        </w:rPr>
        <w:t>分时计入报价；</w:t>
      </w:r>
    </w:p>
    <w:p>
      <w:pPr>
        <w:pStyle w:val="BodyText"/>
        <w:spacing w:line="410" w:lineRule="auto"/>
        <w:ind w:left="1880" w:right="281" w:hanging="315"/>
        <w:jc w:val="both"/>
      </w:pPr>
      <w:r>
        <w:rPr>
          <w:spacing w:val="-10"/>
        </w:rPr>
        <w:t>④ 如某报价人项目报价有漏项，采用通过符合性评审的报价人中该项报价最高的价格计入</w:t>
      </w:r>
      <w:r>
        <w:rPr>
          <w:spacing w:val="-2"/>
        </w:rPr>
        <w:t>总报价后进行评分，但此价格不作为成交价格。若该报价人被确定为成交供应商，合同</w:t>
      </w:r>
      <w:r>
        <w:rPr>
          <w:spacing w:val="-2"/>
        </w:rPr>
        <w:t>价以其原报价为标准；</w:t>
      </w:r>
    </w:p>
    <w:p>
      <w:pPr>
        <w:pStyle w:val="BodyText"/>
        <w:spacing w:line="269" w:lineRule="exact"/>
        <w:ind w:left="1565"/>
        <w:jc w:val="both"/>
      </w:pPr>
      <w:r>
        <w:rPr>
          <w:spacing w:val="-1"/>
        </w:rPr>
        <w:t>⑤ 谈判小组认为应该调整的价格。</w:t>
      </w:r>
    </w:p>
    <w:p>
      <w:pPr>
        <w:pStyle w:val="BodyText"/>
        <w:spacing w:before="11"/>
        <w:rPr>
          <w:sz w:val="14"/>
        </w:rPr>
      </w:pPr>
    </w:p>
    <w:p>
      <w:pPr>
        <w:pStyle w:val="BodyText"/>
        <w:spacing w:line="410" w:lineRule="auto"/>
        <w:ind w:left="1880" w:right="281" w:hanging="315"/>
        <w:jc w:val="both"/>
      </w:pPr>
      <w:r>
        <w:rPr>
          <w:spacing w:val="-11"/>
        </w:rPr>
        <w:t xml:space="preserve">⑥ 对小型或微型企业投标的扶持，按本部分 </w:t>
      </w:r>
      <w:r>
        <w:rPr>
          <w:spacing w:val="-6"/>
        </w:rPr>
        <w:t>31</w:t>
      </w:r>
      <w:r>
        <w:rPr>
          <w:spacing w:val="-21"/>
        </w:rPr>
        <w:t xml:space="preserve"> 条“第二阶段：详细评审”第 </w:t>
      </w:r>
      <w:r>
        <w:rPr>
          <w:spacing w:val="-6"/>
        </w:rPr>
        <w:t>2</w:t>
      </w:r>
      <w:r>
        <w:rPr>
          <w:spacing w:val="-12"/>
        </w:rPr>
        <w:t xml:space="preserve"> 款 “评分标</w:t>
      </w:r>
      <w:r>
        <w:rPr>
          <w:spacing w:val="-2"/>
        </w:rPr>
        <w:t>准”c</w:t>
      </w:r>
      <w:r>
        <w:rPr>
          <w:spacing w:val="-6"/>
        </w:rPr>
        <w:t xml:space="preserve"> 项“价格的核准和评分”中“对小型或微型企业投标的扶持”计算，但报价不能</w:t>
      </w:r>
      <w:r>
        <w:rPr>
          <w:spacing w:val="-2"/>
        </w:rPr>
        <w:t>超出项目预算。</w:t>
      </w:r>
    </w:p>
    <w:p>
      <w:pPr>
        <w:pStyle w:val="ListParagraph"/>
        <w:numPr>
          <w:ilvl w:val="1"/>
          <w:numId w:val="26"/>
        </w:numPr>
        <w:tabs>
          <w:tab w:val="left" w:pos="1566"/>
        </w:tabs>
        <w:spacing w:before="0" w:after="0" w:line="410" w:lineRule="auto"/>
        <w:ind w:left="1566" w:right="282" w:hanging="424"/>
        <w:jc w:val="both"/>
        <w:rPr>
          <w:sz w:val="21"/>
        </w:rPr>
      </w:pPr>
      <w:r>
        <w:rPr>
          <w:spacing w:val="-2"/>
          <w:sz w:val="21"/>
        </w:rPr>
        <w:t>谈判小组将按上述修正错误的方法调整报价文件中的报价，调整后的价格对报价人具有约</w:t>
      </w:r>
      <w:r>
        <w:rPr>
          <w:spacing w:val="-2"/>
          <w:sz w:val="21"/>
        </w:rPr>
        <w:t>束力。如果报价人不接受修正后的价格，则其报价将被拒绝。</w:t>
      </w:r>
    </w:p>
    <w:p>
      <w:pPr>
        <w:pStyle w:val="ListParagraph"/>
        <w:numPr>
          <w:ilvl w:val="1"/>
          <w:numId w:val="26"/>
        </w:numPr>
        <w:tabs>
          <w:tab w:val="left" w:pos="1566"/>
        </w:tabs>
        <w:spacing w:before="0" w:after="0" w:line="240" w:lineRule="auto"/>
        <w:ind w:left="1566" w:right="0" w:hanging="424"/>
        <w:jc w:val="both"/>
        <w:rPr>
          <w:sz w:val="21"/>
        </w:rPr>
      </w:pPr>
      <w:r>
        <w:rPr>
          <w:spacing w:val="-1"/>
          <w:sz w:val="21"/>
        </w:rPr>
        <w:t>最终报价超出项目预算将被拒绝成交；</w:t>
      </w:r>
    </w:p>
    <w:p>
      <w:pPr>
        <w:pStyle w:val="BodyText"/>
        <w:spacing w:before="11"/>
        <w:rPr>
          <w:sz w:val="14"/>
        </w:rPr>
      </w:pPr>
    </w:p>
    <w:p>
      <w:pPr>
        <w:pStyle w:val="ListParagraph"/>
        <w:numPr>
          <w:ilvl w:val="0"/>
          <w:numId w:val="26"/>
        </w:numPr>
        <w:tabs>
          <w:tab w:val="left" w:pos="1144"/>
          <w:tab w:val="left" w:pos="1145"/>
        </w:tabs>
        <w:spacing w:before="0" w:after="0" w:line="240" w:lineRule="auto"/>
        <w:ind w:left="1144" w:right="0" w:hanging="851"/>
        <w:jc w:val="left"/>
        <w:rPr>
          <w:sz w:val="21"/>
        </w:rPr>
      </w:pPr>
      <w:r>
        <w:rPr>
          <w:spacing w:val="-1"/>
          <w:sz w:val="21"/>
        </w:rPr>
        <w:t>采购方式转为单一来源采购的评审原则和程序。</w:t>
      </w:r>
    </w:p>
    <w:p>
      <w:pPr>
        <w:spacing w:after="0" w:line="240" w:lineRule="auto"/>
        <w:jc w:val="left"/>
        <w:rPr>
          <w:sz w:val="21"/>
        </w:rPr>
        <w:sectPr>
          <w:headerReference w:type="default" r:id="rId74"/>
          <w:footerReference w:type="default" r:id="rId75"/>
          <w:pgSz w:w="11910" w:h="16840"/>
          <w:pgMar w:top="1360" w:right="1020" w:bottom="1300" w:left="800" w:header="822" w:footer="1107"/>
          <w:pgNumType w:start="34"/>
          <w:cols w:space="708"/>
        </w:sectPr>
      </w:pPr>
    </w:p>
    <w:p>
      <w:pPr>
        <w:pStyle w:val="BodyText"/>
        <w:spacing w:before="3"/>
        <w:rPr>
          <w:sz w:val="11"/>
        </w:rPr>
      </w:pPr>
    </w:p>
    <w:p>
      <w:pPr>
        <w:pStyle w:val="BodyText"/>
        <w:spacing w:before="71"/>
        <w:ind w:left="1142"/>
      </w:pPr>
      <w:r>
        <w:t>1）</w:t>
      </w:r>
      <w:r>
        <w:rPr>
          <w:spacing w:val="-1"/>
        </w:rPr>
        <w:t xml:space="preserve"> 谈判小组与供应商进行谈判达成一致意见后，出具《评审报告》，确定成交供应商。</w:t>
      </w:r>
    </w:p>
    <w:p>
      <w:pPr>
        <w:pStyle w:val="BodyText"/>
        <w:rPr>
          <w:sz w:val="20"/>
        </w:rPr>
      </w:pPr>
    </w:p>
    <w:p>
      <w:pPr>
        <w:pStyle w:val="BodyText"/>
        <w:spacing w:before="6"/>
        <w:rPr>
          <w:sz w:val="22"/>
        </w:rPr>
      </w:pPr>
    </w:p>
    <w:p>
      <w:pPr>
        <w:pStyle w:val="Heading3"/>
        <w:numPr>
          <w:ilvl w:val="0"/>
          <w:numId w:val="45"/>
        </w:numPr>
        <w:tabs>
          <w:tab w:val="left" w:pos="1144"/>
          <w:tab w:val="left" w:pos="1146"/>
        </w:tabs>
        <w:spacing w:before="0" w:after="0" w:line="240" w:lineRule="auto"/>
        <w:ind w:left="1145" w:right="0" w:hanging="852"/>
        <w:jc w:val="left"/>
      </w:pPr>
      <w:r>
        <w:rPr>
          <w:spacing w:val="-2"/>
        </w:rPr>
        <w:t>评标委员会</w:t>
      </w:r>
    </w:p>
    <w:p>
      <w:pPr>
        <w:pStyle w:val="ListParagraph"/>
        <w:numPr>
          <w:ilvl w:val="0"/>
          <w:numId w:val="25"/>
        </w:numPr>
        <w:tabs>
          <w:tab w:val="left" w:pos="1145"/>
        </w:tabs>
        <w:spacing w:before="124" w:after="0" w:line="240" w:lineRule="auto"/>
        <w:ind w:left="1144" w:right="0" w:hanging="851"/>
        <w:jc w:val="both"/>
        <w:rPr>
          <w:sz w:val="21"/>
        </w:rPr>
      </w:pPr>
      <w:r>
        <w:rPr>
          <w:spacing w:val="-1"/>
          <w:sz w:val="21"/>
        </w:rPr>
        <w:t>本次招标依《中华人民共和国政府采购法》及有关法规组建评标委员会。</w:t>
      </w:r>
    </w:p>
    <w:p>
      <w:pPr>
        <w:pStyle w:val="BodyText"/>
        <w:spacing w:before="12"/>
        <w:rPr>
          <w:sz w:val="14"/>
        </w:rPr>
      </w:pPr>
    </w:p>
    <w:p>
      <w:pPr>
        <w:pStyle w:val="ListParagraph"/>
        <w:numPr>
          <w:ilvl w:val="0"/>
          <w:numId w:val="25"/>
        </w:numPr>
        <w:tabs>
          <w:tab w:val="left" w:pos="1145"/>
        </w:tabs>
        <w:spacing w:before="0" w:after="0" w:line="240" w:lineRule="auto"/>
        <w:ind w:left="1144" w:right="0" w:hanging="851"/>
        <w:jc w:val="both"/>
        <w:rPr>
          <w:sz w:val="21"/>
        </w:rPr>
      </w:pPr>
      <w:r>
        <w:rPr>
          <w:spacing w:val="-5"/>
          <w:sz w:val="21"/>
        </w:rPr>
        <w:t xml:space="preserve">评标委员会依法根据招标文件的规定进行投标文件的评审、提交评标报告推荐 </w:t>
      </w:r>
      <w:r>
        <w:rPr>
          <w:sz w:val="21"/>
        </w:rPr>
        <w:t>2</w:t>
      </w:r>
      <w:r>
        <w:rPr>
          <w:spacing w:val="-10"/>
          <w:sz w:val="21"/>
        </w:rPr>
        <w:t xml:space="preserve"> 名中标侯选人。</w:t>
      </w:r>
    </w:p>
    <w:p>
      <w:pPr>
        <w:pStyle w:val="BodyText"/>
        <w:rPr>
          <w:sz w:val="20"/>
        </w:rPr>
      </w:pPr>
    </w:p>
    <w:p>
      <w:pPr>
        <w:pStyle w:val="BodyText"/>
        <w:spacing w:before="6"/>
        <w:rPr>
          <w:sz w:val="22"/>
        </w:rPr>
      </w:pPr>
    </w:p>
    <w:p>
      <w:pPr>
        <w:pStyle w:val="Heading3"/>
        <w:numPr>
          <w:ilvl w:val="0"/>
          <w:numId w:val="45"/>
        </w:numPr>
        <w:tabs>
          <w:tab w:val="left" w:pos="1144"/>
          <w:tab w:val="left" w:pos="1146"/>
        </w:tabs>
        <w:spacing w:before="0" w:after="0" w:line="240" w:lineRule="auto"/>
        <w:ind w:left="1145" w:right="0" w:hanging="852"/>
        <w:jc w:val="left"/>
      </w:pPr>
      <w:r>
        <w:rPr>
          <w:spacing w:val="-1"/>
        </w:rPr>
        <w:t>评标原则和步骤及评标方法</w:t>
      </w:r>
    </w:p>
    <w:p>
      <w:pPr>
        <w:pStyle w:val="ListParagraph"/>
        <w:numPr>
          <w:ilvl w:val="0"/>
          <w:numId w:val="24"/>
        </w:numPr>
        <w:tabs>
          <w:tab w:val="left" w:pos="1145"/>
        </w:tabs>
        <w:spacing w:before="124" w:after="0" w:line="410" w:lineRule="auto"/>
        <w:ind w:left="1145" w:right="281" w:hanging="851"/>
        <w:jc w:val="both"/>
        <w:rPr>
          <w:sz w:val="21"/>
        </w:rPr>
      </w:pPr>
      <w:r>
        <w:rPr>
          <w:spacing w:val="-2"/>
          <w:sz w:val="21"/>
        </w:rPr>
        <w:t>评标基本原则：评标工作应依据《中华人民共和国政府采购法》以及国家和地方政府有关政府</w:t>
      </w:r>
      <w:r>
        <w:rPr>
          <w:spacing w:val="-2"/>
          <w:sz w:val="21"/>
        </w:rPr>
        <w:t>采购的有关法规，遵循“公开、公平、公正、择优、信用”的原则进行。</w:t>
      </w:r>
    </w:p>
    <w:p>
      <w:pPr>
        <w:pStyle w:val="ListParagraph"/>
        <w:numPr>
          <w:ilvl w:val="0"/>
          <w:numId w:val="24"/>
        </w:numPr>
        <w:tabs>
          <w:tab w:val="left" w:pos="1145"/>
        </w:tabs>
        <w:spacing w:before="0" w:after="0" w:line="410" w:lineRule="auto"/>
        <w:ind w:left="1145" w:right="330" w:hanging="851"/>
        <w:jc w:val="both"/>
        <w:rPr>
          <w:sz w:val="21"/>
        </w:rPr>
      </w:pPr>
      <w:r>
        <w:rPr>
          <w:spacing w:val="-2"/>
          <w:sz w:val="21"/>
        </w:rPr>
        <w:t>评标步骤及定标规定：第一阶段：先进行投标人符合性审查。第二阶段：对通过符合性审查的</w:t>
      </w:r>
      <w:r>
        <w:rPr>
          <w:spacing w:val="-2"/>
          <w:sz w:val="21"/>
        </w:rPr>
        <w:t>投标人按照评标办法进行详细评审。</w:t>
      </w:r>
    </w:p>
    <w:p>
      <w:pPr>
        <w:pStyle w:val="Heading4"/>
        <w:numPr>
          <w:ilvl w:val="0"/>
          <w:numId w:val="24"/>
        </w:numPr>
        <w:tabs>
          <w:tab w:val="left" w:pos="1144"/>
          <w:tab w:val="left" w:pos="1145"/>
        </w:tabs>
        <w:spacing w:before="0" w:after="0" w:line="320" w:lineRule="exact"/>
        <w:ind w:left="1144" w:right="0" w:hanging="851"/>
        <w:jc w:val="left"/>
      </w:pPr>
      <w:r>
        <w:rPr>
          <w:spacing w:val="-1"/>
        </w:rPr>
        <w:t>评标办法：本次招标的评标方式为综合评分法，符合性审查阶段采取评委一人一票，意见不一</w:t>
      </w:r>
    </w:p>
    <w:p>
      <w:pPr>
        <w:pStyle w:val="Heading4"/>
        <w:spacing w:before="73" w:line="285" w:lineRule="auto"/>
        <w:ind w:left="1145" w:right="296"/>
      </w:pPr>
      <w:r>
        <w:rPr>
          <w:spacing w:val="-2"/>
        </w:rPr>
        <w:t>致时少数服从多数的的评标方式，详细评审采用百分制综合评分法，分数按四舍五入原则计至</w:t>
      </w:r>
      <w:r>
        <w:rPr>
          <w:spacing w:val="-2"/>
        </w:rPr>
        <w:t>小数点后两位。</w:t>
      </w:r>
    </w:p>
    <w:p>
      <w:pPr>
        <w:pStyle w:val="BodyText"/>
        <w:spacing w:before="14"/>
        <w:rPr>
          <w:rFonts w:ascii="微软雅黑"/>
          <w:b/>
          <w:sz w:val="22"/>
        </w:rPr>
      </w:pPr>
    </w:p>
    <w:p>
      <w:pPr>
        <w:pStyle w:val="Heading3"/>
        <w:numPr>
          <w:ilvl w:val="0"/>
          <w:numId w:val="45"/>
        </w:numPr>
        <w:tabs>
          <w:tab w:val="left" w:pos="1144"/>
          <w:tab w:val="left" w:pos="1146"/>
        </w:tabs>
        <w:spacing w:before="0" w:after="0" w:line="240" w:lineRule="auto"/>
        <w:ind w:left="1145" w:right="0" w:hanging="852"/>
        <w:jc w:val="left"/>
      </w:pPr>
      <w:r>
        <w:rPr>
          <w:spacing w:val="-1"/>
        </w:rPr>
        <w:t>第一阶段：符合性评审</w:t>
      </w:r>
    </w:p>
    <w:p>
      <w:pPr>
        <w:pStyle w:val="ListParagraph"/>
        <w:numPr>
          <w:ilvl w:val="0"/>
          <w:numId w:val="23"/>
        </w:numPr>
        <w:tabs>
          <w:tab w:val="left" w:pos="1145"/>
        </w:tabs>
        <w:spacing w:before="124" w:after="0" w:line="410" w:lineRule="auto"/>
        <w:ind w:left="1145" w:right="281" w:hanging="851"/>
        <w:jc w:val="both"/>
        <w:rPr>
          <w:sz w:val="21"/>
        </w:rPr>
      </w:pPr>
      <w:r>
        <w:rPr>
          <w:spacing w:val="-2"/>
          <w:sz w:val="21"/>
        </w:rPr>
        <w:t>评标委员会根据招标文件对投标文件进行符合性审查，检查投标文件提交的内容是否齐全、签署是否合格、是否满足招标文件的要求、是否能证明有能力承担本项目的任务、是否按招标文</w:t>
      </w:r>
      <w:r>
        <w:rPr>
          <w:spacing w:val="-2"/>
          <w:sz w:val="21"/>
        </w:rPr>
        <w:t>件的要求作出了相应的承诺。</w:t>
      </w:r>
    </w:p>
    <w:p>
      <w:pPr>
        <w:pStyle w:val="ListParagraph"/>
        <w:numPr>
          <w:ilvl w:val="0"/>
          <w:numId w:val="23"/>
        </w:numPr>
        <w:tabs>
          <w:tab w:val="left" w:pos="1145"/>
        </w:tabs>
        <w:spacing w:before="0" w:after="0" w:line="269" w:lineRule="exact"/>
        <w:ind w:left="1144" w:right="0" w:hanging="851"/>
        <w:jc w:val="both"/>
        <w:rPr>
          <w:sz w:val="21"/>
        </w:rPr>
      </w:pPr>
      <w:r>
        <w:rPr>
          <w:spacing w:val="-2"/>
          <w:sz w:val="21"/>
        </w:rPr>
        <w:t>无效投标的认定</w:t>
      </w:r>
    </w:p>
    <w:p>
      <w:pPr>
        <w:pStyle w:val="BodyText"/>
        <w:spacing w:before="11"/>
        <w:rPr>
          <w:sz w:val="14"/>
        </w:rPr>
      </w:pPr>
    </w:p>
    <w:p>
      <w:pPr>
        <w:pStyle w:val="BodyText"/>
        <w:spacing w:before="1"/>
        <w:ind w:left="1142"/>
      </w:pPr>
      <w:r>
        <w:rPr>
          <w:spacing w:val="-1"/>
        </w:rPr>
        <w:t>投标文件出现但不限于下列情况被认定为无效投标：</w:t>
      </w:r>
    </w:p>
    <w:p>
      <w:pPr>
        <w:pStyle w:val="BodyText"/>
        <w:spacing w:before="11"/>
        <w:rPr>
          <w:sz w:val="14"/>
        </w:rPr>
      </w:pPr>
    </w:p>
    <w:p>
      <w:pPr>
        <w:pStyle w:val="ListParagraph"/>
        <w:numPr>
          <w:ilvl w:val="1"/>
          <w:numId w:val="23"/>
        </w:numPr>
        <w:tabs>
          <w:tab w:val="left" w:pos="1566"/>
        </w:tabs>
        <w:spacing w:before="0" w:after="0" w:line="240" w:lineRule="auto"/>
        <w:ind w:left="1566" w:right="0" w:hanging="424"/>
        <w:jc w:val="left"/>
        <w:rPr>
          <w:sz w:val="21"/>
        </w:rPr>
      </w:pPr>
      <w:r>
        <w:rPr>
          <w:spacing w:val="-1"/>
          <w:sz w:val="21"/>
        </w:rPr>
        <w:t>投标人未提交投标保证金或金额不足的；</w:t>
      </w:r>
    </w:p>
    <w:p>
      <w:pPr>
        <w:pStyle w:val="BodyText"/>
        <w:spacing w:before="12"/>
        <w:rPr>
          <w:sz w:val="14"/>
        </w:rPr>
      </w:pPr>
    </w:p>
    <w:p>
      <w:pPr>
        <w:pStyle w:val="ListParagraph"/>
        <w:numPr>
          <w:ilvl w:val="1"/>
          <w:numId w:val="23"/>
        </w:numPr>
        <w:tabs>
          <w:tab w:val="left" w:pos="1566"/>
        </w:tabs>
        <w:spacing w:before="0" w:after="0" w:line="240" w:lineRule="auto"/>
        <w:ind w:left="1566" w:right="0" w:hanging="424"/>
        <w:jc w:val="left"/>
        <w:rPr>
          <w:sz w:val="21"/>
        </w:rPr>
      </w:pPr>
      <w:r>
        <w:rPr>
          <w:spacing w:val="-2"/>
          <w:sz w:val="21"/>
        </w:rPr>
        <w:t>投标有效期不足的；</w:t>
      </w:r>
    </w:p>
    <w:p>
      <w:pPr>
        <w:pStyle w:val="BodyText"/>
        <w:spacing w:before="11"/>
        <w:rPr>
          <w:sz w:val="14"/>
        </w:rPr>
      </w:pPr>
    </w:p>
    <w:p>
      <w:pPr>
        <w:pStyle w:val="ListParagraph"/>
        <w:numPr>
          <w:ilvl w:val="1"/>
          <w:numId w:val="23"/>
        </w:numPr>
        <w:tabs>
          <w:tab w:val="left" w:pos="1566"/>
        </w:tabs>
        <w:spacing w:before="0" w:after="0" w:line="240" w:lineRule="auto"/>
        <w:ind w:left="1566" w:right="0" w:hanging="424"/>
        <w:jc w:val="left"/>
        <w:rPr>
          <w:sz w:val="21"/>
        </w:rPr>
      </w:pPr>
      <w:r>
        <w:rPr>
          <w:spacing w:val="-1"/>
          <w:sz w:val="21"/>
        </w:rPr>
        <w:t>投标人不符合合格投标人的基本条件；</w:t>
      </w:r>
    </w:p>
    <w:p>
      <w:pPr>
        <w:pStyle w:val="BodyText"/>
        <w:spacing w:before="12"/>
        <w:rPr>
          <w:sz w:val="14"/>
        </w:rPr>
      </w:pPr>
    </w:p>
    <w:p>
      <w:pPr>
        <w:pStyle w:val="ListParagraph"/>
        <w:numPr>
          <w:ilvl w:val="1"/>
          <w:numId w:val="23"/>
        </w:numPr>
        <w:tabs>
          <w:tab w:val="left" w:pos="1566"/>
        </w:tabs>
        <w:spacing w:before="0" w:after="0" w:line="240" w:lineRule="auto"/>
        <w:ind w:left="1566" w:right="0" w:hanging="424"/>
        <w:jc w:val="left"/>
        <w:rPr>
          <w:sz w:val="21"/>
        </w:rPr>
      </w:pPr>
      <w:r>
        <w:rPr>
          <w:spacing w:val="-1"/>
          <w:sz w:val="21"/>
        </w:rPr>
        <w:t>投标文件主要资料不齐全或签署不及格的；</w:t>
      </w:r>
    </w:p>
    <w:p>
      <w:pPr>
        <w:pStyle w:val="BodyText"/>
        <w:spacing w:before="11"/>
        <w:rPr>
          <w:sz w:val="14"/>
        </w:rPr>
      </w:pPr>
    </w:p>
    <w:p>
      <w:pPr>
        <w:pStyle w:val="ListParagraph"/>
        <w:numPr>
          <w:ilvl w:val="1"/>
          <w:numId w:val="23"/>
        </w:numPr>
        <w:tabs>
          <w:tab w:val="left" w:pos="1566"/>
        </w:tabs>
        <w:spacing w:before="0" w:after="0" w:line="240" w:lineRule="auto"/>
        <w:ind w:left="1566" w:right="0" w:hanging="424"/>
        <w:jc w:val="left"/>
        <w:rPr>
          <w:sz w:val="21"/>
        </w:rPr>
      </w:pPr>
      <w:r>
        <w:rPr>
          <w:spacing w:val="-1"/>
          <w:sz w:val="21"/>
        </w:rPr>
        <w:t>投标资料虚报或者谎报的；</w:t>
      </w:r>
    </w:p>
    <w:p>
      <w:pPr>
        <w:pStyle w:val="BodyText"/>
        <w:spacing w:before="12"/>
        <w:rPr>
          <w:sz w:val="14"/>
        </w:rPr>
      </w:pPr>
    </w:p>
    <w:p>
      <w:pPr>
        <w:pStyle w:val="ListParagraph"/>
        <w:numPr>
          <w:ilvl w:val="1"/>
          <w:numId w:val="23"/>
        </w:numPr>
        <w:tabs>
          <w:tab w:val="left" w:pos="1566"/>
        </w:tabs>
        <w:spacing w:before="0" w:after="0" w:line="240" w:lineRule="auto"/>
        <w:ind w:left="1566" w:right="0" w:hanging="424"/>
        <w:jc w:val="left"/>
        <w:rPr>
          <w:sz w:val="21"/>
        </w:rPr>
      </w:pPr>
      <w:r>
        <w:rPr>
          <w:spacing w:val="-1"/>
          <w:sz w:val="21"/>
        </w:rPr>
        <w:t>投标价不是固定价或投标方案不是唯一的；</w:t>
      </w:r>
    </w:p>
    <w:p>
      <w:pPr>
        <w:pStyle w:val="BodyText"/>
        <w:spacing w:before="11"/>
        <w:rPr>
          <w:sz w:val="14"/>
        </w:rPr>
      </w:pPr>
    </w:p>
    <w:p>
      <w:pPr>
        <w:pStyle w:val="ListParagraph"/>
        <w:numPr>
          <w:ilvl w:val="1"/>
          <w:numId w:val="23"/>
        </w:numPr>
        <w:tabs>
          <w:tab w:val="left" w:pos="1566"/>
        </w:tabs>
        <w:spacing w:before="1" w:after="0" w:line="410" w:lineRule="auto"/>
        <w:ind w:left="1566" w:right="329" w:hanging="424"/>
        <w:jc w:val="left"/>
        <w:rPr>
          <w:sz w:val="21"/>
        </w:rPr>
      </w:pPr>
      <w:r>
        <w:rPr>
          <w:spacing w:val="-2"/>
          <w:sz w:val="21"/>
        </w:rPr>
        <w:t>单价与总价不相符，又不接受评标委员会修正的投标总价或投标报价明显低于其他投标报</w:t>
      </w:r>
      <w:r>
        <w:rPr>
          <w:spacing w:val="-2"/>
          <w:sz w:val="21"/>
        </w:rPr>
        <w:t>价而投标人不能合理说明的；</w:t>
      </w:r>
    </w:p>
    <w:p>
      <w:pPr>
        <w:pStyle w:val="ListParagraph"/>
        <w:numPr>
          <w:ilvl w:val="1"/>
          <w:numId w:val="23"/>
        </w:numPr>
        <w:tabs>
          <w:tab w:val="left" w:pos="1566"/>
        </w:tabs>
        <w:spacing w:before="0" w:after="0" w:line="240" w:lineRule="auto"/>
        <w:ind w:left="1566" w:right="0" w:hanging="424"/>
        <w:jc w:val="left"/>
        <w:rPr>
          <w:sz w:val="21"/>
        </w:rPr>
      </w:pPr>
      <w:r>
        <w:rPr>
          <w:spacing w:val="-1"/>
          <w:sz w:val="21"/>
        </w:rPr>
        <w:t>投标报价超出项目预算；</w:t>
      </w:r>
    </w:p>
    <w:p>
      <w:pPr>
        <w:spacing w:after="0" w:line="240" w:lineRule="auto"/>
        <w:jc w:val="left"/>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6" w:history="1">
        <w:r>
          <w:rPr>
            <w:rFonts w:ascii="SimSun" w:eastAsia="SimSun" w:hAnsi="SimSun" w:cs="SimSun"/>
            <w:b/>
            <w:bCs/>
            <w:color w:val="0000EE"/>
            <w:sz w:val="30"/>
            <w:szCs w:val="30"/>
            <w:u w:val="single" w:color="0000EE"/>
          </w:rPr>
          <w:t>https://d.book118.com/898137122125006043</w:t>
        </w:r>
      </w:hyperlink>
    </w:p>
    <w:p>
      <w:pPr>
        <w:spacing w:after="0" w:line="240" w:lineRule="auto"/>
        <w:jc w:val="left"/>
        <w:rPr>
          <w:sz w:val="21"/>
        </w:rPr>
      </w:pPr>
    </w:p>
    <w:sectPr>
      <w:headerReference w:type="default" r:id="rId77"/>
      <w:footerReference w:type="default" r:id="rId78"/>
      <w:pgSz w:w="11910" w:h="16840"/>
      <w:pgMar w:top="1360" w:right="1020" w:bottom="1300" w:left="800" w:header="822" w:footer="1107"/>
      <w:pgNumType w:start="3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等线">
    <w:altName w:val="等线"/>
    <w:charset w:val="86"/>
    <w:family w:val="auto"/>
    <w:pitch w:val="variable"/>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052" style="width:0.75pt;height:0.75pt;margin-top:776.65pt;margin-left:54.33pt;mso-position-horizontal-relative:page;mso-position-vertical-relative:page;position:absolute;z-index:-251658240"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053" type="#_x0000_t202" style="width:33.5pt;height:12pt;margin-top:790.75pt;margin-left:275.68pt;mso-position-horizontal-relative:page;mso-position-vertical-relative:page;position:absolute;z-index:-251657216"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057" style="width:0.75pt;height:0.75pt;margin-top:776.65pt;margin-left:54.33pt;mso-position-horizontal-relative:page;mso-position-vertical-relative:page;position:absolute;z-index:-251656192"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058" type="#_x0000_t202" style="width:33.5pt;height:12pt;margin-top:790.75pt;margin-left:275.68pt;mso-position-horizontal-relative:page;mso-position-vertical-relative:page;position:absolute;z-index:-251655168"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062" style="width:0.75pt;height:0.75pt;margin-top:776.65pt;margin-left:54.33pt;mso-position-horizontal-relative:page;mso-position-vertical-relative:page;position:absolute;z-index:-251654144"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063" type="#_x0000_t202" style="width:33.5pt;height:12pt;margin-top:790.75pt;margin-left:275.68pt;mso-position-horizontal-relative:page;mso-position-vertical-relative:page;position:absolute;z-index:-251653120"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3</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067" style="width:0.75pt;height:0.75pt;margin-top:776.65pt;margin-left:54.33pt;mso-position-horizontal-relative:page;mso-position-vertical-relative:page;position:absolute;z-index:-251652096"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068" type="#_x0000_t202" style="width:33.5pt;height:12pt;margin-top:790.75pt;margin-left:275.68pt;mso-position-horizontal-relative:page;mso-position-vertical-relative:page;position:absolute;z-index:-251651072"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4</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072" style="width:0.75pt;height:0.75pt;margin-top:776.65pt;margin-left:54.33pt;mso-position-horizontal-relative:page;mso-position-vertical-relative:page;position:absolute;z-index:-251650048"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073" type="#_x0000_t202" style="width:33.5pt;height:12pt;margin-top:790.75pt;margin-left:275.68pt;mso-position-horizontal-relative:page;mso-position-vertical-relative:page;position:absolute;z-index:-251649024"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5</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077" style="width:0.75pt;height:0.75pt;margin-top:776.65pt;margin-left:54.33pt;mso-position-horizontal-relative:page;mso-position-vertical-relative:page;position:absolute;z-index:-251648000"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078" type="#_x0000_t202" style="width:33.5pt;height:12pt;margin-top:790.75pt;margin-left:275.68pt;mso-position-horizontal-relative:page;mso-position-vertical-relative:page;position:absolute;z-index:-251646976"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6</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082" style="width:0.75pt;height:0.75pt;margin-top:776.65pt;margin-left:54.33pt;mso-position-horizontal-relative:page;mso-position-vertical-relative:page;position:absolute;z-index:-251645952"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083" type="#_x0000_t202" style="width:33.5pt;height:12pt;margin-top:790.75pt;margin-left:275.68pt;mso-position-horizontal-relative:page;mso-position-vertical-relative:page;position:absolute;z-index:-251644928"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087" style="width:0.75pt;height:0.75pt;margin-top:776.65pt;margin-left:54.33pt;mso-position-horizontal-relative:page;mso-position-vertical-relative:page;position:absolute;z-index:-251643904"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088" type="#_x0000_t202" style="width:33.5pt;height:12pt;margin-top:790.75pt;margin-left:275.68pt;mso-position-horizontal-relative:page;mso-position-vertical-relative:page;position:absolute;z-index:-251642880"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8</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092" style="width:0.75pt;height:0.75pt;margin-top:776.65pt;margin-left:54.33pt;mso-position-horizontal-relative:page;mso-position-vertical-relative:page;position:absolute;z-index:-251641856"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093" type="#_x0000_t202" style="width:33.5pt;height:12pt;margin-top:790.75pt;margin-left:275.68pt;mso-position-horizontal-relative:page;mso-position-vertical-relative:page;position:absolute;z-index:-251640832"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9</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097" style="width:0.75pt;height:0.75pt;margin-top:776.65pt;margin-left:54.33pt;mso-position-horizontal-relative:page;mso-position-vertical-relative:page;position:absolute;z-index:-251639808"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098" type="#_x0000_t202" style="width:33.5pt;height:12pt;margin-top:790.75pt;margin-left:275.68pt;mso-position-horizontal-relative:page;mso-position-vertical-relative:page;position:absolute;z-index:-251638784"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10</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102" style="width:0.75pt;height:0.75pt;margin-top:776.65pt;margin-left:54.33pt;mso-position-horizontal-relative:page;mso-position-vertical-relative:page;position:absolute;z-index:-251637760"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103" type="#_x0000_t202" style="width:33.5pt;height:12pt;margin-top:790.75pt;margin-left:275.68pt;mso-position-horizontal-relative:page;mso-position-vertical-relative:page;position:absolute;z-index:-251636736"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11</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107" style="width:0.75pt;height:0.75pt;margin-top:776.65pt;margin-left:54.33pt;mso-position-horizontal-relative:page;mso-position-vertical-relative:page;position:absolute;z-index:-251635712"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108" type="#_x0000_t202" style="width:33.5pt;height:12pt;margin-top:790.75pt;margin-left:275.68pt;mso-position-horizontal-relative:page;mso-position-vertical-relative:page;position:absolute;z-index:-251634688"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12</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112" style="width:0.75pt;height:0.75pt;margin-top:776.65pt;margin-left:54.33pt;mso-position-horizontal-relative:page;mso-position-vertical-relative:page;position:absolute;z-index:-251633664"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113" type="#_x0000_t202" style="width:33.5pt;height:12pt;margin-top:790.75pt;margin-left:275.68pt;mso-position-horizontal-relative:page;mso-position-vertical-relative:page;position:absolute;z-index:-251632640"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13</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117" style="width:0.75pt;height:0.75pt;margin-top:776.65pt;margin-left:54.33pt;mso-position-horizontal-relative:page;mso-position-vertical-relative:page;position:absolute;z-index:-251631616"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118" type="#_x0000_t202" style="width:33.5pt;height:12pt;margin-top:790.75pt;margin-left:275.68pt;mso-position-horizontal-relative:page;mso-position-vertical-relative:page;position:absolute;z-index:-251630592"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14</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122" style="width:0.75pt;height:0.75pt;margin-top:776.65pt;margin-left:54.33pt;mso-position-horizontal-relative:page;mso-position-vertical-relative:page;position:absolute;z-index:-251629568"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123" type="#_x0000_t202" style="width:33.5pt;height:12pt;margin-top:790.75pt;margin-left:275.68pt;mso-position-horizontal-relative:page;mso-position-vertical-relative:page;position:absolute;z-index:-251628544"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15</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127" style="width:0.75pt;height:0.75pt;margin-top:776.65pt;margin-left:54.33pt;mso-position-horizontal-relative:page;mso-position-vertical-relative:page;position:absolute;z-index:-251627520"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128" type="#_x0000_t202" style="width:33.5pt;height:12pt;margin-top:790.75pt;margin-left:275.68pt;mso-position-horizontal-relative:page;mso-position-vertical-relative:page;position:absolute;z-index:-251626496"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16</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132" style="width:0.75pt;height:0.75pt;margin-top:776.65pt;margin-left:54.33pt;mso-position-horizontal-relative:page;mso-position-vertical-relative:page;position:absolute;z-index:-251625472"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133" type="#_x0000_t202" style="width:33.5pt;height:12pt;margin-top:790.75pt;margin-left:275.68pt;mso-position-horizontal-relative:page;mso-position-vertical-relative:page;position:absolute;z-index:-251624448"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137" style="width:0.75pt;height:0.75pt;margin-top:776.65pt;margin-left:54.33pt;mso-position-horizontal-relative:page;mso-position-vertical-relative:page;position:absolute;z-index:-251623424"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138" type="#_x0000_t202" style="width:33.5pt;height:12pt;margin-top:790.75pt;margin-left:275.68pt;mso-position-horizontal-relative:page;mso-position-vertical-relative:page;position:absolute;z-index:-251622400"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18</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142" style="width:0.75pt;height:0.75pt;margin-top:776.65pt;margin-left:54.33pt;mso-position-horizontal-relative:page;mso-position-vertical-relative:page;position:absolute;z-index:-251621376"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143" type="#_x0000_t202" style="width:33.5pt;height:12pt;margin-top:790.75pt;margin-left:275.68pt;mso-position-horizontal-relative:page;mso-position-vertical-relative:page;position:absolute;z-index:-251620352"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19</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147" style="width:0.75pt;height:0.75pt;margin-top:776.65pt;margin-left:54.33pt;mso-position-horizontal-relative:page;mso-position-vertical-relative:page;position:absolute;z-index:-251619328"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148" type="#_x0000_t202" style="width:33.5pt;height:12pt;margin-top:790.75pt;margin-left:275.68pt;mso-position-horizontal-relative:page;mso-position-vertical-relative:page;position:absolute;z-index:-251618304"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20</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152" style="width:0.75pt;height:0.75pt;margin-top:776.65pt;margin-left:54.33pt;mso-position-horizontal-relative:page;mso-position-vertical-relative:page;position:absolute;z-index:-251617280"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153" type="#_x0000_t202" style="width:33.5pt;height:12pt;margin-top:790.75pt;margin-left:275.68pt;mso-position-horizontal-relative:page;mso-position-vertical-relative:page;position:absolute;z-index:-251616256"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21</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157" style="width:0.75pt;height:0.75pt;margin-top:776.65pt;margin-left:54.33pt;mso-position-horizontal-relative:page;mso-position-vertical-relative:page;position:absolute;z-index:-251615232"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158" type="#_x0000_t202" style="width:33.5pt;height:12pt;margin-top:790.75pt;margin-left:275.68pt;mso-position-horizontal-relative:page;mso-position-vertical-relative:page;position:absolute;z-index:-251614208"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22</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162" style="width:0.75pt;height:0.75pt;margin-top:776.65pt;margin-left:54.33pt;mso-position-horizontal-relative:page;mso-position-vertical-relative:page;position:absolute;z-index:-251613184"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163" type="#_x0000_t202" style="width:33.5pt;height:12pt;margin-top:790.75pt;margin-left:275.68pt;mso-position-horizontal-relative:page;mso-position-vertical-relative:page;position:absolute;z-index:-251612160"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167" style="width:0.75pt;height:0.75pt;margin-top:776.65pt;margin-left:54.33pt;mso-position-horizontal-relative:page;mso-position-vertical-relative:page;position:absolute;z-index:-251611136"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168" type="#_x0000_t202" style="width:33.5pt;height:12pt;margin-top:790.75pt;margin-left:275.68pt;mso-position-horizontal-relative:page;mso-position-vertical-relative:page;position:absolute;z-index:-251610112"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24</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172" style="width:0.75pt;height:0.75pt;margin-top:776.65pt;margin-left:54.33pt;mso-position-horizontal-relative:page;mso-position-vertical-relative:page;position:absolute;z-index:-251609088"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173" type="#_x0000_t202" style="width:33.5pt;height:12pt;margin-top:790.75pt;margin-left:275.68pt;mso-position-horizontal-relative:page;mso-position-vertical-relative:page;position:absolute;z-index:-251608064"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25</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177" style="width:0.75pt;height:0.75pt;margin-top:776.65pt;margin-left:54.33pt;mso-position-horizontal-relative:page;mso-position-vertical-relative:page;position:absolute;z-index:-251607040"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178" type="#_x0000_t202" style="width:33.5pt;height:12pt;margin-top:790.75pt;margin-left:275.68pt;mso-position-horizontal-relative:page;mso-position-vertical-relative:page;position:absolute;z-index:-251606016"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26</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182" style="width:0.75pt;height:0.75pt;margin-top:776.65pt;margin-left:54.33pt;mso-position-horizontal-relative:page;mso-position-vertical-relative:page;position:absolute;z-index:-251604992"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183" type="#_x0000_t202" style="width:33.5pt;height:12pt;margin-top:790.75pt;margin-left:275.68pt;mso-position-horizontal-relative:page;mso-position-vertical-relative:page;position:absolute;z-index:-251603968"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187" style="width:0.75pt;height:0.75pt;margin-top:776.65pt;margin-left:54.33pt;mso-position-horizontal-relative:page;mso-position-vertical-relative:page;position:absolute;z-index:-251602944"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188" type="#_x0000_t202" style="width:33.5pt;height:12pt;margin-top:790.75pt;margin-left:275.68pt;mso-position-horizontal-relative:page;mso-position-vertical-relative:page;position:absolute;z-index:-251601920"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28</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192" style="width:0.75pt;height:0.75pt;margin-top:776.65pt;margin-left:54.33pt;mso-position-horizontal-relative:page;mso-position-vertical-relative:page;position:absolute;z-index:-251600896"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193" type="#_x0000_t202" style="width:33.5pt;height:12pt;margin-top:790.75pt;margin-left:275.68pt;mso-position-horizontal-relative:page;mso-position-vertical-relative:page;position:absolute;z-index:-251599872"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29</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197" style="width:0.75pt;height:0.75pt;margin-top:776.65pt;margin-left:54.33pt;mso-position-horizontal-relative:page;mso-position-vertical-relative:page;position:absolute;z-index:-251598848"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198" type="#_x0000_t202" style="width:33.5pt;height:12pt;margin-top:790.75pt;margin-left:275.68pt;mso-position-horizontal-relative:page;mso-position-vertical-relative:page;position:absolute;z-index:-251597824"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30</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202" style="width:0.75pt;height:0.75pt;margin-top:776.65pt;margin-left:54.33pt;mso-position-horizontal-relative:page;mso-position-vertical-relative:page;position:absolute;z-index:-251596800"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203" type="#_x0000_t202" style="width:33.5pt;height:12pt;margin-top:790.75pt;margin-left:275.68pt;mso-position-horizontal-relative:page;mso-position-vertical-relative:page;position:absolute;z-index:-251595776"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31</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207" style="width:0.75pt;height:0.75pt;margin-top:776.65pt;margin-left:54.33pt;mso-position-horizontal-relative:page;mso-position-vertical-relative:page;position:absolute;z-index:-251594752"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208" type="#_x0000_t202" style="width:33.5pt;height:12pt;margin-top:790.75pt;margin-left:275.68pt;mso-position-horizontal-relative:page;mso-position-vertical-relative:page;position:absolute;z-index:-251593728"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32</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212" style="width:0.75pt;height:0.75pt;margin-top:776.65pt;margin-left:54.33pt;mso-position-horizontal-relative:page;mso-position-vertical-relative:page;position:absolute;z-index:-251592704"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213" type="#_x0000_t202" style="width:33.5pt;height:12pt;margin-top:790.75pt;margin-left:275.68pt;mso-position-horizontal-relative:page;mso-position-vertical-relative:page;position:absolute;z-index:-251591680"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33</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217" style="width:0.75pt;height:0.75pt;margin-top:776.65pt;margin-left:54.33pt;mso-position-horizontal-relative:page;mso-position-vertical-relative:page;position:absolute;z-index:-251590656"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218" type="#_x0000_t202" style="width:33.5pt;height:12pt;margin-top:790.75pt;margin-left:275.68pt;mso-position-horizontal-relative:page;mso-position-vertical-relative:page;position:absolute;z-index:-251589632"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34</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 id="_x0000_s2222" style="width:0.75pt;height:0.75pt;margin-top:776.65pt;margin-left:54.33pt;mso-position-horizontal-relative:page;mso-position-vertical-relative:page;position:absolute;z-index:-251588608" coordorigin="1087,15533" coordsize="15,15" path="m1087,15541l1089,15546,1094,15548,1099,15546,1102,15541,1099,15535,1094,15533,1089,15535,1087,15541xe" filled="t" fillcolor="black" stroked="f">
          <v:fill type="solid"/>
          <v:path arrowok="t"/>
        </v:shape>
      </w:pict>
    </w:r>
    <w:r>
      <w:pict>
        <v:shapetype id="_x0000_t202" coordsize="21600,21600" o:spt="202" path="m,l,21600r21600,l21600,xe">
          <v:stroke joinstyle="miter"/>
          <v:path gradientshapeok="t" o:connecttype="rect"/>
        </v:shapetype>
        <v:shape id="_x0000_s2223" type="#_x0000_t202" style="width:33.5pt;height:12pt;margin-top:790.75pt;margin-left:275.68pt;mso-position-horizontal-relative:page;mso-position-vertical-relative:page;position:absolute;z-index:-251587584"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35</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49" style="mso-position-horizontal-relative:page;mso-position-vertical-relative:page;position:absolute;z-index:-251658240"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050" type="#_x0000_t202" style="width:164pt;height:11pt;margin-top:40.11pt;margin-left:53.7pt;mso-position-horizontal-relative:page;mso-position-vertical-relative:page;position:absolute;z-index:-251657216"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051" type="#_x0000_t202" style="width:90.15pt;height:11pt;margin-top:40.11pt;margin-left:436.2pt;mso-position-horizontal-relative:page;mso-position-vertical-relative:page;position:absolute;z-index:-251656192"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4" style="mso-position-horizontal-relative:page;mso-position-vertical-relative:page;position:absolute;z-index:-251655168"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055" type="#_x0000_t202" style="width:164pt;height:11pt;margin-top:40.11pt;margin-left:53.7pt;mso-position-horizontal-relative:page;mso-position-vertical-relative:page;position:absolute;z-index:-251654144"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056" type="#_x0000_t202" style="width:90.15pt;height:11pt;margin-top:40.11pt;margin-left:436.2pt;mso-position-horizontal-relative:page;mso-position-vertical-relative:page;position:absolute;z-index:-251653120"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9" style="mso-position-horizontal-relative:page;mso-position-vertical-relative:page;position:absolute;z-index:-251652096"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060" type="#_x0000_t202" style="width:164pt;height:11pt;margin-top:40.11pt;margin-left:53.7pt;mso-position-horizontal-relative:page;mso-position-vertical-relative:page;position:absolute;z-index:-251651072"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061" type="#_x0000_t202" style="width:90.15pt;height:11pt;margin-top:40.11pt;margin-left:436.2pt;mso-position-horizontal-relative:page;mso-position-vertical-relative:page;position:absolute;z-index:-251650048"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4" style="mso-position-horizontal-relative:page;mso-position-vertical-relative:page;position:absolute;z-index:-251649024"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065" type="#_x0000_t202" style="width:164pt;height:11pt;margin-top:40.11pt;margin-left:53.7pt;mso-position-horizontal-relative:page;mso-position-vertical-relative:page;position:absolute;z-index:-251648000"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066" type="#_x0000_t202" style="width:90.15pt;height:11pt;margin-top:40.11pt;margin-left:436.2pt;mso-position-horizontal-relative:page;mso-position-vertical-relative:page;position:absolute;z-index:-251646976"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9" style="mso-position-horizontal-relative:page;mso-position-vertical-relative:page;position:absolute;z-index:-251645952"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070" type="#_x0000_t202" style="width:164pt;height:11pt;margin-top:40.11pt;margin-left:53.7pt;mso-position-horizontal-relative:page;mso-position-vertical-relative:page;position:absolute;z-index:-251644928"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071" type="#_x0000_t202" style="width:90.15pt;height:11pt;margin-top:40.11pt;margin-left:436.2pt;mso-position-horizontal-relative:page;mso-position-vertical-relative:page;position:absolute;z-index:-251643904"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4" style="mso-position-horizontal-relative:page;mso-position-vertical-relative:page;position:absolute;z-index:-251642880"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075" type="#_x0000_t202" style="width:164pt;height:11pt;margin-top:40.11pt;margin-left:53.7pt;mso-position-horizontal-relative:page;mso-position-vertical-relative:page;position:absolute;z-index:-251641856"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076" type="#_x0000_t202" style="width:90.15pt;height:11pt;margin-top:40.11pt;margin-left:436.2pt;mso-position-horizontal-relative:page;mso-position-vertical-relative:page;position:absolute;z-index:-251640832"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9" style="mso-position-horizontal-relative:page;mso-position-vertical-relative:page;position:absolute;z-index:-251639808"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080" type="#_x0000_t202" style="width:164pt;height:11pt;margin-top:40.11pt;margin-left:53.7pt;mso-position-horizontal-relative:page;mso-position-vertical-relative:page;position:absolute;z-index:-251638784"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081" type="#_x0000_t202" style="width:90.15pt;height:11pt;margin-top:40.11pt;margin-left:436.2pt;mso-position-horizontal-relative:page;mso-position-vertical-relative:page;position:absolute;z-index:-251637760"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4" style="mso-position-horizontal-relative:page;mso-position-vertical-relative:page;position:absolute;z-index:-251636736"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085" type="#_x0000_t202" style="width:164pt;height:11pt;margin-top:40.11pt;margin-left:53.7pt;mso-position-horizontal-relative:page;mso-position-vertical-relative:page;position:absolute;z-index:-251635712"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086" type="#_x0000_t202" style="width:90.15pt;height:11pt;margin-top:40.11pt;margin-left:436.2pt;mso-position-horizontal-relative:page;mso-position-vertical-relative:page;position:absolute;z-index:-251634688"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9" style="mso-position-horizontal-relative:page;mso-position-vertical-relative:page;position:absolute;z-index:-251633664"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090" type="#_x0000_t202" style="width:164pt;height:11pt;margin-top:40.11pt;margin-left:53.7pt;mso-position-horizontal-relative:page;mso-position-vertical-relative:page;position:absolute;z-index:-251632640"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091" type="#_x0000_t202" style="width:90.15pt;height:11pt;margin-top:40.11pt;margin-left:436.2pt;mso-position-horizontal-relative:page;mso-position-vertical-relative:page;position:absolute;z-index:-251631616"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4" style="mso-position-horizontal-relative:page;mso-position-vertical-relative:page;position:absolute;z-index:-251630592"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095" type="#_x0000_t202" style="width:164pt;height:11pt;margin-top:40.11pt;margin-left:53.7pt;mso-position-horizontal-relative:page;mso-position-vertical-relative:page;position:absolute;z-index:-251629568"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096" type="#_x0000_t202" style="width:90.15pt;height:11pt;margin-top:40.11pt;margin-left:436.2pt;mso-position-horizontal-relative:page;mso-position-vertical-relative:page;position:absolute;z-index:-251628544"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9" style="mso-position-horizontal-relative:page;mso-position-vertical-relative:page;position:absolute;z-index:-251627520"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100" type="#_x0000_t202" style="width:164pt;height:11pt;margin-top:40.11pt;margin-left:53.7pt;mso-position-horizontal-relative:page;mso-position-vertical-relative:page;position:absolute;z-index:-251626496"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101" type="#_x0000_t202" style="width:90.15pt;height:11pt;margin-top:40.11pt;margin-left:436.2pt;mso-position-horizontal-relative:page;mso-position-vertical-relative:page;position:absolute;z-index:-251625472"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4" style="mso-position-horizontal-relative:page;mso-position-vertical-relative:page;position:absolute;z-index:-251624448"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105" type="#_x0000_t202" style="width:164pt;height:11pt;margin-top:40.11pt;margin-left:53.7pt;mso-position-horizontal-relative:page;mso-position-vertical-relative:page;position:absolute;z-index:-251623424"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106" type="#_x0000_t202" style="width:90.15pt;height:11pt;margin-top:40.11pt;margin-left:436.2pt;mso-position-horizontal-relative:page;mso-position-vertical-relative:page;position:absolute;z-index:-251622400"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9" style="mso-position-horizontal-relative:page;mso-position-vertical-relative:page;position:absolute;z-index:-251621376"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110" type="#_x0000_t202" style="width:164pt;height:11pt;margin-top:40.11pt;margin-left:53.7pt;mso-position-horizontal-relative:page;mso-position-vertical-relative:page;position:absolute;z-index:-251620352"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111" type="#_x0000_t202" style="width:90.15pt;height:11pt;margin-top:40.11pt;margin-left:436.2pt;mso-position-horizontal-relative:page;mso-position-vertical-relative:page;position:absolute;z-index:-251619328"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4" style="mso-position-horizontal-relative:page;mso-position-vertical-relative:page;position:absolute;z-index:-251618304"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115" type="#_x0000_t202" style="width:164pt;height:11pt;margin-top:40.11pt;margin-left:53.7pt;mso-position-horizontal-relative:page;mso-position-vertical-relative:page;position:absolute;z-index:-251617280"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116" type="#_x0000_t202" style="width:90.15pt;height:11pt;margin-top:40.11pt;margin-left:436.2pt;mso-position-horizontal-relative:page;mso-position-vertical-relative:page;position:absolute;z-index:-251616256"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9" style="mso-position-horizontal-relative:page;mso-position-vertical-relative:page;position:absolute;z-index:-251615232"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120" type="#_x0000_t202" style="width:164pt;height:11pt;margin-top:40.11pt;margin-left:53.7pt;mso-position-horizontal-relative:page;mso-position-vertical-relative:page;position:absolute;z-index:-251614208"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121" type="#_x0000_t202" style="width:90.15pt;height:11pt;margin-top:40.11pt;margin-left:436.2pt;mso-position-horizontal-relative:page;mso-position-vertical-relative:page;position:absolute;z-index:-251613184"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24" style="mso-position-horizontal-relative:page;mso-position-vertical-relative:page;position:absolute;z-index:-251612160"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125" type="#_x0000_t202" style="width:164pt;height:11pt;margin-top:40.11pt;margin-left:53.7pt;mso-position-horizontal-relative:page;mso-position-vertical-relative:page;position:absolute;z-index:-251611136"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126" type="#_x0000_t202" style="width:90.15pt;height:11pt;margin-top:40.11pt;margin-left:436.2pt;mso-position-horizontal-relative:page;mso-position-vertical-relative:page;position:absolute;z-index:-251610112"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29" style="mso-position-horizontal-relative:page;mso-position-vertical-relative:page;position:absolute;z-index:-251609088"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130" type="#_x0000_t202" style="width:164pt;height:11pt;margin-top:40.11pt;margin-left:53.7pt;mso-position-horizontal-relative:page;mso-position-vertical-relative:page;position:absolute;z-index:-251608064"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131" type="#_x0000_t202" style="width:90.15pt;height:11pt;margin-top:40.11pt;margin-left:436.2pt;mso-position-horizontal-relative:page;mso-position-vertical-relative:page;position:absolute;z-index:-251607040"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34" style="mso-position-horizontal-relative:page;mso-position-vertical-relative:page;position:absolute;z-index:-251606016"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135" type="#_x0000_t202" style="width:164pt;height:11pt;margin-top:40.11pt;margin-left:53.7pt;mso-position-horizontal-relative:page;mso-position-vertical-relative:page;position:absolute;z-index:-251604992"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136" type="#_x0000_t202" style="width:90.15pt;height:11pt;margin-top:40.11pt;margin-left:436.2pt;mso-position-horizontal-relative:page;mso-position-vertical-relative:page;position:absolute;z-index:-251603968"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39" style="mso-position-horizontal-relative:page;mso-position-vertical-relative:page;position:absolute;z-index:-251602944"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140" type="#_x0000_t202" style="width:164pt;height:11pt;margin-top:40.11pt;margin-left:53.7pt;mso-position-horizontal-relative:page;mso-position-vertical-relative:page;position:absolute;z-index:-251601920"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141" type="#_x0000_t202" style="width:90.15pt;height:11pt;margin-top:40.11pt;margin-left:436.2pt;mso-position-horizontal-relative:page;mso-position-vertical-relative:page;position:absolute;z-index:-251600896"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44" style="mso-position-horizontal-relative:page;mso-position-vertical-relative:page;position:absolute;z-index:-251599872"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145" type="#_x0000_t202" style="width:164pt;height:11pt;margin-top:40.11pt;margin-left:53.7pt;mso-position-horizontal-relative:page;mso-position-vertical-relative:page;position:absolute;z-index:-251598848"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146" type="#_x0000_t202" style="width:90.15pt;height:11pt;margin-top:40.11pt;margin-left:436.2pt;mso-position-horizontal-relative:page;mso-position-vertical-relative:page;position:absolute;z-index:-251597824"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49" style="mso-position-horizontal-relative:page;mso-position-vertical-relative:page;position:absolute;z-index:-251596800"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150" type="#_x0000_t202" style="width:164pt;height:11pt;margin-top:40.11pt;margin-left:53.7pt;mso-position-horizontal-relative:page;mso-position-vertical-relative:page;position:absolute;z-index:-251595776"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151" type="#_x0000_t202" style="width:90.15pt;height:11pt;margin-top:40.11pt;margin-left:436.2pt;mso-position-horizontal-relative:page;mso-position-vertical-relative:page;position:absolute;z-index:-251594752"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54" style="mso-position-horizontal-relative:page;mso-position-vertical-relative:page;position:absolute;z-index:-251593728"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155" type="#_x0000_t202" style="width:164pt;height:11pt;margin-top:40.11pt;margin-left:53.7pt;mso-position-horizontal-relative:page;mso-position-vertical-relative:page;position:absolute;z-index:-251592704"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156" type="#_x0000_t202" style="width:90.15pt;height:11pt;margin-top:40.11pt;margin-left:436.2pt;mso-position-horizontal-relative:page;mso-position-vertical-relative:page;position:absolute;z-index:-251591680"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59" style="mso-position-horizontal-relative:page;mso-position-vertical-relative:page;position:absolute;z-index:-251590656"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160" type="#_x0000_t202" style="width:164pt;height:11pt;margin-top:40.11pt;margin-left:53.7pt;mso-position-horizontal-relative:page;mso-position-vertical-relative:page;position:absolute;z-index:-251589632"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161" type="#_x0000_t202" style="width:90.15pt;height:11pt;margin-top:40.11pt;margin-left:436.2pt;mso-position-horizontal-relative:page;mso-position-vertical-relative:page;position:absolute;z-index:-251588608"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64" style="mso-position-horizontal-relative:page;mso-position-vertical-relative:page;position:absolute;z-index:-251587584"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165" type="#_x0000_t202" style="width:164pt;height:11pt;margin-top:40.11pt;margin-left:53.7pt;mso-position-horizontal-relative:page;mso-position-vertical-relative:page;position:absolute;z-index:-251586560"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166" type="#_x0000_t202" style="width:90.15pt;height:11pt;margin-top:40.11pt;margin-left:436.2pt;mso-position-horizontal-relative:page;mso-position-vertical-relative:page;position:absolute;z-index:-251585536"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69" style="mso-position-horizontal-relative:page;mso-position-vertical-relative:page;position:absolute;z-index:-251584512"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170" type="#_x0000_t202" style="width:164pt;height:11pt;margin-top:40.11pt;margin-left:53.7pt;mso-position-horizontal-relative:page;mso-position-vertical-relative:page;position:absolute;z-index:-251583488"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171" type="#_x0000_t202" style="width:90.15pt;height:11pt;margin-top:40.11pt;margin-left:436.2pt;mso-position-horizontal-relative:page;mso-position-vertical-relative:page;position:absolute;z-index:-251582464"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74" style="mso-position-horizontal-relative:page;mso-position-vertical-relative:page;position:absolute;z-index:-251581440"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175" type="#_x0000_t202" style="width:164pt;height:11pt;margin-top:40.11pt;margin-left:53.7pt;mso-position-horizontal-relative:page;mso-position-vertical-relative:page;position:absolute;z-index:-251580416"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176" type="#_x0000_t202" style="width:90.15pt;height:11pt;margin-top:40.11pt;margin-left:436.2pt;mso-position-horizontal-relative:page;mso-position-vertical-relative:page;position:absolute;z-index:-251579392"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79" style="mso-position-horizontal-relative:page;mso-position-vertical-relative:page;position:absolute;z-index:-251578368"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180" type="#_x0000_t202" style="width:164pt;height:11pt;margin-top:40.11pt;margin-left:53.7pt;mso-position-horizontal-relative:page;mso-position-vertical-relative:page;position:absolute;z-index:-251577344"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181" type="#_x0000_t202" style="width:90.15pt;height:11pt;margin-top:40.11pt;margin-left:436.2pt;mso-position-horizontal-relative:page;mso-position-vertical-relative:page;position:absolute;z-index:-251576320"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84" style="mso-position-horizontal-relative:page;mso-position-vertical-relative:page;position:absolute;z-index:-251575296"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185" type="#_x0000_t202" style="width:164pt;height:11pt;margin-top:40.11pt;margin-left:53.7pt;mso-position-horizontal-relative:page;mso-position-vertical-relative:page;position:absolute;z-index:-251574272"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186" type="#_x0000_t202" style="width:90.15pt;height:11pt;margin-top:40.11pt;margin-left:436.2pt;mso-position-horizontal-relative:page;mso-position-vertical-relative:page;position:absolute;z-index:-251573248"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89" style="mso-position-horizontal-relative:page;mso-position-vertical-relative:page;position:absolute;z-index:-251572224"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190" type="#_x0000_t202" style="width:164pt;height:11pt;margin-top:40.11pt;margin-left:53.7pt;mso-position-horizontal-relative:page;mso-position-vertical-relative:page;position:absolute;z-index:-251571200"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191" type="#_x0000_t202" style="width:90.15pt;height:11pt;margin-top:40.11pt;margin-left:436.2pt;mso-position-horizontal-relative:page;mso-position-vertical-relative:page;position:absolute;z-index:-251570176"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94" style="mso-position-horizontal-relative:page;mso-position-vertical-relative:page;position:absolute;z-index:-251569152"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195" type="#_x0000_t202" style="width:164pt;height:11pt;margin-top:40.11pt;margin-left:53.7pt;mso-position-horizontal-relative:page;mso-position-vertical-relative:page;position:absolute;z-index:-251568128"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196" type="#_x0000_t202" style="width:90.15pt;height:11pt;margin-top:40.11pt;margin-left:436.2pt;mso-position-horizontal-relative:page;mso-position-vertical-relative:page;position:absolute;z-index:-251567104"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99" style="mso-position-horizontal-relative:page;mso-position-vertical-relative:page;position:absolute;z-index:-251566080"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200" type="#_x0000_t202" style="width:164pt;height:11pt;margin-top:40.11pt;margin-left:53.7pt;mso-position-horizontal-relative:page;mso-position-vertical-relative:page;position:absolute;z-index:-251565056"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201" type="#_x0000_t202" style="width:90.15pt;height:11pt;margin-top:40.11pt;margin-left:436.2pt;mso-position-horizontal-relative:page;mso-position-vertical-relative:page;position:absolute;z-index:-251564032"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204" style="mso-position-horizontal-relative:page;mso-position-vertical-relative:page;position:absolute;z-index:-251563008"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205" type="#_x0000_t202" style="width:164pt;height:11pt;margin-top:40.11pt;margin-left:53.7pt;mso-position-horizontal-relative:page;mso-position-vertical-relative:page;position:absolute;z-index:-251561984"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206" type="#_x0000_t202" style="width:90.15pt;height:11pt;margin-top:40.11pt;margin-left:436.2pt;mso-position-horizontal-relative:page;mso-position-vertical-relative:page;position:absolute;z-index:-251560960"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209" style="mso-position-horizontal-relative:page;mso-position-vertical-relative:page;position:absolute;z-index:-251559936"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210" type="#_x0000_t202" style="width:164pt;height:11pt;margin-top:40.11pt;margin-left:53.7pt;mso-position-horizontal-relative:page;mso-position-vertical-relative:page;position:absolute;z-index:-251558912"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211" type="#_x0000_t202" style="width:90.15pt;height:11pt;margin-top:40.11pt;margin-left:436.2pt;mso-position-horizontal-relative:page;mso-position-vertical-relative:page;position:absolute;z-index:-251557888"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214" style="mso-position-horizontal-relative:page;mso-position-vertical-relative:page;position:absolute;z-index:-251556864"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215" type="#_x0000_t202" style="width:164pt;height:11pt;margin-top:40.11pt;margin-left:53.7pt;mso-position-horizontal-relative:page;mso-position-vertical-relative:page;position:absolute;z-index:-251555840"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216" type="#_x0000_t202" style="width:90.15pt;height:11pt;margin-top:40.11pt;margin-left:436.2pt;mso-position-horizontal-relative:page;mso-position-vertical-relative:page;position:absolute;z-index:-251554816"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219" style="mso-position-horizontal-relative:page;mso-position-vertical-relative:page;position:absolute;z-index:-251553792" from="53.25pt,58.45pt" to="531.6pt,58.45pt" stroked="t" strokecolor="black" strokeweight="0.5pt">
          <v:stroke dashstyle="solid"/>
        </v:line>
      </w:pict>
    </w:r>
    <w:r>
      <w:pict>
        <v:shapetype id="_x0000_t202" coordsize="21600,21600" o:spt="202" path="m,l,21600r21600,l21600,xe">
          <v:stroke joinstyle="miter"/>
          <v:path gradientshapeok="t" o:connecttype="rect"/>
        </v:shapetype>
        <v:shape id="_x0000_s2220" type="#_x0000_t202" style="width:164pt;height:11pt;margin-top:40.11pt;margin-left:53.7pt;mso-position-horizontal-relative:page;mso-position-vertical-relative:page;position:absolute;z-index:-251552768" filled="f" stroked="f">
          <v:textbox inset="0,0,0,0">
            <w:txbxContent>
              <w:p>
                <w:pPr>
                  <w:spacing w:before="0" w:line="220" w:lineRule="exact"/>
                  <w:ind w:left="20" w:right="0" w:firstLine="0"/>
                  <w:jc w:val="left"/>
                  <w:rPr>
                    <w:sz w:val="18"/>
                  </w:rPr>
                </w:pPr>
                <w:r>
                  <w:rPr>
                    <w:sz w:val="18"/>
                  </w:rPr>
                  <w:t>中ft</w:t>
                </w:r>
                <w:r>
                  <w:rPr>
                    <w:spacing w:val="-1"/>
                    <w:sz w:val="18"/>
                  </w:rPr>
                  <w:t>无线电监测站系统技术维护采购项目</w:t>
                </w:r>
              </w:p>
            </w:txbxContent>
          </v:textbox>
        </v:shape>
      </w:pict>
    </w:r>
    <w:r>
      <w:pict>
        <v:shape id="_x0000_s2221" type="#_x0000_t202" style="width:90.15pt;height:11pt;margin-top:40.11pt;margin-left:436.2pt;mso-position-horizontal-relative:page;mso-position-vertical-relative:page;position:absolute;z-index:-251551744" filled="f" stroked="f">
          <v:textbox inset="0,0,0,0">
            <w:txbxContent>
              <w:p>
                <w:pPr>
                  <w:spacing w:before="0" w:line="220" w:lineRule="exact"/>
                  <w:ind w:left="20" w:right="0" w:firstLine="0"/>
                  <w:jc w:val="left"/>
                  <w:rPr>
                    <w:sz w:val="18"/>
                  </w:rPr>
                </w:pPr>
                <w:r>
                  <w:rPr>
                    <w:spacing w:val="-7"/>
                    <w:sz w:val="18"/>
                  </w:rPr>
                  <w:t xml:space="preserve">招标编号: </w:t>
                </w:r>
                <w:r>
                  <w:rPr>
                    <w:spacing w:val="-2"/>
                    <w:sz w:val="18"/>
                  </w:rPr>
                  <w:t>ZZ21424038</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847510"/>
    <w:multiLevelType w:val="hybridMultilevel"/>
    <w:tmpl w:val="00000000"/>
    <w:lvl w:ilvl="0">
      <w:start w:val="1"/>
      <w:numFmt w:val="decimal"/>
      <w:lvlText w:val="%1."/>
      <w:lvlJc w:val="left"/>
      <w:pPr>
        <w:ind w:left="908" w:hanging="424"/>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858" w:hanging="424"/>
      </w:pPr>
      <w:rPr>
        <w:rFonts w:hint="default"/>
        <w:lang w:val="en-US" w:eastAsia="zh-CN" w:bidi="ar-SA"/>
      </w:rPr>
    </w:lvl>
    <w:lvl w:ilvl="2">
      <w:start w:val="0"/>
      <w:numFmt w:val="bullet"/>
      <w:lvlText w:val="•"/>
      <w:lvlJc w:val="left"/>
      <w:pPr>
        <w:ind w:left="2817" w:hanging="424"/>
      </w:pPr>
      <w:rPr>
        <w:rFonts w:hint="default"/>
        <w:lang w:val="en-US" w:eastAsia="zh-CN" w:bidi="ar-SA"/>
      </w:rPr>
    </w:lvl>
    <w:lvl w:ilvl="3">
      <w:start w:val="0"/>
      <w:numFmt w:val="bullet"/>
      <w:lvlText w:val="•"/>
      <w:lvlJc w:val="left"/>
      <w:pPr>
        <w:ind w:left="3776" w:hanging="424"/>
      </w:pPr>
      <w:rPr>
        <w:rFonts w:hint="default"/>
        <w:lang w:val="en-US" w:eastAsia="zh-CN" w:bidi="ar-SA"/>
      </w:rPr>
    </w:lvl>
    <w:lvl w:ilvl="4">
      <w:start w:val="0"/>
      <w:numFmt w:val="bullet"/>
      <w:lvlText w:val="•"/>
      <w:lvlJc w:val="left"/>
      <w:pPr>
        <w:ind w:left="4734" w:hanging="424"/>
      </w:pPr>
      <w:rPr>
        <w:rFonts w:hint="default"/>
        <w:lang w:val="en-US" w:eastAsia="zh-CN" w:bidi="ar-SA"/>
      </w:rPr>
    </w:lvl>
    <w:lvl w:ilvl="5">
      <w:start w:val="0"/>
      <w:numFmt w:val="bullet"/>
      <w:lvlText w:val="•"/>
      <w:lvlJc w:val="left"/>
      <w:pPr>
        <w:ind w:left="5693" w:hanging="424"/>
      </w:pPr>
      <w:rPr>
        <w:rFonts w:hint="default"/>
        <w:lang w:val="en-US" w:eastAsia="zh-CN" w:bidi="ar-SA"/>
      </w:rPr>
    </w:lvl>
    <w:lvl w:ilvl="6">
      <w:start w:val="0"/>
      <w:numFmt w:val="bullet"/>
      <w:lvlText w:val="•"/>
      <w:lvlJc w:val="left"/>
      <w:pPr>
        <w:ind w:left="6652" w:hanging="424"/>
      </w:pPr>
      <w:rPr>
        <w:rFonts w:hint="default"/>
        <w:lang w:val="en-US" w:eastAsia="zh-CN" w:bidi="ar-SA"/>
      </w:rPr>
    </w:lvl>
    <w:lvl w:ilvl="7">
      <w:start w:val="0"/>
      <w:numFmt w:val="bullet"/>
      <w:lvlText w:val="•"/>
      <w:lvlJc w:val="left"/>
      <w:pPr>
        <w:ind w:left="7610" w:hanging="424"/>
      </w:pPr>
      <w:rPr>
        <w:rFonts w:hint="default"/>
        <w:lang w:val="en-US" w:eastAsia="zh-CN" w:bidi="ar-SA"/>
      </w:rPr>
    </w:lvl>
    <w:lvl w:ilvl="8">
      <w:start w:val="0"/>
      <w:numFmt w:val="bullet"/>
      <w:lvlText w:val="•"/>
      <w:lvlJc w:val="left"/>
      <w:pPr>
        <w:ind w:left="8569" w:hanging="424"/>
      </w:pPr>
      <w:rPr>
        <w:rFonts w:hint="default"/>
        <w:lang w:val="en-US" w:eastAsia="zh-CN" w:bidi="ar-SA"/>
      </w:rPr>
    </w:lvl>
  </w:abstractNum>
  <w:abstractNum w:abstractNumId="1">
    <w:nsid w:val="0317EE0B"/>
    <w:multiLevelType w:val="hybridMultilevel"/>
    <w:tmpl w:val="00000000"/>
    <w:lvl w:ilvl="0">
      <w:start w:val="1"/>
      <w:numFmt w:val="decimal"/>
      <w:lvlText w:val="%1."/>
      <w:lvlJc w:val="left"/>
      <w:pPr>
        <w:ind w:left="904" w:hanging="420"/>
        <w:jc w:val="left"/>
      </w:pPr>
      <w:rPr>
        <w:rFonts w:ascii="宋体" w:eastAsia="宋体" w:hAnsi="宋体" w:cs="宋体" w:hint="default"/>
        <w:b w:val="0"/>
        <w:bCs w:val="0"/>
        <w:i w:val="0"/>
        <w:iCs w:val="0"/>
        <w:w w:val="100"/>
        <w:sz w:val="21"/>
        <w:szCs w:val="21"/>
        <w:lang w:val="en-US" w:eastAsia="zh-CN" w:bidi="ar-SA"/>
      </w:rPr>
    </w:lvl>
    <w:lvl w:ilvl="1">
      <w:start w:val="1"/>
      <w:numFmt w:val="decimal"/>
      <w:lvlText w:val="（%2）"/>
      <w:lvlJc w:val="left"/>
      <w:pPr>
        <w:ind w:left="1430" w:hanging="526"/>
        <w:jc w:val="righ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2040" w:hanging="526"/>
      </w:pPr>
      <w:rPr>
        <w:rFonts w:hint="default"/>
        <w:lang w:val="en-US" w:eastAsia="zh-CN" w:bidi="ar-SA"/>
      </w:rPr>
    </w:lvl>
    <w:lvl w:ilvl="3">
      <w:start w:val="0"/>
      <w:numFmt w:val="bullet"/>
      <w:lvlText w:val="•"/>
      <w:lvlJc w:val="left"/>
      <w:pPr>
        <w:ind w:left="3095" w:hanging="526"/>
      </w:pPr>
      <w:rPr>
        <w:rFonts w:hint="default"/>
        <w:lang w:val="en-US" w:eastAsia="zh-CN" w:bidi="ar-SA"/>
      </w:rPr>
    </w:lvl>
    <w:lvl w:ilvl="4">
      <w:start w:val="0"/>
      <w:numFmt w:val="bullet"/>
      <w:lvlText w:val="•"/>
      <w:lvlJc w:val="left"/>
      <w:pPr>
        <w:ind w:left="4151" w:hanging="526"/>
      </w:pPr>
      <w:rPr>
        <w:rFonts w:hint="default"/>
        <w:lang w:val="en-US" w:eastAsia="zh-CN" w:bidi="ar-SA"/>
      </w:rPr>
    </w:lvl>
    <w:lvl w:ilvl="5">
      <w:start w:val="0"/>
      <w:numFmt w:val="bullet"/>
      <w:lvlText w:val="•"/>
      <w:lvlJc w:val="left"/>
      <w:pPr>
        <w:ind w:left="5207" w:hanging="526"/>
      </w:pPr>
      <w:rPr>
        <w:rFonts w:hint="default"/>
        <w:lang w:val="en-US" w:eastAsia="zh-CN" w:bidi="ar-SA"/>
      </w:rPr>
    </w:lvl>
    <w:lvl w:ilvl="6">
      <w:start w:val="0"/>
      <w:numFmt w:val="bullet"/>
      <w:lvlText w:val="•"/>
      <w:lvlJc w:val="left"/>
      <w:pPr>
        <w:ind w:left="6263" w:hanging="526"/>
      </w:pPr>
      <w:rPr>
        <w:rFonts w:hint="default"/>
        <w:lang w:val="en-US" w:eastAsia="zh-CN" w:bidi="ar-SA"/>
      </w:rPr>
    </w:lvl>
    <w:lvl w:ilvl="7">
      <w:start w:val="0"/>
      <w:numFmt w:val="bullet"/>
      <w:lvlText w:val="•"/>
      <w:lvlJc w:val="left"/>
      <w:pPr>
        <w:ind w:left="7319" w:hanging="526"/>
      </w:pPr>
      <w:rPr>
        <w:rFonts w:hint="default"/>
        <w:lang w:val="en-US" w:eastAsia="zh-CN" w:bidi="ar-SA"/>
      </w:rPr>
    </w:lvl>
    <w:lvl w:ilvl="8">
      <w:start w:val="0"/>
      <w:numFmt w:val="bullet"/>
      <w:lvlText w:val="•"/>
      <w:lvlJc w:val="left"/>
      <w:pPr>
        <w:ind w:left="8375" w:hanging="526"/>
      </w:pPr>
      <w:rPr>
        <w:rFonts w:hint="default"/>
        <w:lang w:val="en-US" w:eastAsia="zh-CN" w:bidi="ar-SA"/>
      </w:rPr>
    </w:lvl>
  </w:abstractNum>
  <w:abstractNum w:abstractNumId="2">
    <w:nsid w:val="040B2CE7"/>
    <w:multiLevelType w:val="hybridMultilevel"/>
    <w:tmpl w:val="00000000"/>
    <w:lvl w:ilvl="0">
      <w:start w:val="1"/>
      <w:numFmt w:val="decimal"/>
      <w:lvlText w:val="(%1)"/>
      <w:lvlJc w:val="left"/>
      <w:pPr>
        <w:ind w:left="1145" w:hanging="851"/>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34" w:hanging="851"/>
      </w:pPr>
      <w:rPr>
        <w:rFonts w:hint="default"/>
        <w:lang w:val="en-US" w:eastAsia="zh-CN" w:bidi="ar-SA"/>
      </w:rPr>
    </w:lvl>
    <w:lvl w:ilvl="2">
      <w:start w:val="0"/>
      <w:numFmt w:val="bullet"/>
      <w:lvlText w:val="•"/>
      <w:lvlJc w:val="left"/>
      <w:pPr>
        <w:ind w:left="2929" w:hanging="851"/>
      </w:pPr>
      <w:rPr>
        <w:rFonts w:hint="default"/>
        <w:lang w:val="en-US" w:eastAsia="zh-CN" w:bidi="ar-SA"/>
      </w:rPr>
    </w:lvl>
    <w:lvl w:ilvl="3">
      <w:start w:val="0"/>
      <w:numFmt w:val="bullet"/>
      <w:lvlText w:val="•"/>
      <w:lvlJc w:val="left"/>
      <w:pPr>
        <w:ind w:left="3824" w:hanging="851"/>
      </w:pPr>
      <w:rPr>
        <w:rFonts w:hint="default"/>
        <w:lang w:val="en-US" w:eastAsia="zh-CN" w:bidi="ar-SA"/>
      </w:rPr>
    </w:lvl>
    <w:lvl w:ilvl="4">
      <w:start w:val="0"/>
      <w:numFmt w:val="bullet"/>
      <w:lvlText w:val="•"/>
      <w:lvlJc w:val="left"/>
      <w:pPr>
        <w:ind w:left="4718" w:hanging="851"/>
      </w:pPr>
      <w:rPr>
        <w:rFonts w:hint="default"/>
        <w:lang w:val="en-US" w:eastAsia="zh-CN" w:bidi="ar-SA"/>
      </w:rPr>
    </w:lvl>
    <w:lvl w:ilvl="5">
      <w:start w:val="0"/>
      <w:numFmt w:val="bullet"/>
      <w:lvlText w:val="•"/>
      <w:lvlJc w:val="left"/>
      <w:pPr>
        <w:ind w:left="5613" w:hanging="851"/>
      </w:pPr>
      <w:rPr>
        <w:rFonts w:hint="default"/>
        <w:lang w:val="en-US" w:eastAsia="zh-CN" w:bidi="ar-SA"/>
      </w:rPr>
    </w:lvl>
    <w:lvl w:ilvl="6">
      <w:start w:val="0"/>
      <w:numFmt w:val="bullet"/>
      <w:lvlText w:val="•"/>
      <w:lvlJc w:val="left"/>
      <w:pPr>
        <w:ind w:left="6508" w:hanging="851"/>
      </w:pPr>
      <w:rPr>
        <w:rFonts w:hint="default"/>
        <w:lang w:val="en-US" w:eastAsia="zh-CN" w:bidi="ar-SA"/>
      </w:rPr>
    </w:lvl>
    <w:lvl w:ilvl="7">
      <w:start w:val="0"/>
      <w:numFmt w:val="bullet"/>
      <w:lvlText w:val="•"/>
      <w:lvlJc w:val="left"/>
      <w:pPr>
        <w:ind w:left="7402" w:hanging="851"/>
      </w:pPr>
      <w:rPr>
        <w:rFonts w:hint="default"/>
        <w:lang w:val="en-US" w:eastAsia="zh-CN" w:bidi="ar-SA"/>
      </w:rPr>
    </w:lvl>
    <w:lvl w:ilvl="8">
      <w:start w:val="0"/>
      <w:numFmt w:val="bullet"/>
      <w:lvlText w:val="•"/>
      <w:lvlJc w:val="left"/>
      <w:pPr>
        <w:ind w:left="8297" w:hanging="851"/>
      </w:pPr>
      <w:rPr>
        <w:rFonts w:hint="default"/>
        <w:lang w:val="en-US" w:eastAsia="zh-CN" w:bidi="ar-SA"/>
      </w:rPr>
    </w:lvl>
  </w:abstractNum>
  <w:abstractNum w:abstractNumId="3">
    <w:nsid w:val="0467F2CD"/>
    <w:multiLevelType w:val="hybridMultilevel"/>
    <w:tmpl w:val="00000000"/>
    <w:lvl w:ilvl="0">
      <w:start w:val="1"/>
      <w:numFmt w:val="decimal"/>
      <w:lvlText w:val="%1."/>
      <w:lvlJc w:val="left"/>
      <w:pPr>
        <w:ind w:left="718" w:hanging="424"/>
        <w:jc w:val="left"/>
      </w:pPr>
      <w:rPr>
        <w:rFonts w:ascii="宋体" w:eastAsia="宋体" w:hAnsi="宋体" w:cs="宋体" w:hint="default"/>
        <w:b w:val="0"/>
        <w:bCs w:val="0"/>
        <w:i w:val="0"/>
        <w:iCs w:val="0"/>
        <w:w w:val="100"/>
        <w:sz w:val="21"/>
        <w:szCs w:val="21"/>
        <w:lang w:val="en-US" w:eastAsia="zh-CN" w:bidi="ar-SA"/>
      </w:rPr>
    </w:lvl>
    <w:lvl w:ilvl="1">
      <w:start w:val="1"/>
      <w:numFmt w:val="decimal"/>
      <w:lvlText w:val="（%2）"/>
      <w:lvlJc w:val="left"/>
      <w:pPr>
        <w:ind w:left="1240" w:hanging="526"/>
        <w:jc w:val="righ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2223" w:hanging="526"/>
      </w:pPr>
      <w:rPr>
        <w:rFonts w:hint="default"/>
        <w:lang w:val="en-US" w:eastAsia="zh-CN" w:bidi="ar-SA"/>
      </w:rPr>
    </w:lvl>
    <w:lvl w:ilvl="3">
      <w:start w:val="0"/>
      <w:numFmt w:val="bullet"/>
      <w:lvlText w:val="•"/>
      <w:lvlJc w:val="left"/>
      <w:pPr>
        <w:ind w:left="3206" w:hanging="526"/>
      </w:pPr>
      <w:rPr>
        <w:rFonts w:hint="default"/>
        <w:lang w:val="en-US" w:eastAsia="zh-CN" w:bidi="ar-SA"/>
      </w:rPr>
    </w:lvl>
    <w:lvl w:ilvl="4">
      <w:start w:val="0"/>
      <w:numFmt w:val="bullet"/>
      <w:lvlText w:val="•"/>
      <w:lvlJc w:val="left"/>
      <w:pPr>
        <w:ind w:left="4189" w:hanging="526"/>
      </w:pPr>
      <w:rPr>
        <w:rFonts w:hint="default"/>
        <w:lang w:val="en-US" w:eastAsia="zh-CN" w:bidi="ar-SA"/>
      </w:rPr>
    </w:lvl>
    <w:lvl w:ilvl="5">
      <w:start w:val="0"/>
      <w:numFmt w:val="bullet"/>
      <w:lvlText w:val="•"/>
      <w:lvlJc w:val="left"/>
      <w:pPr>
        <w:ind w:left="5172" w:hanging="526"/>
      </w:pPr>
      <w:rPr>
        <w:rFonts w:hint="default"/>
        <w:lang w:val="en-US" w:eastAsia="zh-CN" w:bidi="ar-SA"/>
      </w:rPr>
    </w:lvl>
    <w:lvl w:ilvl="6">
      <w:start w:val="0"/>
      <w:numFmt w:val="bullet"/>
      <w:lvlText w:val="•"/>
      <w:lvlJc w:val="left"/>
      <w:pPr>
        <w:ind w:left="6155" w:hanging="526"/>
      </w:pPr>
      <w:rPr>
        <w:rFonts w:hint="default"/>
        <w:lang w:val="en-US" w:eastAsia="zh-CN" w:bidi="ar-SA"/>
      </w:rPr>
    </w:lvl>
    <w:lvl w:ilvl="7">
      <w:start w:val="0"/>
      <w:numFmt w:val="bullet"/>
      <w:lvlText w:val="•"/>
      <w:lvlJc w:val="left"/>
      <w:pPr>
        <w:ind w:left="7138" w:hanging="526"/>
      </w:pPr>
      <w:rPr>
        <w:rFonts w:hint="default"/>
        <w:lang w:val="en-US" w:eastAsia="zh-CN" w:bidi="ar-SA"/>
      </w:rPr>
    </w:lvl>
    <w:lvl w:ilvl="8">
      <w:start w:val="0"/>
      <w:numFmt w:val="bullet"/>
      <w:lvlText w:val="•"/>
      <w:lvlJc w:val="left"/>
      <w:pPr>
        <w:ind w:left="8121" w:hanging="526"/>
      </w:pPr>
      <w:rPr>
        <w:rFonts w:hint="default"/>
        <w:lang w:val="en-US" w:eastAsia="zh-CN" w:bidi="ar-SA"/>
      </w:rPr>
    </w:lvl>
  </w:abstractNum>
  <w:abstractNum w:abstractNumId="4">
    <w:nsid w:val="04822C2A"/>
    <w:multiLevelType w:val="hybridMultilevel"/>
    <w:tmpl w:val="00000000"/>
    <w:lvl w:ilvl="0">
      <w:start w:val="1"/>
      <w:numFmt w:val="decimal"/>
      <w:lvlText w:val="%1."/>
      <w:lvlJc w:val="left"/>
      <w:pPr>
        <w:ind w:left="1023" w:hanging="540"/>
        <w:jc w:val="right"/>
      </w:pPr>
      <w:rPr>
        <w:rFonts w:hint="default"/>
        <w:w w:val="100"/>
        <w:lang w:val="en-US" w:eastAsia="zh-CN" w:bidi="ar-SA"/>
      </w:rPr>
    </w:lvl>
    <w:lvl w:ilvl="1">
      <w:start w:val="0"/>
      <w:numFmt w:val="bullet"/>
      <w:lvlText w:val="•"/>
      <w:lvlJc w:val="left"/>
      <w:pPr>
        <w:ind w:left="1966" w:hanging="540"/>
      </w:pPr>
      <w:rPr>
        <w:rFonts w:hint="default"/>
        <w:lang w:val="en-US" w:eastAsia="zh-CN" w:bidi="ar-SA"/>
      </w:rPr>
    </w:lvl>
    <w:lvl w:ilvl="2">
      <w:start w:val="0"/>
      <w:numFmt w:val="bullet"/>
      <w:lvlText w:val="•"/>
      <w:lvlJc w:val="left"/>
      <w:pPr>
        <w:ind w:left="2913" w:hanging="540"/>
      </w:pPr>
      <w:rPr>
        <w:rFonts w:hint="default"/>
        <w:lang w:val="en-US" w:eastAsia="zh-CN" w:bidi="ar-SA"/>
      </w:rPr>
    </w:lvl>
    <w:lvl w:ilvl="3">
      <w:start w:val="0"/>
      <w:numFmt w:val="bullet"/>
      <w:lvlText w:val="•"/>
      <w:lvlJc w:val="left"/>
      <w:pPr>
        <w:ind w:left="3860" w:hanging="540"/>
      </w:pPr>
      <w:rPr>
        <w:rFonts w:hint="default"/>
        <w:lang w:val="en-US" w:eastAsia="zh-CN" w:bidi="ar-SA"/>
      </w:rPr>
    </w:lvl>
    <w:lvl w:ilvl="4">
      <w:start w:val="0"/>
      <w:numFmt w:val="bullet"/>
      <w:lvlText w:val="•"/>
      <w:lvlJc w:val="left"/>
      <w:pPr>
        <w:ind w:left="4806" w:hanging="540"/>
      </w:pPr>
      <w:rPr>
        <w:rFonts w:hint="default"/>
        <w:lang w:val="en-US" w:eastAsia="zh-CN" w:bidi="ar-SA"/>
      </w:rPr>
    </w:lvl>
    <w:lvl w:ilvl="5">
      <w:start w:val="0"/>
      <w:numFmt w:val="bullet"/>
      <w:lvlText w:val="•"/>
      <w:lvlJc w:val="left"/>
      <w:pPr>
        <w:ind w:left="5753" w:hanging="540"/>
      </w:pPr>
      <w:rPr>
        <w:rFonts w:hint="default"/>
        <w:lang w:val="en-US" w:eastAsia="zh-CN" w:bidi="ar-SA"/>
      </w:rPr>
    </w:lvl>
    <w:lvl w:ilvl="6">
      <w:start w:val="0"/>
      <w:numFmt w:val="bullet"/>
      <w:lvlText w:val="•"/>
      <w:lvlJc w:val="left"/>
      <w:pPr>
        <w:ind w:left="6700" w:hanging="540"/>
      </w:pPr>
      <w:rPr>
        <w:rFonts w:hint="default"/>
        <w:lang w:val="en-US" w:eastAsia="zh-CN" w:bidi="ar-SA"/>
      </w:rPr>
    </w:lvl>
    <w:lvl w:ilvl="7">
      <w:start w:val="0"/>
      <w:numFmt w:val="bullet"/>
      <w:lvlText w:val="•"/>
      <w:lvlJc w:val="left"/>
      <w:pPr>
        <w:ind w:left="7646" w:hanging="540"/>
      </w:pPr>
      <w:rPr>
        <w:rFonts w:hint="default"/>
        <w:lang w:val="en-US" w:eastAsia="zh-CN" w:bidi="ar-SA"/>
      </w:rPr>
    </w:lvl>
    <w:lvl w:ilvl="8">
      <w:start w:val="0"/>
      <w:numFmt w:val="bullet"/>
      <w:lvlText w:val="•"/>
      <w:lvlJc w:val="left"/>
      <w:pPr>
        <w:ind w:left="8593" w:hanging="540"/>
      </w:pPr>
      <w:rPr>
        <w:rFonts w:hint="default"/>
        <w:lang w:val="en-US" w:eastAsia="zh-CN" w:bidi="ar-SA"/>
      </w:rPr>
    </w:lvl>
  </w:abstractNum>
  <w:abstractNum w:abstractNumId="5">
    <w:nsid w:val="0510CC84"/>
    <w:multiLevelType w:val="hybridMultilevel"/>
    <w:tmpl w:val="00000000"/>
    <w:lvl w:ilvl="0">
      <w:start w:val="2"/>
      <w:numFmt w:val="decimal"/>
      <w:lvlText w:val="%1."/>
      <w:lvlJc w:val="left"/>
      <w:pPr>
        <w:ind w:left="1272" w:hanging="159"/>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2200" w:hanging="159"/>
      </w:pPr>
      <w:rPr>
        <w:rFonts w:hint="default"/>
        <w:lang w:val="en-US" w:eastAsia="zh-CN" w:bidi="ar-SA"/>
      </w:rPr>
    </w:lvl>
    <w:lvl w:ilvl="2">
      <w:start w:val="0"/>
      <w:numFmt w:val="bullet"/>
      <w:lvlText w:val="•"/>
      <w:lvlJc w:val="left"/>
      <w:pPr>
        <w:ind w:left="3121" w:hanging="159"/>
      </w:pPr>
      <w:rPr>
        <w:rFonts w:hint="default"/>
        <w:lang w:val="en-US" w:eastAsia="zh-CN" w:bidi="ar-SA"/>
      </w:rPr>
    </w:lvl>
    <w:lvl w:ilvl="3">
      <w:start w:val="0"/>
      <w:numFmt w:val="bullet"/>
      <w:lvlText w:val="•"/>
      <w:lvlJc w:val="left"/>
      <w:pPr>
        <w:ind w:left="4042" w:hanging="159"/>
      </w:pPr>
      <w:rPr>
        <w:rFonts w:hint="default"/>
        <w:lang w:val="en-US" w:eastAsia="zh-CN" w:bidi="ar-SA"/>
      </w:rPr>
    </w:lvl>
    <w:lvl w:ilvl="4">
      <w:start w:val="0"/>
      <w:numFmt w:val="bullet"/>
      <w:lvlText w:val="•"/>
      <w:lvlJc w:val="left"/>
      <w:pPr>
        <w:ind w:left="4962" w:hanging="159"/>
      </w:pPr>
      <w:rPr>
        <w:rFonts w:hint="default"/>
        <w:lang w:val="en-US" w:eastAsia="zh-CN" w:bidi="ar-SA"/>
      </w:rPr>
    </w:lvl>
    <w:lvl w:ilvl="5">
      <w:start w:val="0"/>
      <w:numFmt w:val="bullet"/>
      <w:lvlText w:val="•"/>
      <w:lvlJc w:val="left"/>
      <w:pPr>
        <w:ind w:left="5883" w:hanging="159"/>
      </w:pPr>
      <w:rPr>
        <w:rFonts w:hint="default"/>
        <w:lang w:val="en-US" w:eastAsia="zh-CN" w:bidi="ar-SA"/>
      </w:rPr>
    </w:lvl>
    <w:lvl w:ilvl="6">
      <w:start w:val="0"/>
      <w:numFmt w:val="bullet"/>
      <w:lvlText w:val="•"/>
      <w:lvlJc w:val="left"/>
      <w:pPr>
        <w:ind w:left="6804" w:hanging="159"/>
      </w:pPr>
      <w:rPr>
        <w:rFonts w:hint="default"/>
        <w:lang w:val="en-US" w:eastAsia="zh-CN" w:bidi="ar-SA"/>
      </w:rPr>
    </w:lvl>
    <w:lvl w:ilvl="7">
      <w:start w:val="0"/>
      <w:numFmt w:val="bullet"/>
      <w:lvlText w:val="•"/>
      <w:lvlJc w:val="left"/>
      <w:pPr>
        <w:ind w:left="7724" w:hanging="159"/>
      </w:pPr>
      <w:rPr>
        <w:rFonts w:hint="default"/>
        <w:lang w:val="en-US" w:eastAsia="zh-CN" w:bidi="ar-SA"/>
      </w:rPr>
    </w:lvl>
    <w:lvl w:ilvl="8">
      <w:start w:val="0"/>
      <w:numFmt w:val="bullet"/>
      <w:lvlText w:val="•"/>
      <w:lvlJc w:val="left"/>
      <w:pPr>
        <w:ind w:left="8645" w:hanging="159"/>
      </w:pPr>
      <w:rPr>
        <w:rFonts w:hint="default"/>
        <w:lang w:val="en-US" w:eastAsia="zh-CN" w:bidi="ar-SA"/>
      </w:rPr>
    </w:lvl>
  </w:abstractNum>
  <w:abstractNum w:abstractNumId="6">
    <w:nsid w:val="073D773F"/>
    <w:multiLevelType w:val="hybridMultilevel"/>
    <w:tmpl w:val="00000000"/>
    <w:lvl w:ilvl="0">
      <w:start w:val="1"/>
      <w:numFmt w:val="decimal"/>
      <w:lvlText w:val="%1."/>
      <w:lvlJc w:val="left"/>
      <w:pPr>
        <w:ind w:left="714"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56" w:hanging="420"/>
      </w:pPr>
      <w:rPr>
        <w:rFonts w:hint="default"/>
        <w:lang w:val="en-US" w:eastAsia="zh-CN" w:bidi="ar-SA"/>
      </w:rPr>
    </w:lvl>
    <w:lvl w:ilvl="2">
      <w:start w:val="0"/>
      <w:numFmt w:val="bullet"/>
      <w:lvlText w:val="•"/>
      <w:lvlJc w:val="left"/>
      <w:pPr>
        <w:ind w:left="2593" w:hanging="420"/>
      </w:pPr>
      <w:rPr>
        <w:rFonts w:hint="default"/>
        <w:lang w:val="en-US" w:eastAsia="zh-CN" w:bidi="ar-SA"/>
      </w:rPr>
    </w:lvl>
    <w:lvl w:ilvl="3">
      <w:start w:val="0"/>
      <w:numFmt w:val="bullet"/>
      <w:lvlText w:val="•"/>
      <w:lvlJc w:val="left"/>
      <w:pPr>
        <w:ind w:left="3530" w:hanging="420"/>
      </w:pPr>
      <w:rPr>
        <w:rFonts w:hint="default"/>
        <w:lang w:val="en-US" w:eastAsia="zh-CN" w:bidi="ar-SA"/>
      </w:rPr>
    </w:lvl>
    <w:lvl w:ilvl="4">
      <w:start w:val="0"/>
      <w:numFmt w:val="bullet"/>
      <w:lvlText w:val="•"/>
      <w:lvlJc w:val="left"/>
      <w:pPr>
        <w:ind w:left="4466" w:hanging="420"/>
      </w:pPr>
      <w:rPr>
        <w:rFonts w:hint="default"/>
        <w:lang w:val="en-US" w:eastAsia="zh-CN" w:bidi="ar-SA"/>
      </w:rPr>
    </w:lvl>
    <w:lvl w:ilvl="5">
      <w:start w:val="0"/>
      <w:numFmt w:val="bullet"/>
      <w:lvlText w:val="•"/>
      <w:lvlJc w:val="left"/>
      <w:pPr>
        <w:ind w:left="5403" w:hanging="420"/>
      </w:pPr>
      <w:rPr>
        <w:rFonts w:hint="default"/>
        <w:lang w:val="en-US" w:eastAsia="zh-CN" w:bidi="ar-SA"/>
      </w:rPr>
    </w:lvl>
    <w:lvl w:ilvl="6">
      <w:start w:val="0"/>
      <w:numFmt w:val="bullet"/>
      <w:lvlText w:val="•"/>
      <w:lvlJc w:val="left"/>
      <w:pPr>
        <w:ind w:left="6340" w:hanging="420"/>
      </w:pPr>
      <w:rPr>
        <w:rFonts w:hint="default"/>
        <w:lang w:val="en-US" w:eastAsia="zh-CN" w:bidi="ar-SA"/>
      </w:rPr>
    </w:lvl>
    <w:lvl w:ilvl="7">
      <w:start w:val="0"/>
      <w:numFmt w:val="bullet"/>
      <w:lvlText w:val="•"/>
      <w:lvlJc w:val="left"/>
      <w:pPr>
        <w:ind w:left="7276" w:hanging="420"/>
      </w:pPr>
      <w:rPr>
        <w:rFonts w:hint="default"/>
        <w:lang w:val="en-US" w:eastAsia="zh-CN" w:bidi="ar-SA"/>
      </w:rPr>
    </w:lvl>
    <w:lvl w:ilvl="8">
      <w:start w:val="0"/>
      <w:numFmt w:val="bullet"/>
      <w:lvlText w:val="•"/>
      <w:lvlJc w:val="left"/>
      <w:pPr>
        <w:ind w:left="8213" w:hanging="420"/>
      </w:pPr>
      <w:rPr>
        <w:rFonts w:hint="default"/>
        <w:lang w:val="en-US" w:eastAsia="zh-CN" w:bidi="ar-SA"/>
      </w:rPr>
    </w:lvl>
  </w:abstractNum>
  <w:abstractNum w:abstractNumId="7">
    <w:nsid w:val="0D2D7BF7"/>
    <w:multiLevelType w:val="hybridMultilevel"/>
    <w:tmpl w:val="00000000"/>
    <w:lvl w:ilvl="0">
      <w:start w:val="1"/>
      <w:numFmt w:val="decimal"/>
      <w:lvlText w:val="(%1)"/>
      <w:lvlJc w:val="left"/>
      <w:pPr>
        <w:ind w:left="1144" w:hanging="851"/>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34" w:hanging="851"/>
      </w:pPr>
      <w:rPr>
        <w:rFonts w:hint="default"/>
        <w:lang w:val="en-US" w:eastAsia="zh-CN" w:bidi="ar-SA"/>
      </w:rPr>
    </w:lvl>
    <w:lvl w:ilvl="2">
      <w:start w:val="0"/>
      <w:numFmt w:val="bullet"/>
      <w:lvlText w:val="•"/>
      <w:lvlJc w:val="left"/>
      <w:pPr>
        <w:ind w:left="2929" w:hanging="851"/>
      </w:pPr>
      <w:rPr>
        <w:rFonts w:hint="default"/>
        <w:lang w:val="en-US" w:eastAsia="zh-CN" w:bidi="ar-SA"/>
      </w:rPr>
    </w:lvl>
    <w:lvl w:ilvl="3">
      <w:start w:val="0"/>
      <w:numFmt w:val="bullet"/>
      <w:lvlText w:val="•"/>
      <w:lvlJc w:val="left"/>
      <w:pPr>
        <w:ind w:left="3824" w:hanging="851"/>
      </w:pPr>
      <w:rPr>
        <w:rFonts w:hint="default"/>
        <w:lang w:val="en-US" w:eastAsia="zh-CN" w:bidi="ar-SA"/>
      </w:rPr>
    </w:lvl>
    <w:lvl w:ilvl="4">
      <w:start w:val="0"/>
      <w:numFmt w:val="bullet"/>
      <w:lvlText w:val="•"/>
      <w:lvlJc w:val="left"/>
      <w:pPr>
        <w:ind w:left="4718" w:hanging="851"/>
      </w:pPr>
      <w:rPr>
        <w:rFonts w:hint="default"/>
        <w:lang w:val="en-US" w:eastAsia="zh-CN" w:bidi="ar-SA"/>
      </w:rPr>
    </w:lvl>
    <w:lvl w:ilvl="5">
      <w:start w:val="0"/>
      <w:numFmt w:val="bullet"/>
      <w:lvlText w:val="•"/>
      <w:lvlJc w:val="left"/>
      <w:pPr>
        <w:ind w:left="5613" w:hanging="851"/>
      </w:pPr>
      <w:rPr>
        <w:rFonts w:hint="default"/>
        <w:lang w:val="en-US" w:eastAsia="zh-CN" w:bidi="ar-SA"/>
      </w:rPr>
    </w:lvl>
    <w:lvl w:ilvl="6">
      <w:start w:val="0"/>
      <w:numFmt w:val="bullet"/>
      <w:lvlText w:val="•"/>
      <w:lvlJc w:val="left"/>
      <w:pPr>
        <w:ind w:left="6508" w:hanging="851"/>
      </w:pPr>
      <w:rPr>
        <w:rFonts w:hint="default"/>
        <w:lang w:val="en-US" w:eastAsia="zh-CN" w:bidi="ar-SA"/>
      </w:rPr>
    </w:lvl>
    <w:lvl w:ilvl="7">
      <w:start w:val="0"/>
      <w:numFmt w:val="bullet"/>
      <w:lvlText w:val="•"/>
      <w:lvlJc w:val="left"/>
      <w:pPr>
        <w:ind w:left="7402" w:hanging="851"/>
      </w:pPr>
      <w:rPr>
        <w:rFonts w:hint="default"/>
        <w:lang w:val="en-US" w:eastAsia="zh-CN" w:bidi="ar-SA"/>
      </w:rPr>
    </w:lvl>
    <w:lvl w:ilvl="8">
      <w:start w:val="0"/>
      <w:numFmt w:val="bullet"/>
      <w:lvlText w:val="•"/>
      <w:lvlJc w:val="left"/>
      <w:pPr>
        <w:ind w:left="8297" w:hanging="851"/>
      </w:pPr>
      <w:rPr>
        <w:rFonts w:hint="default"/>
        <w:lang w:val="en-US" w:eastAsia="zh-CN" w:bidi="ar-SA"/>
      </w:rPr>
    </w:lvl>
  </w:abstractNum>
  <w:abstractNum w:abstractNumId="8">
    <w:nsid w:val="0DCC90C6"/>
    <w:multiLevelType w:val="hybridMultilevel"/>
    <w:tmpl w:val="00000000"/>
    <w:lvl w:ilvl="0">
      <w:start w:val="1"/>
      <w:numFmt w:val="decimal"/>
      <w:lvlText w:val="%1."/>
      <w:lvlJc w:val="left"/>
      <w:pPr>
        <w:ind w:left="1145" w:hanging="852"/>
        <w:jc w:val="left"/>
      </w:pPr>
      <w:rPr>
        <w:rFonts w:hint="default"/>
        <w:w w:val="81"/>
        <w:lang w:val="en-US" w:eastAsia="zh-CN" w:bidi="ar-SA"/>
      </w:rPr>
    </w:lvl>
    <w:lvl w:ilvl="1">
      <w:start w:val="0"/>
      <w:numFmt w:val="bullet"/>
      <w:lvlText w:val="•"/>
      <w:lvlJc w:val="left"/>
      <w:pPr>
        <w:ind w:left="2034" w:hanging="852"/>
      </w:pPr>
      <w:rPr>
        <w:rFonts w:hint="default"/>
        <w:lang w:val="en-US" w:eastAsia="zh-CN" w:bidi="ar-SA"/>
      </w:rPr>
    </w:lvl>
    <w:lvl w:ilvl="2">
      <w:start w:val="0"/>
      <w:numFmt w:val="bullet"/>
      <w:lvlText w:val="•"/>
      <w:lvlJc w:val="left"/>
      <w:pPr>
        <w:ind w:left="2929" w:hanging="852"/>
      </w:pPr>
      <w:rPr>
        <w:rFonts w:hint="default"/>
        <w:lang w:val="en-US" w:eastAsia="zh-CN" w:bidi="ar-SA"/>
      </w:rPr>
    </w:lvl>
    <w:lvl w:ilvl="3">
      <w:start w:val="0"/>
      <w:numFmt w:val="bullet"/>
      <w:lvlText w:val="•"/>
      <w:lvlJc w:val="left"/>
      <w:pPr>
        <w:ind w:left="3824" w:hanging="852"/>
      </w:pPr>
      <w:rPr>
        <w:rFonts w:hint="default"/>
        <w:lang w:val="en-US" w:eastAsia="zh-CN" w:bidi="ar-SA"/>
      </w:rPr>
    </w:lvl>
    <w:lvl w:ilvl="4">
      <w:start w:val="0"/>
      <w:numFmt w:val="bullet"/>
      <w:lvlText w:val="•"/>
      <w:lvlJc w:val="left"/>
      <w:pPr>
        <w:ind w:left="4718" w:hanging="852"/>
      </w:pPr>
      <w:rPr>
        <w:rFonts w:hint="default"/>
        <w:lang w:val="en-US" w:eastAsia="zh-CN" w:bidi="ar-SA"/>
      </w:rPr>
    </w:lvl>
    <w:lvl w:ilvl="5">
      <w:start w:val="0"/>
      <w:numFmt w:val="bullet"/>
      <w:lvlText w:val="•"/>
      <w:lvlJc w:val="left"/>
      <w:pPr>
        <w:ind w:left="5613" w:hanging="852"/>
      </w:pPr>
      <w:rPr>
        <w:rFonts w:hint="default"/>
        <w:lang w:val="en-US" w:eastAsia="zh-CN" w:bidi="ar-SA"/>
      </w:rPr>
    </w:lvl>
    <w:lvl w:ilvl="6">
      <w:start w:val="0"/>
      <w:numFmt w:val="bullet"/>
      <w:lvlText w:val="•"/>
      <w:lvlJc w:val="left"/>
      <w:pPr>
        <w:ind w:left="6508" w:hanging="852"/>
      </w:pPr>
      <w:rPr>
        <w:rFonts w:hint="default"/>
        <w:lang w:val="en-US" w:eastAsia="zh-CN" w:bidi="ar-SA"/>
      </w:rPr>
    </w:lvl>
    <w:lvl w:ilvl="7">
      <w:start w:val="0"/>
      <w:numFmt w:val="bullet"/>
      <w:lvlText w:val="•"/>
      <w:lvlJc w:val="left"/>
      <w:pPr>
        <w:ind w:left="7402" w:hanging="852"/>
      </w:pPr>
      <w:rPr>
        <w:rFonts w:hint="default"/>
        <w:lang w:val="en-US" w:eastAsia="zh-CN" w:bidi="ar-SA"/>
      </w:rPr>
    </w:lvl>
    <w:lvl w:ilvl="8">
      <w:start w:val="0"/>
      <w:numFmt w:val="bullet"/>
      <w:lvlText w:val="•"/>
      <w:lvlJc w:val="left"/>
      <w:pPr>
        <w:ind w:left="8297" w:hanging="852"/>
      </w:pPr>
      <w:rPr>
        <w:rFonts w:hint="default"/>
        <w:lang w:val="en-US" w:eastAsia="zh-CN" w:bidi="ar-SA"/>
      </w:rPr>
    </w:lvl>
  </w:abstractNum>
  <w:abstractNum w:abstractNumId="9">
    <w:nsid w:val="1078D875"/>
    <w:multiLevelType w:val="hybridMultilevel"/>
    <w:tmpl w:val="00000000"/>
    <w:lvl w:ilvl="0">
      <w:start w:val="4"/>
      <w:numFmt w:val="decimal"/>
      <w:lvlText w:val="%1）"/>
      <w:lvlJc w:val="left"/>
      <w:pPr>
        <w:ind w:left="1325"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2236" w:hanging="316"/>
      </w:pPr>
      <w:rPr>
        <w:rFonts w:hint="default"/>
        <w:lang w:val="en-US" w:eastAsia="zh-CN" w:bidi="ar-SA"/>
      </w:rPr>
    </w:lvl>
    <w:lvl w:ilvl="2">
      <w:start w:val="0"/>
      <w:numFmt w:val="bullet"/>
      <w:lvlText w:val="•"/>
      <w:lvlJc w:val="left"/>
      <w:pPr>
        <w:ind w:left="3153" w:hanging="316"/>
      </w:pPr>
      <w:rPr>
        <w:rFonts w:hint="default"/>
        <w:lang w:val="en-US" w:eastAsia="zh-CN" w:bidi="ar-SA"/>
      </w:rPr>
    </w:lvl>
    <w:lvl w:ilvl="3">
      <w:start w:val="0"/>
      <w:numFmt w:val="bullet"/>
      <w:lvlText w:val="•"/>
      <w:lvlJc w:val="left"/>
      <w:pPr>
        <w:ind w:left="4070" w:hanging="316"/>
      </w:pPr>
      <w:rPr>
        <w:rFonts w:hint="default"/>
        <w:lang w:val="en-US" w:eastAsia="zh-CN" w:bidi="ar-SA"/>
      </w:rPr>
    </w:lvl>
    <w:lvl w:ilvl="4">
      <w:start w:val="0"/>
      <w:numFmt w:val="bullet"/>
      <w:lvlText w:val="•"/>
      <w:lvlJc w:val="left"/>
      <w:pPr>
        <w:ind w:left="4986" w:hanging="316"/>
      </w:pPr>
      <w:rPr>
        <w:rFonts w:hint="default"/>
        <w:lang w:val="en-US" w:eastAsia="zh-CN" w:bidi="ar-SA"/>
      </w:rPr>
    </w:lvl>
    <w:lvl w:ilvl="5">
      <w:start w:val="0"/>
      <w:numFmt w:val="bullet"/>
      <w:lvlText w:val="•"/>
      <w:lvlJc w:val="left"/>
      <w:pPr>
        <w:ind w:left="5903" w:hanging="316"/>
      </w:pPr>
      <w:rPr>
        <w:rFonts w:hint="default"/>
        <w:lang w:val="en-US" w:eastAsia="zh-CN" w:bidi="ar-SA"/>
      </w:rPr>
    </w:lvl>
    <w:lvl w:ilvl="6">
      <w:start w:val="0"/>
      <w:numFmt w:val="bullet"/>
      <w:lvlText w:val="•"/>
      <w:lvlJc w:val="left"/>
      <w:pPr>
        <w:ind w:left="6820" w:hanging="316"/>
      </w:pPr>
      <w:rPr>
        <w:rFonts w:hint="default"/>
        <w:lang w:val="en-US" w:eastAsia="zh-CN" w:bidi="ar-SA"/>
      </w:rPr>
    </w:lvl>
    <w:lvl w:ilvl="7">
      <w:start w:val="0"/>
      <w:numFmt w:val="bullet"/>
      <w:lvlText w:val="•"/>
      <w:lvlJc w:val="left"/>
      <w:pPr>
        <w:ind w:left="7736" w:hanging="316"/>
      </w:pPr>
      <w:rPr>
        <w:rFonts w:hint="default"/>
        <w:lang w:val="en-US" w:eastAsia="zh-CN" w:bidi="ar-SA"/>
      </w:rPr>
    </w:lvl>
    <w:lvl w:ilvl="8">
      <w:start w:val="0"/>
      <w:numFmt w:val="bullet"/>
      <w:lvlText w:val="•"/>
      <w:lvlJc w:val="left"/>
      <w:pPr>
        <w:ind w:left="8653" w:hanging="316"/>
      </w:pPr>
      <w:rPr>
        <w:rFonts w:hint="default"/>
        <w:lang w:val="en-US" w:eastAsia="zh-CN" w:bidi="ar-SA"/>
      </w:rPr>
    </w:lvl>
  </w:abstractNum>
  <w:abstractNum w:abstractNumId="10">
    <w:nsid w:val="11EF1FA8"/>
    <w:multiLevelType w:val="hybridMultilevel"/>
    <w:tmpl w:val="00000000"/>
    <w:lvl w:ilvl="0">
      <w:start w:val="1"/>
      <w:numFmt w:val="decimal"/>
      <w:lvlText w:val="%1."/>
      <w:lvlJc w:val="left"/>
      <w:pPr>
        <w:ind w:left="824" w:hanging="424"/>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746" w:hanging="424"/>
      </w:pPr>
      <w:rPr>
        <w:rFonts w:hint="default"/>
        <w:lang w:val="en-US" w:eastAsia="zh-CN" w:bidi="ar-SA"/>
      </w:rPr>
    </w:lvl>
    <w:lvl w:ilvl="2">
      <w:start w:val="0"/>
      <w:numFmt w:val="bullet"/>
      <w:lvlText w:val="•"/>
      <w:lvlJc w:val="left"/>
      <w:pPr>
        <w:ind w:left="2673" w:hanging="424"/>
      </w:pPr>
      <w:rPr>
        <w:rFonts w:hint="default"/>
        <w:lang w:val="en-US" w:eastAsia="zh-CN" w:bidi="ar-SA"/>
      </w:rPr>
    </w:lvl>
    <w:lvl w:ilvl="3">
      <w:start w:val="0"/>
      <w:numFmt w:val="bullet"/>
      <w:lvlText w:val="•"/>
      <w:lvlJc w:val="left"/>
      <w:pPr>
        <w:ind w:left="3600" w:hanging="424"/>
      </w:pPr>
      <w:rPr>
        <w:rFonts w:hint="default"/>
        <w:lang w:val="en-US" w:eastAsia="zh-CN" w:bidi="ar-SA"/>
      </w:rPr>
    </w:lvl>
    <w:lvl w:ilvl="4">
      <w:start w:val="0"/>
      <w:numFmt w:val="bullet"/>
      <w:lvlText w:val="•"/>
      <w:lvlJc w:val="left"/>
      <w:pPr>
        <w:ind w:left="4526" w:hanging="424"/>
      </w:pPr>
      <w:rPr>
        <w:rFonts w:hint="default"/>
        <w:lang w:val="en-US" w:eastAsia="zh-CN" w:bidi="ar-SA"/>
      </w:rPr>
    </w:lvl>
    <w:lvl w:ilvl="5">
      <w:start w:val="0"/>
      <w:numFmt w:val="bullet"/>
      <w:lvlText w:val="•"/>
      <w:lvlJc w:val="left"/>
      <w:pPr>
        <w:ind w:left="5453" w:hanging="424"/>
      </w:pPr>
      <w:rPr>
        <w:rFonts w:hint="default"/>
        <w:lang w:val="en-US" w:eastAsia="zh-CN" w:bidi="ar-SA"/>
      </w:rPr>
    </w:lvl>
    <w:lvl w:ilvl="6">
      <w:start w:val="0"/>
      <w:numFmt w:val="bullet"/>
      <w:lvlText w:val="•"/>
      <w:lvlJc w:val="left"/>
      <w:pPr>
        <w:ind w:left="6380" w:hanging="424"/>
      </w:pPr>
      <w:rPr>
        <w:rFonts w:hint="default"/>
        <w:lang w:val="en-US" w:eastAsia="zh-CN" w:bidi="ar-SA"/>
      </w:rPr>
    </w:lvl>
    <w:lvl w:ilvl="7">
      <w:start w:val="0"/>
      <w:numFmt w:val="bullet"/>
      <w:lvlText w:val="•"/>
      <w:lvlJc w:val="left"/>
      <w:pPr>
        <w:ind w:left="7306" w:hanging="424"/>
      </w:pPr>
      <w:rPr>
        <w:rFonts w:hint="default"/>
        <w:lang w:val="en-US" w:eastAsia="zh-CN" w:bidi="ar-SA"/>
      </w:rPr>
    </w:lvl>
    <w:lvl w:ilvl="8">
      <w:start w:val="0"/>
      <w:numFmt w:val="bullet"/>
      <w:lvlText w:val="•"/>
      <w:lvlJc w:val="left"/>
      <w:pPr>
        <w:ind w:left="8233" w:hanging="424"/>
      </w:pPr>
      <w:rPr>
        <w:rFonts w:hint="default"/>
        <w:lang w:val="en-US" w:eastAsia="zh-CN" w:bidi="ar-SA"/>
      </w:rPr>
    </w:lvl>
  </w:abstractNum>
  <w:abstractNum w:abstractNumId="11">
    <w:nsid w:val="13C5107C"/>
    <w:multiLevelType w:val="hybridMultilevel"/>
    <w:tmpl w:val="00000000"/>
    <w:lvl w:ilvl="0">
      <w:start w:val="1"/>
      <w:numFmt w:val="decimal"/>
      <w:lvlText w:val="(%1)"/>
      <w:lvlJc w:val="left"/>
      <w:pPr>
        <w:ind w:left="1145" w:hanging="851"/>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34" w:hanging="851"/>
      </w:pPr>
      <w:rPr>
        <w:rFonts w:hint="default"/>
        <w:lang w:val="en-US" w:eastAsia="zh-CN" w:bidi="ar-SA"/>
      </w:rPr>
    </w:lvl>
    <w:lvl w:ilvl="2">
      <w:start w:val="0"/>
      <w:numFmt w:val="bullet"/>
      <w:lvlText w:val="•"/>
      <w:lvlJc w:val="left"/>
      <w:pPr>
        <w:ind w:left="2929" w:hanging="851"/>
      </w:pPr>
      <w:rPr>
        <w:rFonts w:hint="default"/>
        <w:lang w:val="en-US" w:eastAsia="zh-CN" w:bidi="ar-SA"/>
      </w:rPr>
    </w:lvl>
    <w:lvl w:ilvl="3">
      <w:start w:val="0"/>
      <w:numFmt w:val="bullet"/>
      <w:lvlText w:val="•"/>
      <w:lvlJc w:val="left"/>
      <w:pPr>
        <w:ind w:left="3824" w:hanging="851"/>
      </w:pPr>
      <w:rPr>
        <w:rFonts w:hint="default"/>
        <w:lang w:val="en-US" w:eastAsia="zh-CN" w:bidi="ar-SA"/>
      </w:rPr>
    </w:lvl>
    <w:lvl w:ilvl="4">
      <w:start w:val="0"/>
      <w:numFmt w:val="bullet"/>
      <w:lvlText w:val="•"/>
      <w:lvlJc w:val="left"/>
      <w:pPr>
        <w:ind w:left="4718" w:hanging="851"/>
      </w:pPr>
      <w:rPr>
        <w:rFonts w:hint="default"/>
        <w:lang w:val="en-US" w:eastAsia="zh-CN" w:bidi="ar-SA"/>
      </w:rPr>
    </w:lvl>
    <w:lvl w:ilvl="5">
      <w:start w:val="0"/>
      <w:numFmt w:val="bullet"/>
      <w:lvlText w:val="•"/>
      <w:lvlJc w:val="left"/>
      <w:pPr>
        <w:ind w:left="5613" w:hanging="851"/>
      </w:pPr>
      <w:rPr>
        <w:rFonts w:hint="default"/>
        <w:lang w:val="en-US" w:eastAsia="zh-CN" w:bidi="ar-SA"/>
      </w:rPr>
    </w:lvl>
    <w:lvl w:ilvl="6">
      <w:start w:val="0"/>
      <w:numFmt w:val="bullet"/>
      <w:lvlText w:val="•"/>
      <w:lvlJc w:val="left"/>
      <w:pPr>
        <w:ind w:left="6508" w:hanging="851"/>
      </w:pPr>
      <w:rPr>
        <w:rFonts w:hint="default"/>
        <w:lang w:val="en-US" w:eastAsia="zh-CN" w:bidi="ar-SA"/>
      </w:rPr>
    </w:lvl>
    <w:lvl w:ilvl="7">
      <w:start w:val="0"/>
      <w:numFmt w:val="bullet"/>
      <w:lvlText w:val="•"/>
      <w:lvlJc w:val="left"/>
      <w:pPr>
        <w:ind w:left="7402" w:hanging="851"/>
      </w:pPr>
      <w:rPr>
        <w:rFonts w:hint="default"/>
        <w:lang w:val="en-US" w:eastAsia="zh-CN" w:bidi="ar-SA"/>
      </w:rPr>
    </w:lvl>
    <w:lvl w:ilvl="8">
      <w:start w:val="0"/>
      <w:numFmt w:val="bullet"/>
      <w:lvlText w:val="•"/>
      <w:lvlJc w:val="left"/>
      <w:pPr>
        <w:ind w:left="8297" w:hanging="851"/>
      </w:pPr>
      <w:rPr>
        <w:rFonts w:hint="default"/>
        <w:lang w:val="en-US" w:eastAsia="zh-CN" w:bidi="ar-SA"/>
      </w:rPr>
    </w:lvl>
  </w:abstractNum>
  <w:abstractNum w:abstractNumId="12">
    <w:nsid w:val="15553E7B"/>
    <w:multiLevelType w:val="hybridMultilevel"/>
    <w:tmpl w:val="00000000"/>
    <w:lvl w:ilvl="0">
      <w:start w:val="1"/>
      <w:numFmt w:val="decimal"/>
      <w:lvlText w:val="(%1)"/>
      <w:lvlJc w:val="left"/>
      <w:pPr>
        <w:ind w:left="1145" w:hanging="848"/>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34" w:hanging="848"/>
      </w:pPr>
      <w:rPr>
        <w:rFonts w:hint="default"/>
        <w:lang w:val="en-US" w:eastAsia="zh-CN" w:bidi="ar-SA"/>
      </w:rPr>
    </w:lvl>
    <w:lvl w:ilvl="2">
      <w:start w:val="0"/>
      <w:numFmt w:val="bullet"/>
      <w:lvlText w:val="•"/>
      <w:lvlJc w:val="left"/>
      <w:pPr>
        <w:ind w:left="2929" w:hanging="848"/>
      </w:pPr>
      <w:rPr>
        <w:rFonts w:hint="default"/>
        <w:lang w:val="en-US" w:eastAsia="zh-CN" w:bidi="ar-SA"/>
      </w:rPr>
    </w:lvl>
    <w:lvl w:ilvl="3">
      <w:start w:val="0"/>
      <w:numFmt w:val="bullet"/>
      <w:lvlText w:val="•"/>
      <w:lvlJc w:val="left"/>
      <w:pPr>
        <w:ind w:left="3824" w:hanging="848"/>
      </w:pPr>
      <w:rPr>
        <w:rFonts w:hint="default"/>
        <w:lang w:val="en-US" w:eastAsia="zh-CN" w:bidi="ar-SA"/>
      </w:rPr>
    </w:lvl>
    <w:lvl w:ilvl="4">
      <w:start w:val="0"/>
      <w:numFmt w:val="bullet"/>
      <w:lvlText w:val="•"/>
      <w:lvlJc w:val="left"/>
      <w:pPr>
        <w:ind w:left="4718" w:hanging="848"/>
      </w:pPr>
      <w:rPr>
        <w:rFonts w:hint="default"/>
        <w:lang w:val="en-US" w:eastAsia="zh-CN" w:bidi="ar-SA"/>
      </w:rPr>
    </w:lvl>
    <w:lvl w:ilvl="5">
      <w:start w:val="0"/>
      <w:numFmt w:val="bullet"/>
      <w:lvlText w:val="•"/>
      <w:lvlJc w:val="left"/>
      <w:pPr>
        <w:ind w:left="5613" w:hanging="848"/>
      </w:pPr>
      <w:rPr>
        <w:rFonts w:hint="default"/>
        <w:lang w:val="en-US" w:eastAsia="zh-CN" w:bidi="ar-SA"/>
      </w:rPr>
    </w:lvl>
    <w:lvl w:ilvl="6">
      <w:start w:val="0"/>
      <w:numFmt w:val="bullet"/>
      <w:lvlText w:val="•"/>
      <w:lvlJc w:val="left"/>
      <w:pPr>
        <w:ind w:left="6508" w:hanging="848"/>
      </w:pPr>
      <w:rPr>
        <w:rFonts w:hint="default"/>
        <w:lang w:val="en-US" w:eastAsia="zh-CN" w:bidi="ar-SA"/>
      </w:rPr>
    </w:lvl>
    <w:lvl w:ilvl="7">
      <w:start w:val="0"/>
      <w:numFmt w:val="bullet"/>
      <w:lvlText w:val="•"/>
      <w:lvlJc w:val="left"/>
      <w:pPr>
        <w:ind w:left="7402" w:hanging="848"/>
      </w:pPr>
      <w:rPr>
        <w:rFonts w:hint="default"/>
        <w:lang w:val="en-US" w:eastAsia="zh-CN" w:bidi="ar-SA"/>
      </w:rPr>
    </w:lvl>
    <w:lvl w:ilvl="8">
      <w:start w:val="0"/>
      <w:numFmt w:val="bullet"/>
      <w:lvlText w:val="•"/>
      <w:lvlJc w:val="left"/>
      <w:pPr>
        <w:ind w:left="8297" w:hanging="848"/>
      </w:pPr>
      <w:rPr>
        <w:rFonts w:hint="default"/>
        <w:lang w:val="en-US" w:eastAsia="zh-CN" w:bidi="ar-SA"/>
      </w:rPr>
    </w:lvl>
  </w:abstractNum>
  <w:abstractNum w:abstractNumId="13">
    <w:nsid w:val="1BA1F72C"/>
    <w:multiLevelType w:val="hybridMultilevel"/>
    <w:tmpl w:val="00000000"/>
    <w:lvl w:ilvl="0">
      <w:start w:val="1"/>
      <w:numFmt w:val="decimal"/>
      <w:lvlText w:val="(%1)"/>
      <w:lvlJc w:val="left"/>
      <w:pPr>
        <w:ind w:left="1144" w:hanging="851"/>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34" w:hanging="851"/>
      </w:pPr>
      <w:rPr>
        <w:rFonts w:hint="default"/>
        <w:lang w:val="en-US" w:eastAsia="zh-CN" w:bidi="ar-SA"/>
      </w:rPr>
    </w:lvl>
    <w:lvl w:ilvl="2">
      <w:start w:val="0"/>
      <w:numFmt w:val="bullet"/>
      <w:lvlText w:val="•"/>
      <w:lvlJc w:val="left"/>
      <w:pPr>
        <w:ind w:left="2929" w:hanging="851"/>
      </w:pPr>
      <w:rPr>
        <w:rFonts w:hint="default"/>
        <w:lang w:val="en-US" w:eastAsia="zh-CN" w:bidi="ar-SA"/>
      </w:rPr>
    </w:lvl>
    <w:lvl w:ilvl="3">
      <w:start w:val="0"/>
      <w:numFmt w:val="bullet"/>
      <w:lvlText w:val="•"/>
      <w:lvlJc w:val="left"/>
      <w:pPr>
        <w:ind w:left="3824" w:hanging="851"/>
      </w:pPr>
      <w:rPr>
        <w:rFonts w:hint="default"/>
        <w:lang w:val="en-US" w:eastAsia="zh-CN" w:bidi="ar-SA"/>
      </w:rPr>
    </w:lvl>
    <w:lvl w:ilvl="4">
      <w:start w:val="0"/>
      <w:numFmt w:val="bullet"/>
      <w:lvlText w:val="•"/>
      <w:lvlJc w:val="left"/>
      <w:pPr>
        <w:ind w:left="4718" w:hanging="851"/>
      </w:pPr>
      <w:rPr>
        <w:rFonts w:hint="default"/>
        <w:lang w:val="en-US" w:eastAsia="zh-CN" w:bidi="ar-SA"/>
      </w:rPr>
    </w:lvl>
    <w:lvl w:ilvl="5">
      <w:start w:val="0"/>
      <w:numFmt w:val="bullet"/>
      <w:lvlText w:val="•"/>
      <w:lvlJc w:val="left"/>
      <w:pPr>
        <w:ind w:left="5613" w:hanging="851"/>
      </w:pPr>
      <w:rPr>
        <w:rFonts w:hint="default"/>
        <w:lang w:val="en-US" w:eastAsia="zh-CN" w:bidi="ar-SA"/>
      </w:rPr>
    </w:lvl>
    <w:lvl w:ilvl="6">
      <w:start w:val="0"/>
      <w:numFmt w:val="bullet"/>
      <w:lvlText w:val="•"/>
      <w:lvlJc w:val="left"/>
      <w:pPr>
        <w:ind w:left="6508" w:hanging="851"/>
      </w:pPr>
      <w:rPr>
        <w:rFonts w:hint="default"/>
        <w:lang w:val="en-US" w:eastAsia="zh-CN" w:bidi="ar-SA"/>
      </w:rPr>
    </w:lvl>
    <w:lvl w:ilvl="7">
      <w:start w:val="0"/>
      <w:numFmt w:val="bullet"/>
      <w:lvlText w:val="•"/>
      <w:lvlJc w:val="left"/>
      <w:pPr>
        <w:ind w:left="7402" w:hanging="851"/>
      </w:pPr>
      <w:rPr>
        <w:rFonts w:hint="default"/>
        <w:lang w:val="en-US" w:eastAsia="zh-CN" w:bidi="ar-SA"/>
      </w:rPr>
    </w:lvl>
    <w:lvl w:ilvl="8">
      <w:start w:val="0"/>
      <w:numFmt w:val="bullet"/>
      <w:lvlText w:val="•"/>
      <w:lvlJc w:val="left"/>
      <w:pPr>
        <w:ind w:left="8297" w:hanging="851"/>
      </w:pPr>
      <w:rPr>
        <w:rFonts w:hint="default"/>
        <w:lang w:val="en-US" w:eastAsia="zh-CN" w:bidi="ar-SA"/>
      </w:rPr>
    </w:lvl>
  </w:abstractNum>
  <w:abstractNum w:abstractNumId="14">
    <w:nsid w:val="1E9442FC"/>
    <w:multiLevelType w:val="hybridMultilevel"/>
    <w:tmpl w:val="00000000"/>
    <w:lvl w:ilvl="0">
      <w:start w:val="1"/>
      <w:numFmt w:val="decimal"/>
      <w:lvlText w:val="(%1)"/>
      <w:lvlJc w:val="left"/>
      <w:pPr>
        <w:ind w:left="1145" w:hanging="851"/>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554" w:hanging="420"/>
      </w:pPr>
      <w:rPr>
        <w:rFonts w:ascii="Wingdings" w:eastAsia="Wingdings" w:hAnsi="Wingdings" w:cs="Wingdings" w:hint="default"/>
        <w:b w:val="0"/>
        <w:bCs w:val="0"/>
        <w:i w:val="0"/>
        <w:iCs w:val="0"/>
        <w:w w:val="100"/>
        <w:sz w:val="21"/>
        <w:szCs w:val="21"/>
        <w:lang w:val="en-US" w:eastAsia="zh-CN" w:bidi="ar-SA"/>
      </w:rPr>
    </w:lvl>
    <w:lvl w:ilvl="2">
      <w:start w:val="0"/>
      <w:numFmt w:val="bullet"/>
      <w:lvlText w:val="•"/>
      <w:lvlJc w:val="left"/>
      <w:pPr>
        <w:ind w:left="2507" w:hanging="420"/>
      </w:pPr>
      <w:rPr>
        <w:rFonts w:hint="default"/>
        <w:lang w:val="en-US" w:eastAsia="zh-CN" w:bidi="ar-SA"/>
      </w:rPr>
    </w:lvl>
    <w:lvl w:ilvl="3">
      <w:start w:val="0"/>
      <w:numFmt w:val="bullet"/>
      <w:lvlText w:val="•"/>
      <w:lvlJc w:val="left"/>
      <w:pPr>
        <w:ind w:left="3454" w:hanging="420"/>
      </w:pPr>
      <w:rPr>
        <w:rFonts w:hint="default"/>
        <w:lang w:val="en-US" w:eastAsia="zh-CN" w:bidi="ar-SA"/>
      </w:rPr>
    </w:lvl>
    <w:lvl w:ilvl="4">
      <w:start w:val="0"/>
      <w:numFmt w:val="bullet"/>
      <w:lvlText w:val="•"/>
      <w:lvlJc w:val="left"/>
      <w:pPr>
        <w:ind w:left="4402" w:hanging="420"/>
      </w:pPr>
      <w:rPr>
        <w:rFonts w:hint="default"/>
        <w:lang w:val="en-US" w:eastAsia="zh-CN" w:bidi="ar-SA"/>
      </w:rPr>
    </w:lvl>
    <w:lvl w:ilvl="5">
      <w:start w:val="0"/>
      <w:numFmt w:val="bullet"/>
      <w:lvlText w:val="•"/>
      <w:lvlJc w:val="left"/>
      <w:pPr>
        <w:ind w:left="5349" w:hanging="420"/>
      </w:pPr>
      <w:rPr>
        <w:rFonts w:hint="default"/>
        <w:lang w:val="en-US" w:eastAsia="zh-CN" w:bidi="ar-SA"/>
      </w:rPr>
    </w:lvl>
    <w:lvl w:ilvl="6">
      <w:start w:val="0"/>
      <w:numFmt w:val="bullet"/>
      <w:lvlText w:val="•"/>
      <w:lvlJc w:val="left"/>
      <w:pPr>
        <w:ind w:left="6297" w:hanging="420"/>
      </w:pPr>
      <w:rPr>
        <w:rFonts w:hint="default"/>
        <w:lang w:val="en-US" w:eastAsia="zh-CN" w:bidi="ar-SA"/>
      </w:rPr>
    </w:lvl>
    <w:lvl w:ilvl="7">
      <w:start w:val="0"/>
      <w:numFmt w:val="bullet"/>
      <w:lvlText w:val="•"/>
      <w:lvlJc w:val="left"/>
      <w:pPr>
        <w:ind w:left="7244" w:hanging="420"/>
      </w:pPr>
      <w:rPr>
        <w:rFonts w:hint="default"/>
        <w:lang w:val="en-US" w:eastAsia="zh-CN" w:bidi="ar-SA"/>
      </w:rPr>
    </w:lvl>
    <w:lvl w:ilvl="8">
      <w:start w:val="0"/>
      <w:numFmt w:val="bullet"/>
      <w:lvlText w:val="•"/>
      <w:lvlJc w:val="left"/>
      <w:pPr>
        <w:ind w:left="8192" w:hanging="420"/>
      </w:pPr>
      <w:rPr>
        <w:rFonts w:hint="default"/>
        <w:lang w:val="en-US" w:eastAsia="zh-CN" w:bidi="ar-SA"/>
      </w:rPr>
    </w:lvl>
  </w:abstractNum>
  <w:abstractNum w:abstractNumId="15">
    <w:nsid w:val="1E94446A"/>
    <w:multiLevelType w:val="hybridMultilevel"/>
    <w:tmpl w:val="00000000"/>
    <w:lvl w:ilvl="0">
      <w:start w:val="1"/>
      <w:numFmt w:val="decimal"/>
      <w:lvlText w:val="%1."/>
      <w:lvlJc w:val="left"/>
      <w:pPr>
        <w:ind w:left="1145" w:hanging="852"/>
        <w:jc w:val="left"/>
      </w:pPr>
      <w:rPr>
        <w:rFonts w:hint="default"/>
        <w:w w:val="81"/>
        <w:lang w:val="en-US" w:eastAsia="zh-CN" w:bidi="ar-SA"/>
      </w:rPr>
    </w:lvl>
    <w:lvl w:ilvl="1">
      <w:start w:val="0"/>
      <w:numFmt w:val="bullet"/>
      <w:lvlText w:val="•"/>
      <w:lvlJc w:val="left"/>
      <w:pPr>
        <w:ind w:left="2034" w:hanging="852"/>
      </w:pPr>
      <w:rPr>
        <w:rFonts w:hint="default"/>
        <w:lang w:val="en-US" w:eastAsia="zh-CN" w:bidi="ar-SA"/>
      </w:rPr>
    </w:lvl>
    <w:lvl w:ilvl="2">
      <w:start w:val="0"/>
      <w:numFmt w:val="bullet"/>
      <w:lvlText w:val="•"/>
      <w:lvlJc w:val="left"/>
      <w:pPr>
        <w:ind w:left="2929" w:hanging="852"/>
      </w:pPr>
      <w:rPr>
        <w:rFonts w:hint="default"/>
        <w:lang w:val="en-US" w:eastAsia="zh-CN" w:bidi="ar-SA"/>
      </w:rPr>
    </w:lvl>
    <w:lvl w:ilvl="3">
      <w:start w:val="0"/>
      <w:numFmt w:val="bullet"/>
      <w:lvlText w:val="•"/>
      <w:lvlJc w:val="left"/>
      <w:pPr>
        <w:ind w:left="3824" w:hanging="852"/>
      </w:pPr>
      <w:rPr>
        <w:rFonts w:hint="default"/>
        <w:lang w:val="en-US" w:eastAsia="zh-CN" w:bidi="ar-SA"/>
      </w:rPr>
    </w:lvl>
    <w:lvl w:ilvl="4">
      <w:start w:val="0"/>
      <w:numFmt w:val="bullet"/>
      <w:lvlText w:val="•"/>
      <w:lvlJc w:val="left"/>
      <w:pPr>
        <w:ind w:left="4718" w:hanging="852"/>
      </w:pPr>
      <w:rPr>
        <w:rFonts w:hint="default"/>
        <w:lang w:val="en-US" w:eastAsia="zh-CN" w:bidi="ar-SA"/>
      </w:rPr>
    </w:lvl>
    <w:lvl w:ilvl="5">
      <w:start w:val="0"/>
      <w:numFmt w:val="bullet"/>
      <w:lvlText w:val="•"/>
      <w:lvlJc w:val="left"/>
      <w:pPr>
        <w:ind w:left="5613" w:hanging="852"/>
      </w:pPr>
      <w:rPr>
        <w:rFonts w:hint="default"/>
        <w:lang w:val="en-US" w:eastAsia="zh-CN" w:bidi="ar-SA"/>
      </w:rPr>
    </w:lvl>
    <w:lvl w:ilvl="6">
      <w:start w:val="0"/>
      <w:numFmt w:val="bullet"/>
      <w:lvlText w:val="•"/>
      <w:lvlJc w:val="left"/>
      <w:pPr>
        <w:ind w:left="6508" w:hanging="852"/>
      </w:pPr>
      <w:rPr>
        <w:rFonts w:hint="default"/>
        <w:lang w:val="en-US" w:eastAsia="zh-CN" w:bidi="ar-SA"/>
      </w:rPr>
    </w:lvl>
    <w:lvl w:ilvl="7">
      <w:start w:val="0"/>
      <w:numFmt w:val="bullet"/>
      <w:lvlText w:val="•"/>
      <w:lvlJc w:val="left"/>
      <w:pPr>
        <w:ind w:left="7402" w:hanging="852"/>
      </w:pPr>
      <w:rPr>
        <w:rFonts w:hint="default"/>
        <w:lang w:val="en-US" w:eastAsia="zh-CN" w:bidi="ar-SA"/>
      </w:rPr>
    </w:lvl>
    <w:lvl w:ilvl="8">
      <w:start w:val="0"/>
      <w:numFmt w:val="bullet"/>
      <w:lvlText w:val="•"/>
      <w:lvlJc w:val="left"/>
      <w:pPr>
        <w:ind w:left="8297" w:hanging="852"/>
      </w:pPr>
      <w:rPr>
        <w:rFonts w:hint="default"/>
        <w:lang w:val="en-US" w:eastAsia="zh-CN" w:bidi="ar-SA"/>
      </w:rPr>
    </w:lvl>
  </w:abstractNum>
  <w:abstractNum w:abstractNumId="16">
    <w:nsid w:val="2222659F"/>
    <w:multiLevelType w:val="hybridMultilevel"/>
    <w:tmpl w:val="00000000"/>
    <w:lvl w:ilvl="0">
      <w:start w:val="1"/>
      <w:numFmt w:val="decimal"/>
      <w:lvlText w:val="(%1)"/>
      <w:lvlJc w:val="left"/>
      <w:pPr>
        <w:ind w:left="1144" w:hanging="851"/>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566" w:hanging="424"/>
      </w:pPr>
      <w:rPr>
        <w:rFonts w:ascii="Wingdings" w:eastAsia="Wingdings" w:hAnsi="Wingdings" w:cs="Wingdings" w:hint="default"/>
        <w:b w:val="0"/>
        <w:bCs w:val="0"/>
        <w:i w:val="0"/>
        <w:iCs w:val="0"/>
        <w:w w:val="100"/>
        <w:sz w:val="21"/>
        <w:szCs w:val="21"/>
        <w:lang w:val="en-US" w:eastAsia="zh-CN" w:bidi="ar-SA"/>
      </w:rPr>
    </w:lvl>
    <w:lvl w:ilvl="2">
      <w:start w:val="0"/>
      <w:numFmt w:val="bullet"/>
      <w:lvlText w:val="•"/>
      <w:lvlJc w:val="left"/>
      <w:pPr>
        <w:ind w:left="2507" w:hanging="424"/>
      </w:pPr>
      <w:rPr>
        <w:rFonts w:hint="default"/>
        <w:lang w:val="en-US" w:eastAsia="zh-CN" w:bidi="ar-SA"/>
      </w:rPr>
    </w:lvl>
    <w:lvl w:ilvl="3">
      <w:start w:val="0"/>
      <w:numFmt w:val="bullet"/>
      <w:lvlText w:val="•"/>
      <w:lvlJc w:val="left"/>
      <w:pPr>
        <w:ind w:left="3454" w:hanging="424"/>
      </w:pPr>
      <w:rPr>
        <w:rFonts w:hint="default"/>
        <w:lang w:val="en-US" w:eastAsia="zh-CN" w:bidi="ar-SA"/>
      </w:rPr>
    </w:lvl>
    <w:lvl w:ilvl="4">
      <w:start w:val="0"/>
      <w:numFmt w:val="bullet"/>
      <w:lvlText w:val="•"/>
      <w:lvlJc w:val="left"/>
      <w:pPr>
        <w:ind w:left="4402" w:hanging="424"/>
      </w:pPr>
      <w:rPr>
        <w:rFonts w:hint="default"/>
        <w:lang w:val="en-US" w:eastAsia="zh-CN" w:bidi="ar-SA"/>
      </w:rPr>
    </w:lvl>
    <w:lvl w:ilvl="5">
      <w:start w:val="0"/>
      <w:numFmt w:val="bullet"/>
      <w:lvlText w:val="•"/>
      <w:lvlJc w:val="left"/>
      <w:pPr>
        <w:ind w:left="5349" w:hanging="424"/>
      </w:pPr>
      <w:rPr>
        <w:rFonts w:hint="default"/>
        <w:lang w:val="en-US" w:eastAsia="zh-CN" w:bidi="ar-SA"/>
      </w:rPr>
    </w:lvl>
    <w:lvl w:ilvl="6">
      <w:start w:val="0"/>
      <w:numFmt w:val="bullet"/>
      <w:lvlText w:val="•"/>
      <w:lvlJc w:val="left"/>
      <w:pPr>
        <w:ind w:left="6297" w:hanging="424"/>
      </w:pPr>
      <w:rPr>
        <w:rFonts w:hint="default"/>
        <w:lang w:val="en-US" w:eastAsia="zh-CN" w:bidi="ar-SA"/>
      </w:rPr>
    </w:lvl>
    <w:lvl w:ilvl="7">
      <w:start w:val="0"/>
      <w:numFmt w:val="bullet"/>
      <w:lvlText w:val="•"/>
      <w:lvlJc w:val="left"/>
      <w:pPr>
        <w:ind w:left="7244" w:hanging="424"/>
      </w:pPr>
      <w:rPr>
        <w:rFonts w:hint="default"/>
        <w:lang w:val="en-US" w:eastAsia="zh-CN" w:bidi="ar-SA"/>
      </w:rPr>
    </w:lvl>
    <w:lvl w:ilvl="8">
      <w:start w:val="0"/>
      <w:numFmt w:val="bullet"/>
      <w:lvlText w:val="•"/>
      <w:lvlJc w:val="left"/>
      <w:pPr>
        <w:ind w:left="8192" w:hanging="424"/>
      </w:pPr>
      <w:rPr>
        <w:rFonts w:hint="default"/>
        <w:lang w:val="en-US" w:eastAsia="zh-CN" w:bidi="ar-SA"/>
      </w:rPr>
    </w:lvl>
  </w:abstractNum>
  <w:abstractNum w:abstractNumId="17">
    <w:nsid w:val="24949CB7"/>
    <w:multiLevelType w:val="hybridMultilevel"/>
    <w:tmpl w:val="00000000"/>
    <w:lvl w:ilvl="0">
      <w:start w:val="1"/>
      <w:numFmt w:val="decimal"/>
      <w:lvlText w:val="(%1)"/>
      <w:lvlJc w:val="left"/>
      <w:pPr>
        <w:ind w:left="1145" w:hanging="851"/>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34" w:hanging="851"/>
      </w:pPr>
      <w:rPr>
        <w:rFonts w:hint="default"/>
        <w:lang w:val="en-US" w:eastAsia="zh-CN" w:bidi="ar-SA"/>
      </w:rPr>
    </w:lvl>
    <w:lvl w:ilvl="2">
      <w:start w:val="0"/>
      <w:numFmt w:val="bullet"/>
      <w:lvlText w:val="•"/>
      <w:lvlJc w:val="left"/>
      <w:pPr>
        <w:ind w:left="2929" w:hanging="851"/>
      </w:pPr>
      <w:rPr>
        <w:rFonts w:hint="default"/>
        <w:lang w:val="en-US" w:eastAsia="zh-CN" w:bidi="ar-SA"/>
      </w:rPr>
    </w:lvl>
    <w:lvl w:ilvl="3">
      <w:start w:val="0"/>
      <w:numFmt w:val="bullet"/>
      <w:lvlText w:val="•"/>
      <w:lvlJc w:val="left"/>
      <w:pPr>
        <w:ind w:left="3824" w:hanging="851"/>
      </w:pPr>
      <w:rPr>
        <w:rFonts w:hint="default"/>
        <w:lang w:val="en-US" w:eastAsia="zh-CN" w:bidi="ar-SA"/>
      </w:rPr>
    </w:lvl>
    <w:lvl w:ilvl="4">
      <w:start w:val="0"/>
      <w:numFmt w:val="bullet"/>
      <w:lvlText w:val="•"/>
      <w:lvlJc w:val="left"/>
      <w:pPr>
        <w:ind w:left="4718" w:hanging="851"/>
      </w:pPr>
      <w:rPr>
        <w:rFonts w:hint="default"/>
        <w:lang w:val="en-US" w:eastAsia="zh-CN" w:bidi="ar-SA"/>
      </w:rPr>
    </w:lvl>
    <w:lvl w:ilvl="5">
      <w:start w:val="0"/>
      <w:numFmt w:val="bullet"/>
      <w:lvlText w:val="•"/>
      <w:lvlJc w:val="left"/>
      <w:pPr>
        <w:ind w:left="5613" w:hanging="851"/>
      </w:pPr>
      <w:rPr>
        <w:rFonts w:hint="default"/>
        <w:lang w:val="en-US" w:eastAsia="zh-CN" w:bidi="ar-SA"/>
      </w:rPr>
    </w:lvl>
    <w:lvl w:ilvl="6">
      <w:start w:val="0"/>
      <w:numFmt w:val="bullet"/>
      <w:lvlText w:val="•"/>
      <w:lvlJc w:val="left"/>
      <w:pPr>
        <w:ind w:left="6508" w:hanging="851"/>
      </w:pPr>
      <w:rPr>
        <w:rFonts w:hint="default"/>
        <w:lang w:val="en-US" w:eastAsia="zh-CN" w:bidi="ar-SA"/>
      </w:rPr>
    </w:lvl>
    <w:lvl w:ilvl="7">
      <w:start w:val="0"/>
      <w:numFmt w:val="bullet"/>
      <w:lvlText w:val="•"/>
      <w:lvlJc w:val="left"/>
      <w:pPr>
        <w:ind w:left="7402" w:hanging="851"/>
      </w:pPr>
      <w:rPr>
        <w:rFonts w:hint="default"/>
        <w:lang w:val="en-US" w:eastAsia="zh-CN" w:bidi="ar-SA"/>
      </w:rPr>
    </w:lvl>
    <w:lvl w:ilvl="8">
      <w:start w:val="0"/>
      <w:numFmt w:val="bullet"/>
      <w:lvlText w:val="•"/>
      <w:lvlJc w:val="left"/>
      <w:pPr>
        <w:ind w:left="8297" w:hanging="851"/>
      </w:pPr>
      <w:rPr>
        <w:rFonts w:hint="default"/>
        <w:lang w:val="en-US" w:eastAsia="zh-CN" w:bidi="ar-SA"/>
      </w:rPr>
    </w:lvl>
  </w:abstractNum>
  <w:abstractNum w:abstractNumId="18">
    <w:nsid w:val="24A8DE6F"/>
    <w:multiLevelType w:val="hybridMultilevel"/>
    <w:tmpl w:val="00000000"/>
    <w:lvl w:ilvl="0">
      <w:start w:val="1"/>
      <w:numFmt w:val="decimal"/>
      <w:lvlText w:val="%1."/>
      <w:lvlJc w:val="left"/>
      <w:pPr>
        <w:ind w:left="1226" w:hanging="316"/>
        <w:jc w:val="righ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146" w:hanging="316"/>
      </w:pPr>
      <w:rPr>
        <w:rFonts w:hint="default"/>
        <w:lang w:val="en-US" w:eastAsia="zh-CN" w:bidi="ar-SA"/>
      </w:rPr>
    </w:lvl>
    <w:lvl w:ilvl="2">
      <w:start w:val="0"/>
      <w:numFmt w:val="bullet"/>
      <w:lvlText w:val="•"/>
      <w:lvlJc w:val="left"/>
      <w:pPr>
        <w:ind w:left="3073" w:hanging="316"/>
      </w:pPr>
      <w:rPr>
        <w:rFonts w:hint="default"/>
        <w:lang w:val="en-US" w:eastAsia="zh-CN" w:bidi="ar-SA"/>
      </w:rPr>
    </w:lvl>
    <w:lvl w:ilvl="3">
      <w:start w:val="0"/>
      <w:numFmt w:val="bullet"/>
      <w:lvlText w:val="•"/>
      <w:lvlJc w:val="left"/>
      <w:pPr>
        <w:ind w:left="4000" w:hanging="316"/>
      </w:pPr>
      <w:rPr>
        <w:rFonts w:hint="default"/>
        <w:lang w:val="en-US" w:eastAsia="zh-CN" w:bidi="ar-SA"/>
      </w:rPr>
    </w:lvl>
    <w:lvl w:ilvl="4">
      <w:start w:val="0"/>
      <w:numFmt w:val="bullet"/>
      <w:lvlText w:val="•"/>
      <w:lvlJc w:val="left"/>
      <w:pPr>
        <w:ind w:left="4926" w:hanging="316"/>
      </w:pPr>
      <w:rPr>
        <w:rFonts w:hint="default"/>
        <w:lang w:val="en-US" w:eastAsia="zh-CN" w:bidi="ar-SA"/>
      </w:rPr>
    </w:lvl>
    <w:lvl w:ilvl="5">
      <w:start w:val="0"/>
      <w:numFmt w:val="bullet"/>
      <w:lvlText w:val="•"/>
      <w:lvlJc w:val="left"/>
      <w:pPr>
        <w:ind w:left="5853" w:hanging="316"/>
      </w:pPr>
      <w:rPr>
        <w:rFonts w:hint="default"/>
        <w:lang w:val="en-US" w:eastAsia="zh-CN" w:bidi="ar-SA"/>
      </w:rPr>
    </w:lvl>
    <w:lvl w:ilvl="6">
      <w:start w:val="0"/>
      <w:numFmt w:val="bullet"/>
      <w:lvlText w:val="•"/>
      <w:lvlJc w:val="left"/>
      <w:pPr>
        <w:ind w:left="6780" w:hanging="316"/>
      </w:pPr>
      <w:rPr>
        <w:rFonts w:hint="default"/>
        <w:lang w:val="en-US" w:eastAsia="zh-CN" w:bidi="ar-SA"/>
      </w:rPr>
    </w:lvl>
    <w:lvl w:ilvl="7">
      <w:start w:val="0"/>
      <w:numFmt w:val="bullet"/>
      <w:lvlText w:val="•"/>
      <w:lvlJc w:val="left"/>
      <w:pPr>
        <w:ind w:left="7706" w:hanging="316"/>
      </w:pPr>
      <w:rPr>
        <w:rFonts w:hint="default"/>
        <w:lang w:val="en-US" w:eastAsia="zh-CN" w:bidi="ar-SA"/>
      </w:rPr>
    </w:lvl>
    <w:lvl w:ilvl="8">
      <w:start w:val="0"/>
      <w:numFmt w:val="bullet"/>
      <w:lvlText w:val="•"/>
      <w:lvlJc w:val="left"/>
      <w:pPr>
        <w:ind w:left="8633" w:hanging="316"/>
      </w:pPr>
      <w:rPr>
        <w:rFonts w:hint="default"/>
        <w:lang w:val="en-US" w:eastAsia="zh-CN" w:bidi="ar-SA"/>
      </w:rPr>
    </w:lvl>
  </w:abstractNum>
  <w:abstractNum w:abstractNumId="19">
    <w:nsid w:val="24B7A934"/>
    <w:multiLevelType w:val="hybridMultilevel"/>
    <w:tmpl w:val="00000000"/>
    <w:lvl w:ilvl="0">
      <w:start w:val="1"/>
      <w:numFmt w:val="decimal"/>
      <w:lvlText w:val="(%1)"/>
      <w:lvlJc w:val="left"/>
      <w:pPr>
        <w:ind w:left="1145" w:hanging="851"/>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34" w:hanging="851"/>
      </w:pPr>
      <w:rPr>
        <w:rFonts w:hint="default"/>
        <w:lang w:val="en-US" w:eastAsia="zh-CN" w:bidi="ar-SA"/>
      </w:rPr>
    </w:lvl>
    <w:lvl w:ilvl="2">
      <w:start w:val="0"/>
      <w:numFmt w:val="bullet"/>
      <w:lvlText w:val="•"/>
      <w:lvlJc w:val="left"/>
      <w:pPr>
        <w:ind w:left="2929" w:hanging="851"/>
      </w:pPr>
      <w:rPr>
        <w:rFonts w:hint="default"/>
        <w:lang w:val="en-US" w:eastAsia="zh-CN" w:bidi="ar-SA"/>
      </w:rPr>
    </w:lvl>
    <w:lvl w:ilvl="3">
      <w:start w:val="0"/>
      <w:numFmt w:val="bullet"/>
      <w:lvlText w:val="•"/>
      <w:lvlJc w:val="left"/>
      <w:pPr>
        <w:ind w:left="3824" w:hanging="851"/>
      </w:pPr>
      <w:rPr>
        <w:rFonts w:hint="default"/>
        <w:lang w:val="en-US" w:eastAsia="zh-CN" w:bidi="ar-SA"/>
      </w:rPr>
    </w:lvl>
    <w:lvl w:ilvl="4">
      <w:start w:val="0"/>
      <w:numFmt w:val="bullet"/>
      <w:lvlText w:val="•"/>
      <w:lvlJc w:val="left"/>
      <w:pPr>
        <w:ind w:left="4718" w:hanging="851"/>
      </w:pPr>
      <w:rPr>
        <w:rFonts w:hint="default"/>
        <w:lang w:val="en-US" w:eastAsia="zh-CN" w:bidi="ar-SA"/>
      </w:rPr>
    </w:lvl>
    <w:lvl w:ilvl="5">
      <w:start w:val="0"/>
      <w:numFmt w:val="bullet"/>
      <w:lvlText w:val="•"/>
      <w:lvlJc w:val="left"/>
      <w:pPr>
        <w:ind w:left="5613" w:hanging="851"/>
      </w:pPr>
      <w:rPr>
        <w:rFonts w:hint="default"/>
        <w:lang w:val="en-US" w:eastAsia="zh-CN" w:bidi="ar-SA"/>
      </w:rPr>
    </w:lvl>
    <w:lvl w:ilvl="6">
      <w:start w:val="0"/>
      <w:numFmt w:val="bullet"/>
      <w:lvlText w:val="•"/>
      <w:lvlJc w:val="left"/>
      <w:pPr>
        <w:ind w:left="6508" w:hanging="851"/>
      </w:pPr>
      <w:rPr>
        <w:rFonts w:hint="default"/>
        <w:lang w:val="en-US" w:eastAsia="zh-CN" w:bidi="ar-SA"/>
      </w:rPr>
    </w:lvl>
    <w:lvl w:ilvl="7">
      <w:start w:val="0"/>
      <w:numFmt w:val="bullet"/>
      <w:lvlText w:val="•"/>
      <w:lvlJc w:val="left"/>
      <w:pPr>
        <w:ind w:left="7402" w:hanging="851"/>
      </w:pPr>
      <w:rPr>
        <w:rFonts w:hint="default"/>
        <w:lang w:val="en-US" w:eastAsia="zh-CN" w:bidi="ar-SA"/>
      </w:rPr>
    </w:lvl>
    <w:lvl w:ilvl="8">
      <w:start w:val="0"/>
      <w:numFmt w:val="bullet"/>
      <w:lvlText w:val="•"/>
      <w:lvlJc w:val="left"/>
      <w:pPr>
        <w:ind w:left="8297" w:hanging="851"/>
      </w:pPr>
      <w:rPr>
        <w:rFonts w:hint="default"/>
        <w:lang w:val="en-US" w:eastAsia="zh-CN" w:bidi="ar-SA"/>
      </w:rPr>
    </w:lvl>
  </w:abstractNum>
  <w:abstractNum w:abstractNumId="20">
    <w:nsid w:val="24C08596"/>
    <w:multiLevelType w:val="hybridMultilevel"/>
    <w:tmpl w:val="00000000"/>
    <w:lvl w:ilvl="0">
      <w:start w:val="1"/>
      <w:numFmt w:val="decimal"/>
      <w:lvlText w:val="%1."/>
      <w:lvlJc w:val="left"/>
      <w:pPr>
        <w:ind w:left="1029" w:hanging="31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926" w:hanging="315"/>
      </w:pPr>
      <w:rPr>
        <w:rFonts w:hint="default"/>
        <w:lang w:val="en-US" w:eastAsia="zh-CN" w:bidi="ar-SA"/>
      </w:rPr>
    </w:lvl>
    <w:lvl w:ilvl="2">
      <w:start w:val="0"/>
      <w:numFmt w:val="bullet"/>
      <w:lvlText w:val="•"/>
      <w:lvlJc w:val="left"/>
      <w:pPr>
        <w:ind w:left="2833" w:hanging="315"/>
      </w:pPr>
      <w:rPr>
        <w:rFonts w:hint="default"/>
        <w:lang w:val="en-US" w:eastAsia="zh-CN" w:bidi="ar-SA"/>
      </w:rPr>
    </w:lvl>
    <w:lvl w:ilvl="3">
      <w:start w:val="0"/>
      <w:numFmt w:val="bullet"/>
      <w:lvlText w:val="•"/>
      <w:lvlJc w:val="left"/>
      <w:pPr>
        <w:ind w:left="3740" w:hanging="315"/>
      </w:pPr>
      <w:rPr>
        <w:rFonts w:hint="default"/>
        <w:lang w:val="en-US" w:eastAsia="zh-CN" w:bidi="ar-SA"/>
      </w:rPr>
    </w:lvl>
    <w:lvl w:ilvl="4">
      <w:start w:val="0"/>
      <w:numFmt w:val="bullet"/>
      <w:lvlText w:val="•"/>
      <w:lvlJc w:val="left"/>
      <w:pPr>
        <w:ind w:left="4646" w:hanging="315"/>
      </w:pPr>
      <w:rPr>
        <w:rFonts w:hint="default"/>
        <w:lang w:val="en-US" w:eastAsia="zh-CN" w:bidi="ar-SA"/>
      </w:rPr>
    </w:lvl>
    <w:lvl w:ilvl="5">
      <w:start w:val="0"/>
      <w:numFmt w:val="bullet"/>
      <w:lvlText w:val="•"/>
      <w:lvlJc w:val="left"/>
      <w:pPr>
        <w:ind w:left="5553" w:hanging="315"/>
      </w:pPr>
      <w:rPr>
        <w:rFonts w:hint="default"/>
        <w:lang w:val="en-US" w:eastAsia="zh-CN" w:bidi="ar-SA"/>
      </w:rPr>
    </w:lvl>
    <w:lvl w:ilvl="6">
      <w:start w:val="0"/>
      <w:numFmt w:val="bullet"/>
      <w:lvlText w:val="•"/>
      <w:lvlJc w:val="left"/>
      <w:pPr>
        <w:ind w:left="6460" w:hanging="315"/>
      </w:pPr>
      <w:rPr>
        <w:rFonts w:hint="default"/>
        <w:lang w:val="en-US" w:eastAsia="zh-CN" w:bidi="ar-SA"/>
      </w:rPr>
    </w:lvl>
    <w:lvl w:ilvl="7">
      <w:start w:val="0"/>
      <w:numFmt w:val="bullet"/>
      <w:lvlText w:val="•"/>
      <w:lvlJc w:val="left"/>
      <w:pPr>
        <w:ind w:left="7366" w:hanging="315"/>
      </w:pPr>
      <w:rPr>
        <w:rFonts w:hint="default"/>
        <w:lang w:val="en-US" w:eastAsia="zh-CN" w:bidi="ar-SA"/>
      </w:rPr>
    </w:lvl>
    <w:lvl w:ilvl="8">
      <w:start w:val="0"/>
      <w:numFmt w:val="bullet"/>
      <w:lvlText w:val="•"/>
      <w:lvlJc w:val="left"/>
      <w:pPr>
        <w:ind w:left="8273" w:hanging="315"/>
      </w:pPr>
      <w:rPr>
        <w:rFonts w:hint="default"/>
        <w:lang w:val="en-US" w:eastAsia="zh-CN" w:bidi="ar-SA"/>
      </w:rPr>
    </w:lvl>
  </w:abstractNum>
  <w:abstractNum w:abstractNumId="21">
    <w:nsid w:val="260F781A"/>
    <w:multiLevelType w:val="hybridMultilevel"/>
    <w:tmpl w:val="00000000"/>
    <w:lvl w:ilvl="0">
      <w:start w:val="1"/>
      <w:numFmt w:val="decimal"/>
      <w:lvlText w:val="%1."/>
      <w:lvlJc w:val="left"/>
      <w:pPr>
        <w:ind w:left="824" w:hanging="531"/>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746" w:hanging="531"/>
      </w:pPr>
      <w:rPr>
        <w:rFonts w:hint="default"/>
        <w:lang w:val="en-US" w:eastAsia="zh-CN" w:bidi="ar-SA"/>
      </w:rPr>
    </w:lvl>
    <w:lvl w:ilvl="2">
      <w:start w:val="0"/>
      <w:numFmt w:val="bullet"/>
      <w:lvlText w:val="•"/>
      <w:lvlJc w:val="left"/>
      <w:pPr>
        <w:ind w:left="2673" w:hanging="531"/>
      </w:pPr>
      <w:rPr>
        <w:rFonts w:hint="default"/>
        <w:lang w:val="en-US" w:eastAsia="zh-CN" w:bidi="ar-SA"/>
      </w:rPr>
    </w:lvl>
    <w:lvl w:ilvl="3">
      <w:start w:val="0"/>
      <w:numFmt w:val="bullet"/>
      <w:lvlText w:val="•"/>
      <w:lvlJc w:val="left"/>
      <w:pPr>
        <w:ind w:left="3600" w:hanging="531"/>
      </w:pPr>
      <w:rPr>
        <w:rFonts w:hint="default"/>
        <w:lang w:val="en-US" w:eastAsia="zh-CN" w:bidi="ar-SA"/>
      </w:rPr>
    </w:lvl>
    <w:lvl w:ilvl="4">
      <w:start w:val="0"/>
      <w:numFmt w:val="bullet"/>
      <w:lvlText w:val="•"/>
      <w:lvlJc w:val="left"/>
      <w:pPr>
        <w:ind w:left="4526" w:hanging="531"/>
      </w:pPr>
      <w:rPr>
        <w:rFonts w:hint="default"/>
        <w:lang w:val="en-US" w:eastAsia="zh-CN" w:bidi="ar-SA"/>
      </w:rPr>
    </w:lvl>
    <w:lvl w:ilvl="5">
      <w:start w:val="0"/>
      <w:numFmt w:val="bullet"/>
      <w:lvlText w:val="•"/>
      <w:lvlJc w:val="left"/>
      <w:pPr>
        <w:ind w:left="5453" w:hanging="531"/>
      </w:pPr>
      <w:rPr>
        <w:rFonts w:hint="default"/>
        <w:lang w:val="en-US" w:eastAsia="zh-CN" w:bidi="ar-SA"/>
      </w:rPr>
    </w:lvl>
    <w:lvl w:ilvl="6">
      <w:start w:val="0"/>
      <w:numFmt w:val="bullet"/>
      <w:lvlText w:val="•"/>
      <w:lvlJc w:val="left"/>
      <w:pPr>
        <w:ind w:left="6380" w:hanging="531"/>
      </w:pPr>
      <w:rPr>
        <w:rFonts w:hint="default"/>
        <w:lang w:val="en-US" w:eastAsia="zh-CN" w:bidi="ar-SA"/>
      </w:rPr>
    </w:lvl>
    <w:lvl w:ilvl="7">
      <w:start w:val="0"/>
      <w:numFmt w:val="bullet"/>
      <w:lvlText w:val="•"/>
      <w:lvlJc w:val="left"/>
      <w:pPr>
        <w:ind w:left="7306" w:hanging="531"/>
      </w:pPr>
      <w:rPr>
        <w:rFonts w:hint="default"/>
        <w:lang w:val="en-US" w:eastAsia="zh-CN" w:bidi="ar-SA"/>
      </w:rPr>
    </w:lvl>
    <w:lvl w:ilvl="8">
      <w:start w:val="0"/>
      <w:numFmt w:val="bullet"/>
      <w:lvlText w:val="•"/>
      <w:lvlJc w:val="left"/>
      <w:pPr>
        <w:ind w:left="8233" w:hanging="531"/>
      </w:pPr>
      <w:rPr>
        <w:rFonts w:hint="default"/>
        <w:lang w:val="en-US" w:eastAsia="zh-CN" w:bidi="ar-SA"/>
      </w:rPr>
    </w:lvl>
  </w:abstractNum>
  <w:abstractNum w:abstractNumId="22">
    <w:nsid w:val="2BE7F500"/>
    <w:multiLevelType w:val="hybridMultilevel"/>
    <w:tmpl w:val="00000000"/>
    <w:lvl w:ilvl="0">
      <w:start w:val="1"/>
      <w:numFmt w:val="decimal"/>
      <w:lvlText w:val="%1."/>
      <w:lvlJc w:val="left"/>
      <w:pPr>
        <w:ind w:left="1145" w:hanging="852"/>
        <w:jc w:val="left"/>
      </w:pPr>
      <w:rPr>
        <w:rFonts w:hint="default"/>
        <w:w w:val="81"/>
        <w:lang w:val="en-US" w:eastAsia="zh-CN" w:bidi="ar-SA"/>
      </w:rPr>
    </w:lvl>
    <w:lvl w:ilvl="1">
      <w:start w:val="0"/>
      <w:numFmt w:val="bullet"/>
      <w:lvlText w:val="•"/>
      <w:lvlJc w:val="left"/>
      <w:pPr>
        <w:ind w:left="2034" w:hanging="852"/>
      </w:pPr>
      <w:rPr>
        <w:rFonts w:hint="default"/>
        <w:lang w:val="en-US" w:eastAsia="zh-CN" w:bidi="ar-SA"/>
      </w:rPr>
    </w:lvl>
    <w:lvl w:ilvl="2">
      <w:start w:val="0"/>
      <w:numFmt w:val="bullet"/>
      <w:lvlText w:val="•"/>
      <w:lvlJc w:val="left"/>
      <w:pPr>
        <w:ind w:left="2929" w:hanging="852"/>
      </w:pPr>
      <w:rPr>
        <w:rFonts w:hint="default"/>
        <w:lang w:val="en-US" w:eastAsia="zh-CN" w:bidi="ar-SA"/>
      </w:rPr>
    </w:lvl>
    <w:lvl w:ilvl="3">
      <w:start w:val="0"/>
      <w:numFmt w:val="bullet"/>
      <w:lvlText w:val="•"/>
      <w:lvlJc w:val="left"/>
      <w:pPr>
        <w:ind w:left="3824" w:hanging="852"/>
      </w:pPr>
      <w:rPr>
        <w:rFonts w:hint="default"/>
        <w:lang w:val="en-US" w:eastAsia="zh-CN" w:bidi="ar-SA"/>
      </w:rPr>
    </w:lvl>
    <w:lvl w:ilvl="4">
      <w:start w:val="0"/>
      <w:numFmt w:val="bullet"/>
      <w:lvlText w:val="•"/>
      <w:lvlJc w:val="left"/>
      <w:pPr>
        <w:ind w:left="4718" w:hanging="852"/>
      </w:pPr>
      <w:rPr>
        <w:rFonts w:hint="default"/>
        <w:lang w:val="en-US" w:eastAsia="zh-CN" w:bidi="ar-SA"/>
      </w:rPr>
    </w:lvl>
    <w:lvl w:ilvl="5">
      <w:start w:val="0"/>
      <w:numFmt w:val="bullet"/>
      <w:lvlText w:val="•"/>
      <w:lvlJc w:val="left"/>
      <w:pPr>
        <w:ind w:left="5613" w:hanging="852"/>
      </w:pPr>
      <w:rPr>
        <w:rFonts w:hint="default"/>
        <w:lang w:val="en-US" w:eastAsia="zh-CN" w:bidi="ar-SA"/>
      </w:rPr>
    </w:lvl>
    <w:lvl w:ilvl="6">
      <w:start w:val="0"/>
      <w:numFmt w:val="bullet"/>
      <w:lvlText w:val="•"/>
      <w:lvlJc w:val="left"/>
      <w:pPr>
        <w:ind w:left="6508" w:hanging="852"/>
      </w:pPr>
      <w:rPr>
        <w:rFonts w:hint="default"/>
        <w:lang w:val="en-US" w:eastAsia="zh-CN" w:bidi="ar-SA"/>
      </w:rPr>
    </w:lvl>
    <w:lvl w:ilvl="7">
      <w:start w:val="0"/>
      <w:numFmt w:val="bullet"/>
      <w:lvlText w:val="•"/>
      <w:lvlJc w:val="left"/>
      <w:pPr>
        <w:ind w:left="7402" w:hanging="852"/>
      </w:pPr>
      <w:rPr>
        <w:rFonts w:hint="default"/>
        <w:lang w:val="en-US" w:eastAsia="zh-CN" w:bidi="ar-SA"/>
      </w:rPr>
    </w:lvl>
    <w:lvl w:ilvl="8">
      <w:start w:val="0"/>
      <w:numFmt w:val="bullet"/>
      <w:lvlText w:val="•"/>
      <w:lvlJc w:val="left"/>
      <w:pPr>
        <w:ind w:left="8297" w:hanging="852"/>
      </w:pPr>
      <w:rPr>
        <w:rFonts w:hint="default"/>
        <w:lang w:val="en-US" w:eastAsia="zh-CN" w:bidi="ar-SA"/>
      </w:rPr>
    </w:lvl>
  </w:abstractNum>
  <w:abstractNum w:abstractNumId="23">
    <w:nsid w:val="2C3E67DD"/>
    <w:multiLevelType w:val="hybridMultilevel"/>
    <w:tmpl w:val="00000000"/>
    <w:lvl w:ilvl="0">
      <w:start w:val="1"/>
      <w:numFmt w:val="decimal"/>
      <w:lvlText w:val="%1）"/>
      <w:lvlJc w:val="left"/>
      <w:pPr>
        <w:ind w:left="1566" w:hanging="424"/>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412" w:hanging="424"/>
      </w:pPr>
      <w:rPr>
        <w:rFonts w:hint="default"/>
        <w:lang w:val="en-US" w:eastAsia="zh-CN" w:bidi="ar-SA"/>
      </w:rPr>
    </w:lvl>
    <w:lvl w:ilvl="2">
      <w:start w:val="0"/>
      <w:numFmt w:val="bullet"/>
      <w:lvlText w:val="•"/>
      <w:lvlJc w:val="left"/>
      <w:pPr>
        <w:ind w:left="3265" w:hanging="424"/>
      </w:pPr>
      <w:rPr>
        <w:rFonts w:hint="default"/>
        <w:lang w:val="en-US" w:eastAsia="zh-CN" w:bidi="ar-SA"/>
      </w:rPr>
    </w:lvl>
    <w:lvl w:ilvl="3">
      <w:start w:val="0"/>
      <w:numFmt w:val="bullet"/>
      <w:lvlText w:val="•"/>
      <w:lvlJc w:val="left"/>
      <w:pPr>
        <w:ind w:left="4118" w:hanging="424"/>
      </w:pPr>
      <w:rPr>
        <w:rFonts w:hint="default"/>
        <w:lang w:val="en-US" w:eastAsia="zh-CN" w:bidi="ar-SA"/>
      </w:rPr>
    </w:lvl>
    <w:lvl w:ilvl="4">
      <w:start w:val="0"/>
      <w:numFmt w:val="bullet"/>
      <w:lvlText w:val="•"/>
      <w:lvlJc w:val="left"/>
      <w:pPr>
        <w:ind w:left="4970" w:hanging="424"/>
      </w:pPr>
      <w:rPr>
        <w:rFonts w:hint="default"/>
        <w:lang w:val="en-US" w:eastAsia="zh-CN" w:bidi="ar-SA"/>
      </w:rPr>
    </w:lvl>
    <w:lvl w:ilvl="5">
      <w:start w:val="0"/>
      <w:numFmt w:val="bullet"/>
      <w:lvlText w:val="•"/>
      <w:lvlJc w:val="left"/>
      <w:pPr>
        <w:ind w:left="5823" w:hanging="424"/>
      </w:pPr>
      <w:rPr>
        <w:rFonts w:hint="default"/>
        <w:lang w:val="en-US" w:eastAsia="zh-CN" w:bidi="ar-SA"/>
      </w:rPr>
    </w:lvl>
    <w:lvl w:ilvl="6">
      <w:start w:val="0"/>
      <w:numFmt w:val="bullet"/>
      <w:lvlText w:val="•"/>
      <w:lvlJc w:val="left"/>
      <w:pPr>
        <w:ind w:left="6676" w:hanging="424"/>
      </w:pPr>
      <w:rPr>
        <w:rFonts w:hint="default"/>
        <w:lang w:val="en-US" w:eastAsia="zh-CN" w:bidi="ar-SA"/>
      </w:rPr>
    </w:lvl>
    <w:lvl w:ilvl="7">
      <w:start w:val="0"/>
      <w:numFmt w:val="bullet"/>
      <w:lvlText w:val="•"/>
      <w:lvlJc w:val="left"/>
      <w:pPr>
        <w:ind w:left="7528" w:hanging="424"/>
      </w:pPr>
      <w:rPr>
        <w:rFonts w:hint="default"/>
        <w:lang w:val="en-US" w:eastAsia="zh-CN" w:bidi="ar-SA"/>
      </w:rPr>
    </w:lvl>
    <w:lvl w:ilvl="8">
      <w:start w:val="0"/>
      <w:numFmt w:val="bullet"/>
      <w:lvlText w:val="•"/>
      <w:lvlJc w:val="left"/>
      <w:pPr>
        <w:ind w:left="8381" w:hanging="424"/>
      </w:pPr>
      <w:rPr>
        <w:rFonts w:hint="default"/>
        <w:lang w:val="en-US" w:eastAsia="zh-CN" w:bidi="ar-SA"/>
      </w:rPr>
    </w:lvl>
  </w:abstractNum>
  <w:abstractNum w:abstractNumId="24">
    <w:nsid w:val="3059FC3C"/>
    <w:multiLevelType w:val="hybridMultilevel"/>
    <w:tmpl w:val="00000000"/>
    <w:lvl w:ilvl="0">
      <w:start w:val="1"/>
      <w:numFmt w:val="decimal"/>
      <w:lvlText w:val="%1."/>
      <w:lvlJc w:val="left"/>
      <w:pPr>
        <w:ind w:left="1145" w:hanging="852"/>
        <w:jc w:val="left"/>
      </w:pPr>
      <w:rPr>
        <w:rFonts w:hint="default"/>
        <w:w w:val="81"/>
        <w:lang w:val="en-US" w:eastAsia="zh-CN" w:bidi="ar-SA"/>
      </w:rPr>
    </w:lvl>
    <w:lvl w:ilvl="1">
      <w:start w:val="0"/>
      <w:numFmt w:val="bullet"/>
      <w:lvlText w:val="•"/>
      <w:lvlJc w:val="left"/>
      <w:pPr>
        <w:ind w:left="2034" w:hanging="852"/>
      </w:pPr>
      <w:rPr>
        <w:rFonts w:hint="default"/>
        <w:lang w:val="en-US" w:eastAsia="zh-CN" w:bidi="ar-SA"/>
      </w:rPr>
    </w:lvl>
    <w:lvl w:ilvl="2">
      <w:start w:val="0"/>
      <w:numFmt w:val="bullet"/>
      <w:lvlText w:val="•"/>
      <w:lvlJc w:val="left"/>
      <w:pPr>
        <w:ind w:left="2929" w:hanging="852"/>
      </w:pPr>
      <w:rPr>
        <w:rFonts w:hint="default"/>
        <w:lang w:val="en-US" w:eastAsia="zh-CN" w:bidi="ar-SA"/>
      </w:rPr>
    </w:lvl>
    <w:lvl w:ilvl="3">
      <w:start w:val="0"/>
      <w:numFmt w:val="bullet"/>
      <w:lvlText w:val="•"/>
      <w:lvlJc w:val="left"/>
      <w:pPr>
        <w:ind w:left="3824" w:hanging="852"/>
      </w:pPr>
      <w:rPr>
        <w:rFonts w:hint="default"/>
        <w:lang w:val="en-US" w:eastAsia="zh-CN" w:bidi="ar-SA"/>
      </w:rPr>
    </w:lvl>
    <w:lvl w:ilvl="4">
      <w:start w:val="0"/>
      <w:numFmt w:val="bullet"/>
      <w:lvlText w:val="•"/>
      <w:lvlJc w:val="left"/>
      <w:pPr>
        <w:ind w:left="4718" w:hanging="852"/>
      </w:pPr>
      <w:rPr>
        <w:rFonts w:hint="default"/>
        <w:lang w:val="en-US" w:eastAsia="zh-CN" w:bidi="ar-SA"/>
      </w:rPr>
    </w:lvl>
    <w:lvl w:ilvl="5">
      <w:start w:val="0"/>
      <w:numFmt w:val="bullet"/>
      <w:lvlText w:val="•"/>
      <w:lvlJc w:val="left"/>
      <w:pPr>
        <w:ind w:left="5613" w:hanging="852"/>
      </w:pPr>
      <w:rPr>
        <w:rFonts w:hint="default"/>
        <w:lang w:val="en-US" w:eastAsia="zh-CN" w:bidi="ar-SA"/>
      </w:rPr>
    </w:lvl>
    <w:lvl w:ilvl="6">
      <w:start w:val="0"/>
      <w:numFmt w:val="bullet"/>
      <w:lvlText w:val="•"/>
      <w:lvlJc w:val="left"/>
      <w:pPr>
        <w:ind w:left="6508" w:hanging="852"/>
      </w:pPr>
      <w:rPr>
        <w:rFonts w:hint="default"/>
        <w:lang w:val="en-US" w:eastAsia="zh-CN" w:bidi="ar-SA"/>
      </w:rPr>
    </w:lvl>
    <w:lvl w:ilvl="7">
      <w:start w:val="0"/>
      <w:numFmt w:val="bullet"/>
      <w:lvlText w:val="•"/>
      <w:lvlJc w:val="left"/>
      <w:pPr>
        <w:ind w:left="7402" w:hanging="852"/>
      </w:pPr>
      <w:rPr>
        <w:rFonts w:hint="default"/>
        <w:lang w:val="en-US" w:eastAsia="zh-CN" w:bidi="ar-SA"/>
      </w:rPr>
    </w:lvl>
    <w:lvl w:ilvl="8">
      <w:start w:val="0"/>
      <w:numFmt w:val="bullet"/>
      <w:lvlText w:val="•"/>
      <w:lvlJc w:val="left"/>
      <w:pPr>
        <w:ind w:left="8297" w:hanging="852"/>
      </w:pPr>
      <w:rPr>
        <w:rFonts w:hint="default"/>
        <w:lang w:val="en-US" w:eastAsia="zh-CN" w:bidi="ar-SA"/>
      </w:rPr>
    </w:lvl>
  </w:abstractNum>
  <w:abstractNum w:abstractNumId="25">
    <w:nsid w:val="37198EC0"/>
    <w:multiLevelType w:val="hybridMultilevel"/>
    <w:tmpl w:val="00000000"/>
    <w:lvl w:ilvl="0">
      <w:start w:val="1"/>
      <w:numFmt w:val="decimal"/>
      <w:lvlText w:val="(%1)"/>
      <w:lvlJc w:val="left"/>
      <w:pPr>
        <w:ind w:left="1144" w:hanging="851"/>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34" w:hanging="851"/>
      </w:pPr>
      <w:rPr>
        <w:rFonts w:hint="default"/>
        <w:lang w:val="en-US" w:eastAsia="zh-CN" w:bidi="ar-SA"/>
      </w:rPr>
    </w:lvl>
    <w:lvl w:ilvl="2">
      <w:start w:val="0"/>
      <w:numFmt w:val="bullet"/>
      <w:lvlText w:val="•"/>
      <w:lvlJc w:val="left"/>
      <w:pPr>
        <w:ind w:left="2929" w:hanging="851"/>
      </w:pPr>
      <w:rPr>
        <w:rFonts w:hint="default"/>
        <w:lang w:val="en-US" w:eastAsia="zh-CN" w:bidi="ar-SA"/>
      </w:rPr>
    </w:lvl>
    <w:lvl w:ilvl="3">
      <w:start w:val="0"/>
      <w:numFmt w:val="bullet"/>
      <w:lvlText w:val="•"/>
      <w:lvlJc w:val="left"/>
      <w:pPr>
        <w:ind w:left="3824" w:hanging="851"/>
      </w:pPr>
      <w:rPr>
        <w:rFonts w:hint="default"/>
        <w:lang w:val="en-US" w:eastAsia="zh-CN" w:bidi="ar-SA"/>
      </w:rPr>
    </w:lvl>
    <w:lvl w:ilvl="4">
      <w:start w:val="0"/>
      <w:numFmt w:val="bullet"/>
      <w:lvlText w:val="•"/>
      <w:lvlJc w:val="left"/>
      <w:pPr>
        <w:ind w:left="4718" w:hanging="851"/>
      </w:pPr>
      <w:rPr>
        <w:rFonts w:hint="default"/>
        <w:lang w:val="en-US" w:eastAsia="zh-CN" w:bidi="ar-SA"/>
      </w:rPr>
    </w:lvl>
    <w:lvl w:ilvl="5">
      <w:start w:val="0"/>
      <w:numFmt w:val="bullet"/>
      <w:lvlText w:val="•"/>
      <w:lvlJc w:val="left"/>
      <w:pPr>
        <w:ind w:left="5613" w:hanging="851"/>
      </w:pPr>
      <w:rPr>
        <w:rFonts w:hint="default"/>
        <w:lang w:val="en-US" w:eastAsia="zh-CN" w:bidi="ar-SA"/>
      </w:rPr>
    </w:lvl>
    <w:lvl w:ilvl="6">
      <w:start w:val="0"/>
      <w:numFmt w:val="bullet"/>
      <w:lvlText w:val="•"/>
      <w:lvlJc w:val="left"/>
      <w:pPr>
        <w:ind w:left="6508" w:hanging="851"/>
      </w:pPr>
      <w:rPr>
        <w:rFonts w:hint="default"/>
        <w:lang w:val="en-US" w:eastAsia="zh-CN" w:bidi="ar-SA"/>
      </w:rPr>
    </w:lvl>
    <w:lvl w:ilvl="7">
      <w:start w:val="0"/>
      <w:numFmt w:val="bullet"/>
      <w:lvlText w:val="•"/>
      <w:lvlJc w:val="left"/>
      <w:pPr>
        <w:ind w:left="7402" w:hanging="851"/>
      </w:pPr>
      <w:rPr>
        <w:rFonts w:hint="default"/>
        <w:lang w:val="en-US" w:eastAsia="zh-CN" w:bidi="ar-SA"/>
      </w:rPr>
    </w:lvl>
    <w:lvl w:ilvl="8">
      <w:start w:val="0"/>
      <w:numFmt w:val="bullet"/>
      <w:lvlText w:val="•"/>
      <w:lvlJc w:val="left"/>
      <w:pPr>
        <w:ind w:left="8297" w:hanging="851"/>
      </w:pPr>
      <w:rPr>
        <w:rFonts w:hint="default"/>
        <w:lang w:val="en-US" w:eastAsia="zh-CN" w:bidi="ar-SA"/>
      </w:rPr>
    </w:lvl>
  </w:abstractNum>
  <w:abstractNum w:abstractNumId="26">
    <w:nsid w:val="381FD1E6"/>
    <w:multiLevelType w:val="hybridMultilevel"/>
    <w:tmpl w:val="00000000"/>
    <w:lvl w:ilvl="0">
      <w:start w:val="1"/>
      <w:numFmt w:val="decimal"/>
      <w:lvlText w:val="(%1)"/>
      <w:lvlJc w:val="left"/>
      <w:pPr>
        <w:ind w:left="1142" w:hanging="848"/>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34" w:hanging="848"/>
      </w:pPr>
      <w:rPr>
        <w:rFonts w:hint="default"/>
        <w:lang w:val="en-US" w:eastAsia="zh-CN" w:bidi="ar-SA"/>
      </w:rPr>
    </w:lvl>
    <w:lvl w:ilvl="2">
      <w:start w:val="0"/>
      <w:numFmt w:val="bullet"/>
      <w:lvlText w:val="•"/>
      <w:lvlJc w:val="left"/>
      <w:pPr>
        <w:ind w:left="2929" w:hanging="848"/>
      </w:pPr>
      <w:rPr>
        <w:rFonts w:hint="default"/>
        <w:lang w:val="en-US" w:eastAsia="zh-CN" w:bidi="ar-SA"/>
      </w:rPr>
    </w:lvl>
    <w:lvl w:ilvl="3">
      <w:start w:val="0"/>
      <w:numFmt w:val="bullet"/>
      <w:lvlText w:val="•"/>
      <w:lvlJc w:val="left"/>
      <w:pPr>
        <w:ind w:left="3824" w:hanging="848"/>
      </w:pPr>
      <w:rPr>
        <w:rFonts w:hint="default"/>
        <w:lang w:val="en-US" w:eastAsia="zh-CN" w:bidi="ar-SA"/>
      </w:rPr>
    </w:lvl>
    <w:lvl w:ilvl="4">
      <w:start w:val="0"/>
      <w:numFmt w:val="bullet"/>
      <w:lvlText w:val="•"/>
      <w:lvlJc w:val="left"/>
      <w:pPr>
        <w:ind w:left="4718" w:hanging="848"/>
      </w:pPr>
      <w:rPr>
        <w:rFonts w:hint="default"/>
        <w:lang w:val="en-US" w:eastAsia="zh-CN" w:bidi="ar-SA"/>
      </w:rPr>
    </w:lvl>
    <w:lvl w:ilvl="5">
      <w:start w:val="0"/>
      <w:numFmt w:val="bullet"/>
      <w:lvlText w:val="•"/>
      <w:lvlJc w:val="left"/>
      <w:pPr>
        <w:ind w:left="5613" w:hanging="848"/>
      </w:pPr>
      <w:rPr>
        <w:rFonts w:hint="default"/>
        <w:lang w:val="en-US" w:eastAsia="zh-CN" w:bidi="ar-SA"/>
      </w:rPr>
    </w:lvl>
    <w:lvl w:ilvl="6">
      <w:start w:val="0"/>
      <w:numFmt w:val="bullet"/>
      <w:lvlText w:val="•"/>
      <w:lvlJc w:val="left"/>
      <w:pPr>
        <w:ind w:left="6508" w:hanging="848"/>
      </w:pPr>
      <w:rPr>
        <w:rFonts w:hint="default"/>
        <w:lang w:val="en-US" w:eastAsia="zh-CN" w:bidi="ar-SA"/>
      </w:rPr>
    </w:lvl>
    <w:lvl w:ilvl="7">
      <w:start w:val="0"/>
      <w:numFmt w:val="bullet"/>
      <w:lvlText w:val="•"/>
      <w:lvlJc w:val="left"/>
      <w:pPr>
        <w:ind w:left="7402" w:hanging="848"/>
      </w:pPr>
      <w:rPr>
        <w:rFonts w:hint="default"/>
        <w:lang w:val="en-US" w:eastAsia="zh-CN" w:bidi="ar-SA"/>
      </w:rPr>
    </w:lvl>
    <w:lvl w:ilvl="8">
      <w:start w:val="0"/>
      <w:numFmt w:val="bullet"/>
      <w:lvlText w:val="•"/>
      <w:lvlJc w:val="left"/>
      <w:pPr>
        <w:ind w:left="8297" w:hanging="848"/>
      </w:pPr>
      <w:rPr>
        <w:rFonts w:hint="default"/>
        <w:lang w:val="en-US" w:eastAsia="zh-CN" w:bidi="ar-SA"/>
      </w:rPr>
    </w:lvl>
  </w:abstractNum>
  <w:abstractNum w:abstractNumId="27">
    <w:nsid w:val="3E636A2D"/>
    <w:multiLevelType w:val="hybridMultilevel"/>
    <w:tmpl w:val="00000000"/>
    <w:lvl w:ilvl="0">
      <w:start w:val="1"/>
      <w:numFmt w:val="decimal"/>
      <w:lvlText w:val="%1."/>
      <w:lvlJc w:val="left"/>
      <w:pPr>
        <w:ind w:left="718" w:hanging="424"/>
        <w:jc w:val="left"/>
      </w:pPr>
      <w:rPr>
        <w:rFonts w:ascii="宋体" w:eastAsia="宋体" w:hAnsi="宋体" w:cs="宋体" w:hint="default"/>
        <w:b w:val="0"/>
        <w:bCs w:val="0"/>
        <w:i w:val="0"/>
        <w:iCs w:val="0"/>
        <w:w w:val="100"/>
        <w:sz w:val="21"/>
        <w:szCs w:val="21"/>
        <w:lang w:val="en-US" w:eastAsia="zh-CN" w:bidi="ar-SA"/>
      </w:rPr>
    </w:lvl>
    <w:lvl w:ilvl="1">
      <w:start w:val="1"/>
      <w:numFmt w:val="decimal"/>
      <w:lvlText w:val="（%2）"/>
      <w:lvlJc w:val="left"/>
      <w:pPr>
        <w:ind w:left="1240" w:hanging="526"/>
        <w:jc w:val="righ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2223" w:hanging="526"/>
      </w:pPr>
      <w:rPr>
        <w:rFonts w:hint="default"/>
        <w:lang w:val="en-US" w:eastAsia="zh-CN" w:bidi="ar-SA"/>
      </w:rPr>
    </w:lvl>
    <w:lvl w:ilvl="3">
      <w:start w:val="0"/>
      <w:numFmt w:val="bullet"/>
      <w:lvlText w:val="•"/>
      <w:lvlJc w:val="left"/>
      <w:pPr>
        <w:ind w:left="3206" w:hanging="526"/>
      </w:pPr>
      <w:rPr>
        <w:rFonts w:hint="default"/>
        <w:lang w:val="en-US" w:eastAsia="zh-CN" w:bidi="ar-SA"/>
      </w:rPr>
    </w:lvl>
    <w:lvl w:ilvl="4">
      <w:start w:val="0"/>
      <w:numFmt w:val="bullet"/>
      <w:lvlText w:val="•"/>
      <w:lvlJc w:val="left"/>
      <w:pPr>
        <w:ind w:left="4189" w:hanging="526"/>
      </w:pPr>
      <w:rPr>
        <w:rFonts w:hint="default"/>
        <w:lang w:val="en-US" w:eastAsia="zh-CN" w:bidi="ar-SA"/>
      </w:rPr>
    </w:lvl>
    <w:lvl w:ilvl="5">
      <w:start w:val="0"/>
      <w:numFmt w:val="bullet"/>
      <w:lvlText w:val="•"/>
      <w:lvlJc w:val="left"/>
      <w:pPr>
        <w:ind w:left="5172" w:hanging="526"/>
      </w:pPr>
      <w:rPr>
        <w:rFonts w:hint="default"/>
        <w:lang w:val="en-US" w:eastAsia="zh-CN" w:bidi="ar-SA"/>
      </w:rPr>
    </w:lvl>
    <w:lvl w:ilvl="6">
      <w:start w:val="0"/>
      <w:numFmt w:val="bullet"/>
      <w:lvlText w:val="•"/>
      <w:lvlJc w:val="left"/>
      <w:pPr>
        <w:ind w:left="6155" w:hanging="526"/>
      </w:pPr>
      <w:rPr>
        <w:rFonts w:hint="default"/>
        <w:lang w:val="en-US" w:eastAsia="zh-CN" w:bidi="ar-SA"/>
      </w:rPr>
    </w:lvl>
    <w:lvl w:ilvl="7">
      <w:start w:val="0"/>
      <w:numFmt w:val="bullet"/>
      <w:lvlText w:val="•"/>
      <w:lvlJc w:val="left"/>
      <w:pPr>
        <w:ind w:left="7138" w:hanging="526"/>
      </w:pPr>
      <w:rPr>
        <w:rFonts w:hint="default"/>
        <w:lang w:val="en-US" w:eastAsia="zh-CN" w:bidi="ar-SA"/>
      </w:rPr>
    </w:lvl>
    <w:lvl w:ilvl="8">
      <w:start w:val="0"/>
      <w:numFmt w:val="bullet"/>
      <w:lvlText w:val="•"/>
      <w:lvlJc w:val="left"/>
      <w:pPr>
        <w:ind w:left="8121" w:hanging="526"/>
      </w:pPr>
      <w:rPr>
        <w:rFonts w:hint="default"/>
        <w:lang w:val="en-US" w:eastAsia="zh-CN" w:bidi="ar-SA"/>
      </w:rPr>
    </w:lvl>
  </w:abstractNum>
  <w:abstractNum w:abstractNumId="28">
    <w:nsid w:val="3EB3D117"/>
    <w:multiLevelType w:val="hybridMultilevel"/>
    <w:tmpl w:val="00000000"/>
    <w:lvl w:ilvl="0">
      <w:start w:val="1"/>
      <w:numFmt w:val="decimal"/>
      <w:lvlText w:val="(%1)"/>
      <w:lvlJc w:val="left"/>
      <w:pPr>
        <w:ind w:left="1144" w:hanging="851"/>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34" w:hanging="851"/>
      </w:pPr>
      <w:rPr>
        <w:rFonts w:hint="default"/>
        <w:lang w:val="en-US" w:eastAsia="zh-CN" w:bidi="ar-SA"/>
      </w:rPr>
    </w:lvl>
    <w:lvl w:ilvl="2">
      <w:start w:val="0"/>
      <w:numFmt w:val="bullet"/>
      <w:lvlText w:val="•"/>
      <w:lvlJc w:val="left"/>
      <w:pPr>
        <w:ind w:left="2929" w:hanging="851"/>
      </w:pPr>
      <w:rPr>
        <w:rFonts w:hint="default"/>
        <w:lang w:val="en-US" w:eastAsia="zh-CN" w:bidi="ar-SA"/>
      </w:rPr>
    </w:lvl>
    <w:lvl w:ilvl="3">
      <w:start w:val="0"/>
      <w:numFmt w:val="bullet"/>
      <w:lvlText w:val="•"/>
      <w:lvlJc w:val="left"/>
      <w:pPr>
        <w:ind w:left="3824" w:hanging="851"/>
      </w:pPr>
      <w:rPr>
        <w:rFonts w:hint="default"/>
        <w:lang w:val="en-US" w:eastAsia="zh-CN" w:bidi="ar-SA"/>
      </w:rPr>
    </w:lvl>
    <w:lvl w:ilvl="4">
      <w:start w:val="0"/>
      <w:numFmt w:val="bullet"/>
      <w:lvlText w:val="•"/>
      <w:lvlJc w:val="left"/>
      <w:pPr>
        <w:ind w:left="4718" w:hanging="851"/>
      </w:pPr>
      <w:rPr>
        <w:rFonts w:hint="default"/>
        <w:lang w:val="en-US" w:eastAsia="zh-CN" w:bidi="ar-SA"/>
      </w:rPr>
    </w:lvl>
    <w:lvl w:ilvl="5">
      <w:start w:val="0"/>
      <w:numFmt w:val="bullet"/>
      <w:lvlText w:val="•"/>
      <w:lvlJc w:val="left"/>
      <w:pPr>
        <w:ind w:left="5613" w:hanging="851"/>
      </w:pPr>
      <w:rPr>
        <w:rFonts w:hint="default"/>
        <w:lang w:val="en-US" w:eastAsia="zh-CN" w:bidi="ar-SA"/>
      </w:rPr>
    </w:lvl>
    <w:lvl w:ilvl="6">
      <w:start w:val="0"/>
      <w:numFmt w:val="bullet"/>
      <w:lvlText w:val="•"/>
      <w:lvlJc w:val="left"/>
      <w:pPr>
        <w:ind w:left="6508" w:hanging="851"/>
      </w:pPr>
      <w:rPr>
        <w:rFonts w:hint="default"/>
        <w:lang w:val="en-US" w:eastAsia="zh-CN" w:bidi="ar-SA"/>
      </w:rPr>
    </w:lvl>
    <w:lvl w:ilvl="7">
      <w:start w:val="0"/>
      <w:numFmt w:val="bullet"/>
      <w:lvlText w:val="•"/>
      <w:lvlJc w:val="left"/>
      <w:pPr>
        <w:ind w:left="7402" w:hanging="851"/>
      </w:pPr>
      <w:rPr>
        <w:rFonts w:hint="default"/>
        <w:lang w:val="en-US" w:eastAsia="zh-CN" w:bidi="ar-SA"/>
      </w:rPr>
    </w:lvl>
    <w:lvl w:ilvl="8">
      <w:start w:val="0"/>
      <w:numFmt w:val="bullet"/>
      <w:lvlText w:val="•"/>
      <w:lvlJc w:val="left"/>
      <w:pPr>
        <w:ind w:left="8297" w:hanging="851"/>
      </w:pPr>
      <w:rPr>
        <w:rFonts w:hint="default"/>
        <w:lang w:val="en-US" w:eastAsia="zh-CN" w:bidi="ar-SA"/>
      </w:rPr>
    </w:lvl>
  </w:abstractNum>
  <w:abstractNum w:abstractNumId="29">
    <w:nsid w:val="3F92832D"/>
    <w:multiLevelType w:val="hybridMultilevel"/>
    <w:tmpl w:val="00000000"/>
    <w:lvl w:ilvl="0">
      <w:start w:val="1"/>
      <w:numFmt w:val="decimal"/>
      <w:lvlText w:val="(%1)"/>
      <w:lvlJc w:val="left"/>
      <w:pPr>
        <w:ind w:left="1145" w:hanging="851"/>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34" w:hanging="851"/>
      </w:pPr>
      <w:rPr>
        <w:rFonts w:hint="default"/>
        <w:lang w:val="en-US" w:eastAsia="zh-CN" w:bidi="ar-SA"/>
      </w:rPr>
    </w:lvl>
    <w:lvl w:ilvl="2">
      <w:start w:val="0"/>
      <w:numFmt w:val="bullet"/>
      <w:lvlText w:val="•"/>
      <w:lvlJc w:val="left"/>
      <w:pPr>
        <w:ind w:left="2929" w:hanging="851"/>
      </w:pPr>
      <w:rPr>
        <w:rFonts w:hint="default"/>
        <w:lang w:val="en-US" w:eastAsia="zh-CN" w:bidi="ar-SA"/>
      </w:rPr>
    </w:lvl>
    <w:lvl w:ilvl="3">
      <w:start w:val="0"/>
      <w:numFmt w:val="bullet"/>
      <w:lvlText w:val="•"/>
      <w:lvlJc w:val="left"/>
      <w:pPr>
        <w:ind w:left="3824" w:hanging="851"/>
      </w:pPr>
      <w:rPr>
        <w:rFonts w:hint="default"/>
        <w:lang w:val="en-US" w:eastAsia="zh-CN" w:bidi="ar-SA"/>
      </w:rPr>
    </w:lvl>
    <w:lvl w:ilvl="4">
      <w:start w:val="0"/>
      <w:numFmt w:val="bullet"/>
      <w:lvlText w:val="•"/>
      <w:lvlJc w:val="left"/>
      <w:pPr>
        <w:ind w:left="4718" w:hanging="851"/>
      </w:pPr>
      <w:rPr>
        <w:rFonts w:hint="default"/>
        <w:lang w:val="en-US" w:eastAsia="zh-CN" w:bidi="ar-SA"/>
      </w:rPr>
    </w:lvl>
    <w:lvl w:ilvl="5">
      <w:start w:val="0"/>
      <w:numFmt w:val="bullet"/>
      <w:lvlText w:val="•"/>
      <w:lvlJc w:val="left"/>
      <w:pPr>
        <w:ind w:left="5613" w:hanging="851"/>
      </w:pPr>
      <w:rPr>
        <w:rFonts w:hint="default"/>
        <w:lang w:val="en-US" w:eastAsia="zh-CN" w:bidi="ar-SA"/>
      </w:rPr>
    </w:lvl>
    <w:lvl w:ilvl="6">
      <w:start w:val="0"/>
      <w:numFmt w:val="bullet"/>
      <w:lvlText w:val="•"/>
      <w:lvlJc w:val="left"/>
      <w:pPr>
        <w:ind w:left="6508" w:hanging="851"/>
      </w:pPr>
      <w:rPr>
        <w:rFonts w:hint="default"/>
        <w:lang w:val="en-US" w:eastAsia="zh-CN" w:bidi="ar-SA"/>
      </w:rPr>
    </w:lvl>
    <w:lvl w:ilvl="7">
      <w:start w:val="0"/>
      <w:numFmt w:val="bullet"/>
      <w:lvlText w:val="•"/>
      <w:lvlJc w:val="left"/>
      <w:pPr>
        <w:ind w:left="7402" w:hanging="851"/>
      </w:pPr>
      <w:rPr>
        <w:rFonts w:hint="default"/>
        <w:lang w:val="en-US" w:eastAsia="zh-CN" w:bidi="ar-SA"/>
      </w:rPr>
    </w:lvl>
    <w:lvl w:ilvl="8">
      <w:start w:val="0"/>
      <w:numFmt w:val="bullet"/>
      <w:lvlText w:val="•"/>
      <w:lvlJc w:val="left"/>
      <w:pPr>
        <w:ind w:left="8297" w:hanging="851"/>
      </w:pPr>
      <w:rPr>
        <w:rFonts w:hint="default"/>
        <w:lang w:val="en-US" w:eastAsia="zh-CN" w:bidi="ar-SA"/>
      </w:rPr>
    </w:lvl>
  </w:abstractNum>
  <w:abstractNum w:abstractNumId="30">
    <w:nsid w:val="4037A171"/>
    <w:multiLevelType w:val="hybridMultilevel"/>
    <w:tmpl w:val="00000000"/>
    <w:lvl w:ilvl="0">
      <w:start w:val="1"/>
      <w:numFmt w:val="decimal"/>
      <w:lvlText w:val="(%1)"/>
      <w:lvlJc w:val="left"/>
      <w:pPr>
        <w:ind w:left="1145" w:hanging="851"/>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34" w:hanging="851"/>
      </w:pPr>
      <w:rPr>
        <w:rFonts w:hint="default"/>
        <w:lang w:val="en-US" w:eastAsia="zh-CN" w:bidi="ar-SA"/>
      </w:rPr>
    </w:lvl>
    <w:lvl w:ilvl="2">
      <w:start w:val="0"/>
      <w:numFmt w:val="bullet"/>
      <w:lvlText w:val="•"/>
      <w:lvlJc w:val="left"/>
      <w:pPr>
        <w:ind w:left="2929" w:hanging="851"/>
      </w:pPr>
      <w:rPr>
        <w:rFonts w:hint="default"/>
        <w:lang w:val="en-US" w:eastAsia="zh-CN" w:bidi="ar-SA"/>
      </w:rPr>
    </w:lvl>
    <w:lvl w:ilvl="3">
      <w:start w:val="0"/>
      <w:numFmt w:val="bullet"/>
      <w:lvlText w:val="•"/>
      <w:lvlJc w:val="left"/>
      <w:pPr>
        <w:ind w:left="3824" w:hanging="851"/>
      </w:pPr>
      <w:rPr>
        <w:rFonts w:hint="default"/>
        <w:lang w:val="en-US" w:eastAsia="zh-CN" w:bidi="ar-SA"/>
      </w:rPr>
    </w:lvl>
    <w:lvl w:ilvl="4">
      <w:start w:val="0"/>
      <w:numFmt w:val="bullet"/>
      <w:lvlText w:val="•"/>
      <w:lvlJc w:val="left"/>
      <w:pPr>
        <w:ind w:left="4718" w:hanging="851"/>
      </w:pPr>
      <w:rPr>
        <w:rFonts w:hint="default"/>
        <w:lang w:val="en-US" w:eastAsia="zh-CN" w:bidi="ar-SA"/>
      </w:rPr>
    </w:lvl>
    <w:lvl w:ilvl="5">
      <w:start w:val="0"/>
      <w:numFmt w:val="bullet"/>
      <w:lvlText w:val="•"/>
      <w:lvlJc w:val="left"/>
      <w:pPr>
        <w:ind w:left="5613" w:hanging="851"/>
      </w:pPr>
      <w:rPr>
        <w:rFonts w:hint="default"/>
        <w:lang w:val="en-US" w:eastAsia="zh-CN" w:bidi="ar-SA"/>
      </w:rPr>
    </w:lvl>
    <w:lvl w:ilvl="6">
      <w:start w:val="0"/>
      <w:numFmt w:val="bullet"/>
      <w:lvlText w:val="•"/>
      <w:lvlJc w:val="left"/>
      <w:pPr>
        <w:ind w:left="6508" w:hanging="851"/>
      </w:pPr>
      <w:rPr>
        <w:rFonts w:hint="default"/>
        <w:lang w:val="en-US" w:eastAsia="zh-CN" w:bidi="ar-SA"/>
      </w:rPr>
    </w:lvl>
    <w:lvl w:ilvl="7">
      <w:start w:val="0"/>
      <w:numFmt w:val="bullet"/>
      <w:lvlText w:val="•"/>
      <w:lvlJc w:val="left"/>
      <w:pPr>
        <w:ind w:left="7402" w:hanging="851"/>
      </w:pPr>
      <w:rPr>
        <w:rFonts w:hint="default"/>
        <w:lang w:val="en-US" w:eastAsia="zh-CN" w:bidi="ar-SA"/>
      </w:rPr>
    </w:lvl>
    <w:lvl w:ilvl="8">
      <w:start w:val="0"/>
      <w:numFmt w:val="bullet"/>
      <w:lvlText w:val="•"/>
      <w:lvlJc w:val="left"/>
      <w:pPr>
        <w:ind w:left="8297" w:hanging="851"/>
      </w:pPr>
      <w:rPr>
        <w:rFonts w:hint="default"/>
        <w:lang w:val="en-US" w:eastAsia="zh-CN" w:bidi="ar-SA"/>
      </w:rPr>
    </w:lvl>
  </w:abstractNum>
  <w:abstractNum w:abstractNumId="31">
    <w:nsid w:val="4431FA06"/>
    <w:multiLevelType w:val="hybridMultilevel"/>
    <w:tmpl w:val="00000000"/>
    <w:lvl w:ilvl="0">
      <w:start w:val="1"/>
      <w:numFmt w:val="decimal"/>
      <w:lvlText w:val="%1."/>
      <w:lvlJc w:val="left"/>
      <w:pPr>
        <w:ind w:left="1145" w:hanging="852"/>
        <w:jc w:val="left"/>
      </w:pPr>
      <w:rPr>
        <w:rFonts w:hint="default"/>
        <w:w w:val="81"/>
        <w:lang w:val="en-US" w:eastAsia="zh-CN" w:bidi="ar-SA"/>
      </w:rPr>
    </w:lvl>
    <w:lvl w:ilvl="1">
      <w:start w:val="0"/>
      <w:numFmt w:val="bullet"/>
      <w:lvlText w:val="•"/>
      <w:lvlJc w:val="left"/>
      <w:pPr>
        <w:ind w:left="2034" w:hanging="852"/>
      </w:pPr>
      <w:rPr>
        <w:rFonts w:hint="default"/>
        <w:lang w:val="en-US" w:eastAsia="zh-CN" w:bidi="ar-SA"/>
      </w:rPr>
    </w:lvl>
    <w:lvl w:ilvl="2">
      <w:start w:val="0"/>
      <w:numFmt w:val="bullet"/>
      <w:lvlText w:val="•"/>
      <w:lvlJc w:val="left"/>
      <w:pPr>
        <w:ind w:left="2929" w:hanging="852"/>
      </w:pPr>
      <w:rPr>
        <w:rFonts w:hint="default"/>
        <w:lang w:val="en-US" w:eastAsia="zh-CN" w:bidi="ar-SA"/>
      </w:rPr>
    </w:lvl>
    <w:lvl w:ilvl="3">
      <w:start w:val="0"/>
      <w:numFmt w:val="bullet"/>
      <w:lvlText w:val="•"/>
      <w:lvlJc w:val="left"/>
      <w:pPr>
        <w:ind w:left="3824" w:hanging="852"/>
      </w:pPr>
      <w:rPr>
        <w:rFonts w:hint="default"/>
        <w:lang w:val="en-US" w:eastAsia="zh-CN" w:bidi="ar-SA"/>
      </w:rPr>
    </w:lvl>
    <w:lvl w:ilvl="4">
      <w:start w:val="0"/>
      <w:numFmt w:val="bullet"/>
      <w:lvlText w:val="•"/>
      <w:lvlJc w:val="left"/>
      <w:pPr>
        <w:ind w:left="4718" w:hanging="852"/>
      </w:pPr>
      <w:rPr>
        <w:rFonts w:hint="default"/>
        <w:lang w:val="en-US" w:eastAsia="zh-CN" w:bidi="ar-SA"/>
      </w:rPr>
    </w:lvl>
    <w:lvl w:ilvl="5">
      <w:start w:val="0"/>
      <w:numFmt w:val="bullet"/>
      <w:lvlText w:val="•"/>
      <w:lvlJc w:val="left"/>
      <w:pPr>
        <w:ind w:left="5613" w:hanging="852"/>
      </w:pPr>
      <w:rPr>
        <w:rFonts w:hint="default"/>
        <w:lang w:val="en-US" w:eastAsia="zh-CN" w:bidi="ar-SA"/>
      </w:rPr>
    </w:lvl>
    <w:lvl w:ilvl="6">
      <w:start w:val="0"/>
      <w:numFmt w:val="bullet"/>
      <w:lvlText w:val="•"/>
      <w:lvlJc w:val="left"/>
      <w:pPr>
        <w:ind w:left="6508" w:hanging="852"/>
      </w:pPr>
      <w:rPr>
        <w:rFonts w:hint="default"/>
        <w:lang w:val="en-US" w:eastAsia="zh-CN" w:bidi="ar-SA"/>
      </w:rPr>
    </w:lvl>
    <w:lvl w:ilvl="7">
      <w:start w:val="0"/>
      <w:numFmt w:val="bullet"/>
      <w:lvlText w:val="•"/>
      <w:lvlJc w:val="left"/>
      <w:pPr>
        <w:ind w:left="7402" w:hanging="852"/>
      </w:pPr>
      <w:rPr>
        <w:rFonts w:hint="default"/>
        <w:lang w:val="en-US" w:eastAsia="zh-CN" w:bidi="ar-SA"/>
      </w:rPr>
    </w:lvl>
    <w:lvl w:ilvl="8">
      <w:start w:val="0"/>
      <w:numFmt w:val="bullet"/>
      <w:lvlText w:val="•"/>
      <w:lvlJc w:val="left"/>
      <w:pPr>
        <w:ind w:left="8297" w:hanging="852"/>
      </w:pPr>
      <w:rPr>
        <w:rFonts w:hint="default"/>
        <w:lang w:val="en-US" w:eastAsia="zh-CN" w:bidi="ar-SA"/>
      </w:rPr>
    </w:lvl>
  </w:abstractNum>
  <w:abstractNum w:abstractNumId="32">
    <w:nsid w:val="4AB3AB72"/>
    <w:multiLevelType w:val="hybridMultilevel"/>
    <w:tmpl w:val="00000000"/>
    <w:lvl w:ilvl="0">
      <w:start w:val="1"/>
      <w:numFmt w:val="decimal"/>
      <w:lvlText w:val="%1."/>
      <w:lvlJc w:val="left"/>
      <w:pPr>
        <w:ind w:left="799" w:hanging="315"/>
        <w:jc w:val="left"/>
      </w:pPr>
      <w:rPr>
        <w:rFonts w:hint="default"/>
        <w:w w:val="100"/>
        <w:lang w:val="en-US" w:eastAsia="zh-CN" w:bidi="ar-SA"/>
      </w:rPr>
    </w:lvl>
    <w:lvl w:ilvl="1">
      <w:start w:val="1"/>
      <w:numFmt w:val="decimal"/>
      <w:lvlText w:val="%2."/>
      <w:lvlJc w:val="left"/>
      <w:pPr>
        <w:ind w:left="1332" w:hanging="420"/>
        <w:jc w:val="right"/>
      </w:pPr>
      <w:rPr>
        <w:rFonts w:ascii="宋体" w:eastAsia="宋体" w:hAnsi="宋体" w:cs="宋体" w:hint="default"/>
        <w:b w:val="0"/>
        <w:bCs w:val="0"/>
        <w:i w:val="0"/>
        <w:iCs w:val="0"/>
        <w:w w:val="100"/>
        <w:sz w:val="21"/>
        <w:szCs w:val="21"/>
        <w:lang w:val="en-US" w:eastAsia="zh-CN" w:bidi="ar-SA"/>
      </w:rPr>
    </w:lvl>
    <w:lvl w:ilvl="2">
      <w:start w:val="2"/>
      <w:numFmt w:val="decimal"/>
      <w:lvlText w:val="%3)"/>
      <w:lvlJc w:val="left"/>
      <w:pPr>
        <w:ind w:left="1288" w:hanging="280"/>
        <w:jc w:val="left"/>
      </w:pPr>
      <w:rPr>
        <w:rFonts w:ascii="Times New Roman" w:eastAsia="Times New Roman" w:hAnsi="Times New Roman" w:cs="Times New Roman" w:hint="default"/>
        <w:b w:val="0"/>
        <w:bCs w:val="0"/>
        <w:i w:val="0"/>
        <w:iCs w:val="0"/>
        <w:w w:val="100"/>
        <w:sz w:val="21"/>
        <w:szCs w:val="21"/>
        <w:lang w:val="en-US" w:eastAsia="zh-CN" w:bidi="ar-SA"/>
      </w:rPr>
    </w:lvl>
    <w:lvl w:ilvl="3">
      <w:start w:val="0"/>
      <w:numFmt w:val="bullet"/>
      <w:lvlText w:val="•"/>
      <w:lvlJc w:val="left"/>
      <w:pPr>
        <w:ind w:left="2483" w:hanging="280"/>
      </w:pPr>
      <w:rPr>
        <w:rFonts w:hint="default"/>
        <w:lang w:val="en-US" w:eastAsia="zh-CN" w:bidi="ar-SA"/>
      </w:rPr>
    </w:lvl>
    <w:lvl w:ilvl="4">
      <w:start w:val="0"/>
      <w:numFmt w:val="bullet"/>
      <w:lvlText w:val="•"/>
      <w:lvlJc w:val="left"/>
      <w:pPr>
        <w:ind w:left="3626" w:hanging="280"/>
      </w:pPr>
      <w:rPr>
        <w:rFonts w:hint="default"/>
        <w:lang w:val="en-US" w:eastAsia="zh-CN" w:bidi="ar-SA"/>
      </w:rPr>
    </w:lvl>
    <w:lvl w:ilvl="5">
      <w:start w:val="0"/>
      <w:numFmt w:val="bullet"/>
      <w:lvlText w:val="•"/>
      <w:lvlJc w:val="left"/>
      <w:pPr>
        <w:ind w:left="4770" w:hanging="280"/>
      </w:pPr>
      <w:rPr>
        <w:rFonts w:hint="default"/>
        <w:lang w:val="en-US" w:eastAsia="zh-CN" w:bidi="ar-SA"/>
      </w:rPr>
    </w:lvl>
    <w:lvl w:ilvl="6">
      <w:start w:val="0"/>
      <w:numFmt w:val="bullet"/>
      <w:lvlText w:val="•"/>
      <w:lvlJc w:val="left"/>
      <w:pPr>
        <w:ind w:left="5913" w:hanging="280"/>
      </w:pPr>
      <w:rPr>
        <w:rFonts w:hint="default"/>
        <w:lang w:val="en-US" w:eastAsia="zh-CN" w:bidi="ar-SA"/>
      </w:rPr>
    </w:lvl>
    <w:lvl w:ilvl="7">
      <w:start w:val="0"/>
      <w:numFmt w:val="bullet"/>
      <w:lvlText w:val="•"/>
      <w:lvlJc w:val="left"/>
      <w:pPr>
        <w:ind w:left="7056" w:hanging="280"/>
      </w:pPr>
      <w:rPr>
        <w:rFonts w:hint="default"/>
        <w:lang w:val="en-US" w:eastAsia="zh-CN" w:bidi="ar-SA"/>
      </w:rPr>
    </w:lvl>
    <w:lvl w:ilvl="8">
      <w:start w:val="0"/>
      <w:numFmt w:val="bullet"/>
      <w:lvlText w:val="•"/>
      <w:lvlJc w:val="left"/>
      <w:pPr>
        <w:ind w:left="8200" w:hanging="280"/>
      </w:pPr>
      <w:rPr>
        <w:rFonts w:hint="default"/>
        <w:lang w:val="en-US" w:eastAsia="zh-CN" w:bidi="ar-SA"/>
      </w:rPr>
    </w:lvl>
  </w:abstractNum>
  <w:abstractNum w:abstractNumId="33">
    <w:nsid w:val="4B8F7B2F"/>
    <w:multiLevelType w:val="hybridMultilevel"/>
    <w:tmpl w:val="00000000"/>
    <w:lvl w:ilvl="0">
      <w:start w:val="1"/>
      <w:numFmt w:val="decimal"/>
      <w:lvlText w:val="(%1)"/>
      <w:lvlJc w:val="left"/>
      <w:pPr>
        <w:ind w:left="1145" w:hanging="851"/>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34" w:hanging="851"/>
      </w:pPr>
      <w:rPr>
        <w:rFonts w:hint="default"/>
        <w:lang w:val="en-US" w:eastAsia="zh-CN" w:bidi="ar-SA"/>
      </w:rPr>
    </w:lvl>
    <w:lvl w:ilvl="2">
      <w:start w:val="0"/>
      <w:numFmt w:val="bullet"/>
      <w:lvlText w:val="•"/>
      <w:lvlJc w:val="left"/>
      <w:pPr>
        <w:ind w:left="2929" w:hanging="851"/>
      </w:pPr>
      <w:rPr>
        <w:rFonts w:hint="default"/>
        <w:lang w:val="en-US" w:eastAsia="zh-CN" w:bidi="ar-SA"/>
      </w:rPr>
    </w:lvl>
    <w:lvl w:ilvl="3">
      <w:start w:val="0"/>
      <w:numFmt w:val="bullet"/>
      <w:lvlText w:val="•"/>
      <w:lvlJc w:val="left"/>
      <w:pPr>
        <w:ind w:left="3824" w:hanging="851"/>
      </w:pPr>
      <w:rPr>
        <w:rFonts w:hint="default"/>
        <w:lang w:val="en-US" w:eastAsia="zh-CN" w:bidi="ar-SA"/>
      </w:rPr>
    </w:lvl>
    <w:lvl w:ilvl="4">
      <w:start w:val="0"/>
      <w:numFmt w:val="bullet"/>
      <w:lvlText w:val="•"/>
      <w:lvlJc w:val="left"/>
      <w:pPr>
        <w:ind w:left="4718" w:hanging="851"/>
      </w:pPr>
      <w:rPr>
        <w:rFonts w:hint="default"/>
        <w:lang w:val="en-US" w:eastAsia="zh-CN" w:bidi="ar-SA"/>
      </w:rPr>
    </w:lvl>
    <w:lvl w:ilvl="5">
      <w:start w:val="0"/>
      <w:numFmt w:val="bullet"/>
      <w:lvlText w:val="•"/>
      <w:lvlJc w:val="left"/>
      <w:pPr>
        <w:ind w:left="5613" w:hanging="851"/>
      </w:pPr>
      <w:rPr>
        <w:rFonts w:hint="default"/>
        <w:lang w:val="en-US" w:eastAsia="zh-CN" w:bidi="ar-SA"/>
      </w:rPr>
    </w:lvl>
    <w:lvl w:ilvl="6">
      <w:start w:val="0"/>
      <w:numFmt w:val="bullet"/>
      <w:lvlText w:val="•"/>
      <w:lvlJc w:val="left"/>
      <w:pPr>
        <w:ind w:left="6508" w:hanging="851"/>
      </w:pPr>
      <w:rPr>
        <w:rFonts w:hint="default"/>
        <w:lang w:val="en-US" w:eastAsia="zh-CN" w:bidi="ar-SA"/>
      </w:rPr>
    </w:lvl>
    <w:lvl w:ilvl="7">
      <w:start w:val="0"/>
      <w:numFmt w:val="bullet"/>
      <w:lvlText w:val="•"/>
      <w:lvlJc w:val="left"/>
      <w:pPr>
        <w:ind w:left="7402" w:hanging="851"/>
      </w:pPr>
      <w:rPr>
        <w:rFonts w:hint="default"/>
        <w:lang w:val="en-US" w:eastAsia="zh-CN" w:bidi="ar-SA"/>
      </w:rPr>
    </w:lvl>
    <w:lvl w:ilvl="8">
      <w:start w:val="0"/>
      <w:numFmt w:val="bullet"/>
      <w:lvlText w:val="•"/>
      <w:lvlJc w:val="left"/>
      <w:pPr>
        <w:ind w:left="8297" w:hanging="851"/>
      </w:pPr>
      <w:rPr>
        <w:rFonts w:hint="default"/>
        <w:lang w:val="en-US" w:eastAsia="zh-CN" w:bidi="ar-SA"/>
      </w:rPr>
    </w:lvl>
  </w:abstractNum>
  <w:abstractNum w:abstractNumId="34">
    <w:nsid w:val="4D04620C"/>
    <w:multiLevelType w:val="hybridMultilevel"/>
    <w:tmpl w:val="00000000"/>
    <w:lvl w:ilvl="0">
      <w:start w:val="1"/>
      <w:numFmt w:val="decimal"/>
      <w:lvlText w:val="%1."/>
      <w:lvlJc w:val="left"/>
      <w:pPr>
        <w:ind w:left="484" w:hanging="211"/>
        <w:jc w:val="left"/>
      </w:pPr>
      <w:rPr>
        <w:rFonts w:ascii="宋体" w:eastAsia="宋体" w:hAnsi="宋体" w:cs="宋体" w:hint="default"/>
        <w:b w:val="0"/>
        <w:bCs w:val="0"/>
        <w:i w:val="0"/>
        <w:iCs w:val="0"/>
        <w:w w:val="100"/>
        <w:sz w:val="19"/>
        <w:szCs w:val="19"/>
        <w:lang w:val="en-US" w:eastAsia="zh-CN" w:bidi="ar-SA"/>
      </w:rPr>
    </w:lvl>
    <w:lvl w:ilvl="1">
      <w:start w:val="1"/>
      <w:numFmt w:val="decimal"/>
      <w:lvlText w:val="%2."/>
      <w:lvlJc w:val="left"/>
      <w:pPr>
        <w:ind w:left="1564" w:hanging="360"/>
        <w:jc w:val="left"/>
      </w:pPr>
      <w:rPr>
        <w:rFonts w:ascii="宋体" w:eastAsia="宋体" w:hAnsi="宋体" w:cs="宋体" w:hint="default"/>
        <w:b w:val="0"/>
        <w:bCs w:val="0"/>
        <w:i w:val="0"/>
        <w:iCs w:val="0"/>
        <w:w w:val="100"/>
        <w:sz w:val="21"/>
        <w:szCs w:val="21"/>
        <w:lang w:val="en-US" w:eastAsia="zh-CN" w:bidi="ar-SA"/>
      </w:rPr>
    </w:lvl>
    <w:lvl w:ilvl="2">
      <w:start w:val="0"/>
      <w:numFmt w:val="bullet"/>
      <w:lvlText w:val="•"/>
      <w:lvlJc w:val="left"/>
      <w:pPr>
        <w:ind w:left="2551" w:hanging="360"/>
      </w:pPr>
      <w:rPr>
        <w:rFonts w:hint="default"/>
        <w:lang w:val="en-US" w:eastAsia="zh-CN" w:bidi="ar-SA"/>
      </w:rPr>
    </w:lvl>
    <w:lvl w:ilvl="3">
      <w:start w:val="0"/>
      <w:numFmt w:val="bullet"/>
      <w:lvlText w:val="•"/>
      <w:lvlJc w:val="left"/>
      <w:pPr>
        <w:ind w:left="3543" w:hanging="360"/>
      </w:pPr>
      <w:rPr>
        <w:rFonts w:hint="default"/>
        <w:lang w:val="en-US" w:eastAsia="zh-CN" w:bidi="ar-SA"/>
      </w:rPr>
    </w:lvl>
    <w:lvl w:ilvl="4">
      <w:start w:val="0"/>
      <w:numFmt w:val="bullet"/>
      <w:lvlText w:val="•"/>
      <w:lvlJc w:val="left"/>
      <w:pPr>
        <w:ind w:left="4535" w:hanging="360"/>
      </w:pPr>
      <w:rPr>
        <w:rFonts w:hint="default"/>
        <w:lang w:val="en-US" w:eastAsia="zh-CN" w:bidi="ar-SA"/>
      </w:rPr>
    </w:lvl>
    <w:lvl w:ilvl="5">
      <w:start w:val="0"/>
      <w:numFmt w:val="bullet"/>
      <w:lvlText w:val="•"/>
      <w:lvlJc w:val="left"/>
      <w:pPr>
        <w:ind w:left="5527" w:hanging="360"/>
      </w:pPr>
      <w:rPr>
        <w:rFonts w:hint="default"/>
        <w:lang w:val="en-US" w:eastAsia="zh-CN" w:bidi="ar-SA"/>
      </w:rPr>
    </w:lvl>
    <w:lvl w:ilvl="6">
      <w:start w:val="0"/>
      <w:numFmt w:val="bullet"/>
      <w:lvlText w:val="•"/>
      <w:lvlJc w:val="left"/>
      <w:pPr>
        <w:ind w:left="6519" w:hanging="360"/>
      </w:pPr>
      <w:rPr>
        <w:rFonts w:hint="default"/>
        <w:lang w:val="en-US" w:eastAsia="zh-CN" w:bidi="ar-SA"/>
      </w:rPr>
    </w:lvl>
    <w:lvl w:ilvl="7">
      <w:start w:val="0"/>
      <w:numFmt w:val="bullet"/>
      <w:lvlText w:val="•"/>
      <w:lvlJc w:val="left"/>
      <w:pPr>
        <w:ind w:left="7511" w:hanging="360"/>
      </w:pPr>
      <w:rPr>
        <w:rFonts w:hint="default"/>
        <w:lang w:val="en-US" w:eastAsia="zh-CN" w:bidi="ar-SA"/>
      </w:rPr>
    </w:lvl>
    <w:lvl w:ilvl="8">
      <w:start w:val="0"/>
      <w:numFmt w:val="bullet"/>
      <w:lvlText w:val="•"/>
      <w:lvlJc w:val="left"/>
      <w:pPr>
        <w:ind w:left="8503" w:hanging="360"/>
      </w:pPr>
      <w:rPr>
        <w:rFonts w:hint="default"/>
        <w:lang w:val="en-US" w:eastAsia="zh-CN" w:bidi="ar-SA"/>
      </w:rPr>
    </w:lvl>
  </w:abstractNum>
  <w:abstractNum w:abstractNumId="35">
    <w:nsid w:val="4EB8609E"/>
    <w:multiLevelType w:val="hybridMultilevel"/>
    <w:tmpl w:val="00000000"/>
    <w:lvl w:ilvl="0">
      <w:start w:val="1"/>
      <w:numFmt w:val="decimal"/>
      <w:lvlText w:val="(%1)"/>
      <w:lvlJc w:val="left"/>
      <w:pPr>
        <w:ind w:left="1193" w:hanging="540"/>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88" w:hanging="540"/>
      </w:pPr>
      <w:rPr>
        <w:rFonts w:hint="default"/>
        <w:lang w:val="en-US" w:eastAsia="zh-CN" w:bidi="ar-SA"/>
      </w:rPr>
    </w:lvl>
    <w:lvl w:ilvl="2">
      <w:start w:val="0"/>
      <w:numFmt w:val="bullet"/>
      <w:lvlText w:val="•"/>
      <w:lvlJc w:val="left"/>
      <w:pPr>
        <w:ind w:left="2977" w:hanging="540"/>
      </w:pPr>
      <w:rPr>
        <w:rFonts w:hint="default"/>
        <w:lang w:val="en-US" w:eastAsia="zh-CN" w:bidi="ar-SA"/>
      </w:rPr>
    </w:lvl>
    <w:lvl w:ilvl="3">
      <w:start w:val="0"/>
      <w:numFmt w:val="bullet"/>
      <w:lvlText w:val="•"/>
      <w:lvlJc w:val="left"/>
      <w:pPr>
        <w:ind w:left="3866" w:hanging="540"/>
      </w:pPr>
      <w:rPr>
        <w:rFonts w:hint="default"/>
        <w:lang w:val="en-US" w:eastAsia="zh-CN" w:bidi="ar-SA"/>
      </w:rPr>
    </w:lvl>
    <w:lvl w:ilvl="4">
      <w:start w:val="0"/>
      <w:numFmt w:val="bullet"/>
      <w:lvlText w:val="•"/>
      <w:lvlJc w:val="left"/>
      <w:pPr>
        <w:ind w:left="4754" w:hanging="540"/>
      </w:pPr>
      <w:rPr>
        <w:rFonts w:hint="default"/>
        <w:lang w:val="en-US" w:eastAsia="zh-CN" w:bidi="ar-SA"/>
      </w:rPr>
    </w:lvl>
    <w:lvl w:ilvl="5">
      <w:start w:val="0"/>
      <w:numFmt w:val="bullet"/>
      <w:lvlText w:val="•"/>
      <w:lvlJc w:val="left"/>
      <w:pPr>
        <w:ind w:left="5643" w:hanging="540"/>
      </w:pPr>
      <w:rPr>
        <w:rFonts w:hint="default"/>
        <w:lang w:val="en-US" w:eastAsia="zh-CN" w:bidi="ar-SA"/>
      </w:rPr>
    </w:lvl>
    <w:lvl w:ilvl="6">
      <w:start w:val="0"/>
      <w:numFmt w:val="bullet"/>
      <w:lvlText w:val="•"/>
      <w:lvlJc w:val="left"/>
      <w:pPr>
        <w:ind w:left="6532" w:hanging="540"/>
      </w:pPr>
      <w:rPr>
        <w:rFonts w:hint="default"/>
        <w:lang w:val="en-US" w:eastAsia="zh-CN" w:bidi="ar-SA"/>
      </w:rPr>
    </w:lvl>
    <w:lvl w:ilvl="7">
      <w:start w:val="0"/>
      <w:numFmt w:val="bullet"/>
      <w:lvlText w:val="•"/>
      <w:lvlJc w:val="left"/>
      <w:pPr>
        <w:ind w:left="7420" w:hanging="540"/>
      </w:pPr>
      <w:rPr>
        <w:rFonts w:hint="default"/>
        <w:lang w:val="en-US" w:eastAsia="zh-CN" w:bidi="ar-SA"/>
      </w:rPr>
    </w:lvl>
    <w:lvl w:ilvl="8">
      <w:start w:val="0"/>
      <w:numFmt w:val="bullet"/>
      <w:lvlText w:val="•"/>
      <w:lvlJc w:val="left"/>
      <w:pPr>
        <w:ind w:left="8309" w:hanging="540"/>
      </w:pPr>
      <w:rPr>
        <w:rFonts w:hint="default"/>
        <w:lang w:val="en-US" w:eastAsia="zh-CN" w:bidi="ar-SA"/>
      </w:rPr>
    </w:lvl>
  </w:abstractNum>
  <w:abstractNum w:abstractNumId="36">
    <w:nsid w:val="5126A96D"/>
    <w:multiLevelType w:val="hybridMultilevel"/>
    <w:tmpl w:val="00000000"/>
    <w:lvl w:ilvl="0">
      <w:start w:val="1"/>
      <w:numFmt w:val="decimal"/>
      <w:lvlText w:val="(%1)"/>
      <w:lvlJc w:val="left"/>
      <w:pPr>
        <w:ind w:left="1142" w:hanging="848"/>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34" w:hanging="848"/>
      </w:pPr>
      <w:rPr>
        <w:rFonts w:hint="default"/>
        <w:lang w:val="en-US" w:eastAsia="zh-CN" w:bidi="ar-SA"/>
      </w:rPr>
    </w:lvl>
    <w:lvl w:ilvl="2">
      <w:start w:val="0"/>
      <w:numFmt w:val="bullet"/>
      <w:lvlText w:val="•"/>
      <w:lvlJc w:val="left"/>
      <w:pPr>
        <w:ind w:left="2929" w:hanging="848"/>
      </w:pPr>
      <w:rPr>
        <w:rFonts w:hint="default"/>
        <w:lang w:val="en-US" w:eastAsia="zh-CN" w:bidi="ar-SA"/>
      </w:rPr>
    </w:lvl>
    <w:lvl w:ilvl="3">
      <w:start w:val="0"/>
      <w:numFmt w:val="bullet"/>
      <w:lvlText w:val="•"/>
      <w:lvlJc w:val="left"/>
      <w:pPr>
        <w:ind w:left="3824" w:hanging="848"/>
      </w:pPr>
      <w:rPr>
        <w:rFonts w:hint="default"/>
        <w:lang w:val="en-US" w:eastAsia="zh-CN" w:bidi="ar-SA"/>
      </w:rPr>
    </w:lvl>
    <w:lvl w:ilvl="4">
      <w:start w:val="0"/>
      <w:numFmt w:val="bullet"/>
      <w:lvlText w:val="•"/>
      <w:lvlJc w:val="left"/>
      <w:pPr>
        <w:ind w:left="4718" w:hanging="848"/>
      </w:pPr>
      <w:rPr>
        <w:rFonts w:hint="default"/>
        <w:lang w:val="en-US" w:eastAsia="zh-CN" w:bidi="ar-SA"/>
      </w:rPr>
    </w:lvl>
    <w:lvl w:ilvl="5">
      <w:start w:val="0"/>
      <w:numFmt w:val="bullet"/>
      <w:lvlText w:val="•"/>
      <w:lvlJc w:val="left"/>
      <w:pPr>
        <w:ind w:left="5613" w:hanging="848"/>
      </w:pPr>
      <w:rPr>
        <w:rFonts w:hint="default"/>
        <w:lang w:val="en-US" w:eastAsia="zh-CN" w:bidi="ar-SA"/>
      </w:rPr>
    </w:lvl>
    <w:lvl w:ilvl="6">
      <w:start w:val="0"/>
      <w:numFmt w:val="bullet"/>
      <w:lvlText w:val="•"/>
      <w:lvlJc w:val="left"/>
      <w:pPr>
        <w:ind w:left="6508" w:hanging="848"/>
      </w:pPr>
      <w:rPr>
        <w:rFonts w:hint="default"/>
        <w:lang w:val="en-US" w:eastAsia="zh-CN" w:bidi="ar-SA"/>
      </w:rPr>
    </w:lvl>
    <w:lvl w:ilvl="7">
      <w:start w:val="0"/>
      <w:numFmt w:val="bullet"/>
      <w:lvlText w:val="•"/>
      <w:lvlJc w:val="left"/>
      <w:pPr>
        <w:ind w:left="7402" w:hanging="848"/>
      </w:pPr>
      <w:rPr>
        <w:rFonts w:hint="default"/>
        <w:lang w:val="en-US" w:eastAsia="zh-CN" w:bidi="ar-SA"/>
      </w:rPr>
    </w:lvl>
    <w:lvl w:ilvl="8">
      <w:start w:val="0"/>
      <w:numFmt w:val="bullet"/>
      <w:lvlText w:val="•"/>
      <w:lvlJc w:val="left"/>
      <w:pPr>
        <w:ind w:left="8297" w:hanging="848"/>
      </w:pPr>
      <w:rPr>
        <w:rFonts w:hint="default"/>
        <w:lang w:val="en-US" w:eastAsia="zh-CN" w:bidi="ar-SA"/>
      </w:rPr>
    </w:lvl>
  </w:abstractNum>
  <w:abstractNum w:abstractNumId="37">
    <w:nsid w:val="530AACFA"/>
    <w:multiLevelType w:val="hybridMultilevel"/>
    <w:tmpl w:val="00000000"/>
    <w:lvl w:ilvl="0">
      <w:start w:val="1"/>
      <w:numFmt w:val="decimal"/>
      <w:lvlText w:val="%1."/>
      <w:lvlJc w:val="left"/>
      <w:pPr>
        <w:ind w:left="824" w:hanging="531"/>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746" w:hanging="531"/>
      </w:pPr>
      <w:rPr>
        <w:rFonts w:hint="default"/>
        <w:lang w:val="en-US" w:eastAsia="zh-CN" w:bidi="ar-SA"/>
      </w:rPr>
    </w:lvl>
    <w:lvl w:ilvl="2">
      <w:start w:val="0"/>
      <w:numFmt w:val="bullet"/>
      <w:lvlText w:val="•"/>
      <w:lvlJc w:val="left"/>
      <w:pPr>
        <w:ind w:left="2673" w:hanging="531"/>
      </w:pPr>
      <w:rPr>
        <w:rFonts w:hint="default"/>
        <w:lang w:val="en-US" w:eastAsia="zh-CN" w:bidi="ar-SA"/>
      </w:rPr>
    </w:lvl>
    <w:lvl w:ilvl="3">
      <w:start w:val="0"/>
      <w:numFmt w:val="bullet"/>
      <w:lvlText w:val="•"/>
      <w:lvlJc w:val="left"/>
      <w:pPr>
        <w:ind w:left="3600" w:hanging="531"/>
      </w:pPr>
      <w:rPr>
        <w:rFonts w:hint="default"/>
        <w:lang w:val="en-US" w:eastAsia="zh-CN" w:bidi="ar-SA"/>
      </w:rPr>
    </w:lvl>
    <w:lvl w:ilvl="4">
      <w:start w:val="0"/>
      <w:numFmt w:val="bullet"/>
      <w:lvlText w:val="•"/>
      <w:lvlJc w:val="left"/>
      <w:pPr>
        <w:ind w:left="4526" w:hanging="531"/>
      </w:pPr>
      <w:rPr>
        <w:rFonts w:hint="default"/>
        <w:lang w:val="en-US" w:eastAsia="zh-CN" w:bidi="ar-SA"/>
      </w:rPr>
    </w:lvl>
    <w:lvl w:ilvl="5">
      <w:start w:val="0"/>
      <w:numFmt w:val="bullet"/>
      <w:lvlText w:val="•"/>
      <w:lvlJc w:val="left"/>
      <w:pPr>
        <w:ind w:left="5453" w:hanging="531"/>
      </w:pPr>
      <w:rPr>
        <w:rFonts w:hint="default"/>
        <w:lang w:val="en-US" w:eastAsia="zh-CN" w:bidi="ar-SA"/>
      </w:rPr>
    </w:lvl>
    <w:lvl w:ilvl="6">
      <w:start w:val="0"/>
      <w:numFmt w:val="bullet"/>
      <w:lvlText w:val="•"/>
      <w:lvlJc w:val="left"/>
      <w:pPr>
        <w:ind w:left="6380" w:hanging="531"/>
      </w:pPr>
      <w:rPr>
        <w:rFonts w:hint="default"/>
        <w:lang w:val="en-US" w:eastAsia="zh-CN" w:bidi="ar-SA"/>
      </w:rPr>
    </w:lvl>
    <w:lvl w:ilvl="7">
      <w:start w:val="0"/>
      <w:numFmt w:val="bullet"/>
      <w:lvlText w:val="•"/>
      <w:lvlJc w:val="left"/>
      <w:pPr>
        <w:ind w:left="7306" w:hanging="531"/>
      </w:pPr>
      <w:rPr>
        <w:rFonts w:hint="default"/>
        <w:lang w:val="en-US" w:eastAsia="zh-CN" w:bidi="ar-SA"/>
      </w:rPr>
    </w:lvl>
    <w:lvl w:ilvl="8">
      <w:start w:val="0"/>
      <w:numFmt w:val="bullet"/>
      <w:lvlText w:val="•"/>
      <w:lvlJc w:val="left"/>
      <w:pPr>
        <w:ind w:left="8233" w:hanging="531"/>
      </w:pPr>
      <w:rPr>
        <w:rFonts w:hint="default"/>
        <w:lang w:val="en-US" w:eastAsia="zh-CN" w:bidi="ar-SA"/>
      </w:rPr>
    </w:lvl>
  </w:abstractNum>
  <w:abstractNum w:abstractNumId="38">
    <w:nsid w:val="54D4023D"/>
    <w:multiLevelType w:val="hybridMultilevel"/>
    <w:tmpl w:val="00000000"/>
    <w:lvl w:ilvl="0">
      <w:start w:val="1"/>
      <w:numFmt w:val="decimal"/>
      <w:lvlText w:val="%1."/>
      <w:lvlJc w:val="left"/>
      <w:pPr>
        <w:ind w:left="1145" w:hanging="852"/>
        <w:jc w:val="left"/>
      </w:pPr>
      <w:rPr>
        <w:rFonts w:hint="default"/>
        <w:w w:val="81"/>
        <w:lang w:val="en-US" w:eastAsia="zh-CN" w:bidi="ar-SA"/>
      </w:rPr>
    </w:lvl>
    <w:lvl w:ilvl="1">
      <w:start w:val="0"/>
      <w:numFmt w:val="bullet"/>
      <w:lvlText w:val="•"/>
      <w:lvlJc w:val="left"/>
      <w:pPr>
        <w:ind w:left="2034" w:hanging="852"/>
      </w:pPr>
      <w:rPr>
        <w:rFonts w:hint="default"/>
        <w:lang w:val="en-US" w:eastAsia="zh-CN" w:bidi="ar-SA"/>
      </w:rPr>
    </w:lvl>
    <w:lvl w:ilvl="2">
      <w:start w:val="0"/>
      <w:numFmt w:val="bullet"/>
      <w:lvlText w:val="•"/>
      <w:lvlJc w:val="left"/>
      <w:pPr>
        <w:ind w:left="2929" w:hanging="852"/>
      </w:pPr>
      <w:rPr>
        <w:rFonts w:hint="default"/>
        <w:lang w:val="en-US" w:eastAsia="zh-CN" w:bidi="ar-SA"/>
      </w:rPr>
    </w:lvl>
    <w:lvl w:ilvl="3">
      <w:start w:val="0"/>
      <w:numFmt w:val="bullet"/>
      <w:lvlText w:val="•"/>
      <w:lvlJc w:val="left"/>
      <w:pPr>
        <w:ind w:left="3824" w:hanging="852"/>
      </w:pPr>
      <w:rPr>
        <w:rFonts w:hint="default"/>
        <w:lang w:val="en-US" w:eastAsia="zh-CN" w:bidi="ar-SA"/>
      </w:rPr>
    </w:lvl>
    <w:lvl w:ilvl="4">
      <w:start w:val="0"/>
      <w:numFmt w:val="bullet"/>
      <w:lvlText w:val="•"/>
      <w:lvlJc w:val="left"/>
      <w:pPr>
        <w:ind w:left="4718" w:hanging="852"/>
      </w:pPr>
      <w:rPr>
        <w:rFonts w:hint="default"/>
        <w:lang w:val="en-US" w:eastAsia="zh-CN" w:bidi="ar-SA"/>
      </w:rPr>
    </w:lvl>
    <w:lvl w:ilvl="5">
      <w:start w:val="0"/>
      <w:numFmt w:val="bullet"/>
      <w:lvlText w:val="•"/>
      <w:lvlJc w:val="left"/>
      <w:pPr>
        <w:ind w:left="5613" w:hanging="852"/>
      </w:pPr>
      <w:rPr>
        <w:rFonts w:hint="default"/>
        <w:lang w:val="en-US" w:eastAsia="zh-CN" w:bidi="ar-SA"/>
      </w:rPr>
    </w:lvl>
    <w:lvl w:ilvl="6">
      <w:start w:val="0"/>
      <w:numFmt w:val="bullet"/>
      <w:lvlText w:val="•"/>
      <w:lvlJc w:val="left"/>
      <w:pPr>
        <w:ind w:left="6508" w:hanging="852"/>
      </w:pPr>
      <w:rPr>
        <w:rFonts w:hint="default"/>
        <w:lang w:val="en-US" w:eastAsia="zh-CN" w:bidi="ar-SA"/>
      </w:rPr>
    </w:lvl>
    <w:lvl w:ilvl="7">
      <w:start w:val="0"/>
      <w:numFmt w:val="bullet"/>
      <w:lvlText w:val="•"/>
      <w:lvlJc w:val="left"/>
      <w:pPr>
        <w:ind w:left="7402" w:hanging="852"/>
      </w:pPr>
      <w:rPr>
        <w:rFonts w:hint="default"/>
        <w:lang w:val="en-US" w:eastAsia="zh-CN" w:bidi="ar-SA"/>
      </w:rPr>
    </w:lvl>
    <w:lvl w:ilvl="8">
      <w:start w:val="0"/>
      <w:numFmt w:val="bullet"/>
      <w:lvlText w:val="•"/>
      <w:lvlJc w:val="left"/>
      <w:pPr>
        <w:ind w:left="8297" w:hanging="852"/>
      </w:pPr>
      <w:rPr>
        <w:rFonts w:hint="default"/>
        <w:lang w:val="en-US" w:eastAsia="zh-CN" w:bidi="ar-SA"/>
      </w:rPr>
    </w:lvl>
  </w:abstractNum>
  <w:abstractNum w:abstractNumId="39">
    <w:nsid w:val="5517DEED"/>
    <w:multiLevelType w:val="hybridMultilevel"/>
    <w:tmpl w:val="00000000"/>
    <w:lvl w:ilvl="0">
      <w:start w:val="1"/>
      <w:numFmt w:val="decimal"/>
      <w:lvlText w:val="(%1)"/>
      <w:lvlJc w:val="left"/>
      <w:pPr>
        <w:ind w:left="1145" w:hanging="851"/>
        <w:jc w:val="left"/>
      </w:pPr>
      <w:rPr>
        <w:rFonts w:ascii="宋体" w:eastAsia="宋体" w:hAnsi="宋体" w:cs="宋体" w:hint="default"/>
        <w:b w:val="0"/>
        <w:bCs w:val="0"/>
        <w:i w:val="0"/>
        <w:iCs w:val="0"/>
        <w:w w:val="100"/>
        <w:sz w:val="21"/>
        <w:szCs w:val="21"/>
        <w:lang w:val="en-US" w:eastAsia="zh-CN" w:bidi="ar-SA"/>
      </w:rPr>
    </w:lvl>
    <w:lvl w:ilvl="1">
      <w:start w:val="1"/>
      <w:numFmt w:val="decimal"/>
      <w:lvlText w:val="%2."/>
      <w:lvlJc w:val="left"/>
      <w:pPr>
        <w:ind w:left="1566" w:hanging="424"/>
        <w:jc w:val="left"/>
      </w:pPr>
      <w:rPr>
        <w:rFonts w:ascii="宋体" w:eastAsia="宋体" w:hAnsi="宋体" w:cs="宋体" w:hint="default"/>
        <w:b w:val="0"/>
        <w:bCs w:val="0"/>
        <w:i w:val="0"/>
        <w:iCs w:val="0"/>
        <w:w w:val="100"/>
        <w:sz w:val="21"/>
        <w:szCs w:val="21"/>
        <w:lang w:val="en-US" w:eastAsia="zh-CN" w:bidi="ar-SA"/>
      </w:rPr>
    </w:lvl>
    <w:lvl w:ilvl="2">
      <w:start w:val="1"/>
      <w:numFmt w:val="lowerLetter"/>
      <w:lvlText w:val="%3)"/>
      <w:lvlJc w:val="left"/>
      <w:pPr>
        <w:ind w:left="1989" w:hanging="424"/>
        <w:jc w:val="left"/>
      </w:pPr>
      <w:rPr>
        <w:rFonts w:ascii="宋体" w:eastAsia="宋体" w:hAnsi="宋体" w:cs="宋体" w:hint="default"/>
        <w:b w:val="0"/>
        <w:bCs w:val="0"/>
        <w:i w:val="0"/>
        <w:iCs w:val="0"/>
        <w:w w:val="100"/>
        <w:sz w:val="21"/>
        <w:szCs w:val="21"/>
        <w:lang w:val="en-US" w:eastAsia="zh-CN" w:bidi="ar-SA"/>
      </w:rPr>
    </w:lvl>
    <w:lvl w:ilvl="3">
      <w:start w:val="0"/>
      <w:numFmt w:val="bullet"/>
      <w:lvlText w:val="•"/>
      <w:lvlJc w:val="left"/>
      <w:pPr>
        <w:ind w:left="2993" w:hanging="424"/>
      </w:pPr>
      <w:rPr>
        <w:rFonts w:hint="default"/>
        <w:lang w:val="en-US" w:eastAsia="zh-CN" w:bidi="ar-SA"/>
      </w:rPr>
    </w:lvl>
    <w:lvl w:ilvl="4">
      <w:start w:val="0"/>
      <w:numFmt w:val="bullet"/>
      <w:lvlText w:val="•"/>
      <w:lvlJc w:val="left"/>
      <w:pPr>
        <w:ind w:left="4006" w:hanging="424"/>
      </w:pPr>
      <w:rPr>
        <w:rFonts w:hint="default"/>
        <w:lang w:val="en-US" w:eastAsia="zh-CN" w:bidi="ar-SA"/>
      </w:rPr>
    </w:lvl>
    <w:lvl w:ilvl="5">
      <w:start w:val="0"/>
      <w:numFmt w:val="bullet"/>
      <w:lvlText w:val="•"/>
      <w:lvlJc w:val="left"/>
      <w:pPr>
        <w:ind w:left="5020" w:hanging="424"/>
      </w:pPr>
      <w:rPr>
        <w:rFonts w:hint="default"/>
        <w:lang w:val="en-US" w:eastAsia="zh-CN" w:bidi="ar-SA"/>
      </w:rPr>
    </w:lvl>
    <w:lvl w:ilvl="6">
      <w:start w:val="0"/>
      <w:numFmt w:val="bullet"/>
      <w:lvlText w:val="•"/>
      <w:lvlJc w:val="left"/>
      <w:pPr>
        <w:ind w:left="6033" w:hanging="424"/>
      </w:pPr>
      <w:rPr>
        <w:rFonts w:hint="default"/>
        <w:lang w:val="en-US" w:eastAsia="zh-CN" w:bidi="ar-SA"/>
      </w:rPr>
    </w:lvl>
    <w:lvl w:ilvl="7">
      <w:start w:val="0"/>
      <w:numFmt w:val="bullet"/>
      <w:lvlText w:val="•"/>
      <w:lvlJc w:val="left"/>
      <w:pPr>
        <w:ind w:left="7046" w:hanging="424"/>
      </w:pPr>
      <w:rPr>
        <w:rFonts w:hint="default"/>
        <w:lang w:val="en-US" w:eastAsia="zh-CN" w:bidi="ar-SA"/>
      </w:rPr>
    </w:lvl>
    <w:lvl w:ilvl="8">
      <w:start w:val="0"/>
      <w:numFmt w:val="bullet"/>
      <w:lvlText w:val="•"/>
      <w:lvlJc w:val="left"/>
      <w:pPr>
        <w:ind w:left="8060" w:hanging="424"/>
      </w:pPr>
      <w:rPr>
        <w:rFonts w:hint="default"/>
        <w:lang w:val="en-US" w:eastAsia="zh-CN" w:bidi="ar-SA"/>
      </w:rPr>
    </w:lvl>
  </w:abstractNum>
  <w:abstractNum w:abstractNumId="40">
    <w:nsid w:val="566E1F11"/>
    <w:multiLevelType w:val="hybridMultilevel"/>
    <w:tmpl w:val="00000000"/>
    <w:lvl w:ilvl="0">
      <w:start w:val="1"/>
      <w:numFmt w:val="decimal"/>
      <w:lvlText w:val="%1."/>
      <w:lvlJc w:val="left"/>
      <w:pPr>
        <w:ind w:left="908" w:hanging="426"/>
        <w:jc w:val="left"/>
      </w:pPr>
      <w:rPr>
        <w:rFonts w:ascii="宋体" w:eastAsia="宋体" w:hAnsi="宋体" w:cs="宋体" w:hint="default"/>
        <w:b w:val="0"/>
        <w:bCs w:val="0"/>
        <w:i w:val="0"/>
        <w:iCs w:val="0"/>
        <w:w w:val="100"/>
        <w:sz w:val="21"/>
        <w:szCs w:val="21"/>
        <w:lang w:val="en-US" w:eastAsia="zh-CN" w:bidi="ar-SA"/>
      </w:rPr>
    </w:lvl>
    <w:lvl w:ilvl="1">
      <w:start w:val="1"/>
      <w:numFmt w:val="decimal"/>
      <w:lvlText w:val="%2."/>
      <w:lvlJc w:val="left"/>
      <w:pPr>
        <w:ind w:left="4465" w:hanging="423"/>
        <w:jc w:val="left"/>
      </w:pPr>
      <w:rPr>
        <w:rFonts w:ascii="Microsoft JhengHei" w:eastAsia="Microsoft JhengHei" w:hAnsi="Microsoft JhengHei" w:cs="Microsoft JhengHei" w:hint="default"/>
        <w:b/>
        <w:bCs/>
        <w:i w:val="0"/>
        <w:iCs w:val="0"/>
        <w:spacing w:val="0"/>
        <w:w w:val="83"/>
        <w:sz w:val="28"/>
        <w:szCs w:val="28"/>
        <w:lang w:val="en-US" w:eastAsia="zh-CN" w:bidi="ar-SA"/>
      </w:rPr>
    </w:lvl>
    <w:lvl w:ilvl="2">
      <w:start w:val="0"/>
      <w:numFmt w:val="bullet"/>
      <w:lvlText w:val="•"/>
      <w:lvlJc w:val="left"/>
      <w:pPr>
        <w:ind w:left="5129" w:hanging="423"/>
      </w:pPr>
      <w:rPr>
        <w:rFonts w:hint="default"/>
        <w:lang w:val="en-US" w:eastAsia="zh-CN" w:bidi="ar-SA"/>
      </w:rPr>
    </w:lvl>
    <w:lvl w:ilvl="3">
      <w:start w:val="0"/>
      <w:numFmt w:val="bullet"/>
      <w:lvlText w:val="•"/>
      <w:lvlJc w:val="left"/>
      <w:pPr>
        <w:ind w:left="5799" w:hanging="423"/>
      </w:pPr>
      <w:rPr>
        <w:rFonts w:hint="default"/>
        <w:lang w:val="en-US" w:eastAsia="zh-CN" w:bidi="ar-SA"/>
      </w:rPr>
    </w:lvl>
    <w:lvl w:ilvl="4">
      <w:start w:val="0"/>
      <w:numFmt w:val="bullet"/>
      <w:lvlText w:val="•"/>
      <w:lvlJc w:val="left"/>
      <w:pPr>
        <w:ind w:left="6469" w:hanging="423"/>
      </w:pPr>
      <w:rPr>
        <w:rFonts w:hint="default"/>
        <w:lang w:val="en-US" w:eastAsia="zh-CN" w:bidi="ar-SA"/>
      </w:rPr>
    </w:lvl>
    <w:lvl w:ilvl="5">
      <w:start w:val="0"/>
      <w:numFmt w:val="bullet"/>
      <w:lvlText w:val="•"/>
      <w:lvlJc w:val="left"/>
      <w:pPr>
        <w:ind w:left="7138" w:hanging="423"/>
      </w:pPr>
      <w:rPr>
        <w:rFonts w:hint="default"/>
        <w:lang w:val="en-US" w:eastAsia="zh-CN" w:bidi="ar-SA"/>
      </w:rPr>
    </w:lvl>
    <w:lvl w:ilvl="6">
      <w:start w:val="0"/>
      <w:numFmt w:val="bullet"/>
      <w:lvlText w:val="•"/>
      <w:lvlJc w:val="left"/>
      <w:pPr>
        <w:ind w:left="7808" w:hanging="423"/>
      </w:pPr>
      <w:rPr>
        <w:rFonts w:hint="default"/>
        <w:lang w:val="en-US" w:eastAsia="zh-CN" w:bidi="ar-SA"/>
      </w:rPr>
    </w:lvl>
    <w:lvl w:ilvl="7">
      <w:start w:val="0"/>
      <w:numFmt w:val="bullet"/>
      <w:lvlText w:val="•"/>
      <w:lvlJc w:val="left"/>
      <w:pPr>
        <w:ind w:left="8478" w:hanging="423"/>
      </w:pPr>
      <w:rPr>
        <w:rFonts w:hint="default"/>
        <w:lang w:val="en-US" w:eastAsia="zh-CN" w:bidi="ar-SA"/>
      </w:rPr>
    </w:lvl>
    <w:lvl w:ilvl="8">
      <w:start w:val="0"/>
      <w:numFmt w:val="bullet"/>
      <w:lvlText w:val="•"/>
      <w:lvlJc w:val="left"/>
      <w:pPr>
        <w:ind w:left="9147" w:hanging="423"/>
      </w:pPr>
      <w:rPr>
        <w:rFonts w:hint="default"/>
        <w:lang w:val="en-US" w:eastAsia="zh-CN" w:bidi="ar-SA"/>
      </w:rPr>
    </w:lvl>
  </w:abstractNum>
  <w:abstractNum w:abstractNumId="41">
    <w:nsid w:val="56983C2B"/>
    <w:multiLevelType w:val="hybridMultilevel"/>
    <w:tmpl w:val="00000000"/>
    <w:lvl w:ilvl="0">
      <w:start w:val="1"/>
      <w:numFmt w:val="decimal"/>
      <w:lvlText w:val="(%1)"/>
      <w:lvlJc w:val="left"/>
      <w:pPr>
        <w:ind w:left="1193" w:hanging="540"/>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88" w:hanging="540"/>
      </w:pPr>
      <w:rPr>
        <w:rFonts w:hint="default"/>
        <w:lang w:val="en-US" w:eastAsia="zh-CN" w:bidi="ar-SA"/>
      </w:rPr>
    </w:lvl>
    <w:lvl w:ilvl="2">
      <w:start w:val="0"/>
      <w:numFmt w:val="bullet"/>
      <w:lvlText w:val="•"/>
      <w:lvlJc w:val="left"/>
      <w:pPr>
        <w:ind w:left="2977" w:hanging="540"/>
      </w:pPr>
      <w:rPr>
        <w:rFonts w:hint="default"/>
        <w:lang w:val="en-US" w:eastAsia="zh-CN" w:bidi="ar-SA"/>
      </w:rPr>
    </w:lvl>
    <w:lvl w:ilvl="3">
      <w:start w:val="0"/>
      <w:numFmt w:val="bullet"/>
      <w:lvlText w:val="•"/>
      <w:lvlJc w:val="left"/>
      <w:pPr>
        <w:ind w:left="3866" w:hanging="540"/>
      </w:pPr>
      <w:rPr>
        <w:rFonts w:hint="default"/>
        <w:lang w:val="en-US" w:eastAsia="zh-CN" w:bidi="ar-SA"/>
      </w:rPr>
    </w:lvl>
    <w:lvl w:ilvl="4">
      <w:start w:val="0"/>
      <w:numFmt w:val="bullet"/>
      <w:lvlText w:val="•"/>
      <w:lvlJc w:val="left"/>
      <w:pPr>
        <w:ind w:left="4754" w:hanging="540"/>
      </w:pPr>
      <w:rPr>
        <w:rFonts w:hint="default"/>
        <w:lang w:val="en-US" w:eastAsia="zh-CN" w:bidi="ar-SA"/>
      </w:rPr>
    </w:lvl>
    <w:lvl w:ilvl="5">
      <w:start w:val="0"/>
      <w:numFmt w:val="bullet"/>
      <w:lvlText w:val="•"/>
      <w:lvlJc w:val="left"/>
      <w:pPr>
        <w:ind w:left="5643" w:hanging="540"/>
      </w:pPr>
      <w:rPr>
        <w:rFonts w:hint="default"/>
        <w:lang w:val="en-US" w:eastAsia="zh-CN" w:bidi="ar-SA"/>
      </w:rPr>
    </w:lvl>
    <w:lvl w:ilvl="6">
      <w:start w:val="0"/>
      <w:numFmt w:val="bullet"/>
      <w:lvlText w:val="•"/>
      <w:lvlJc w:val="left"/>
      <w:pPr>
        <w:ind w:left="6532" w:hanging="540"/>
      </w:pPr>
      <w:rPr>
        <w:rFonts w:hint="default"/>
        <w:lang w:val="en-US" w:eastAsia="zh-CN" w:bidi="ar-SA"/>
      </w:rPr>
    </w:lvl>
    <w:lvl w:ilvl="7">
      <w:start w:val="0"/>
      <w:numFmt w:val="bullet"/>
      <w:lvlText w:val="•"/>
      <w:lvlJc w:val="left"/>
      <w:pPr>
        <w:ind w:left="7420" w:hanging="540"/>
      </w:pPr>
      <w:rPr>
        <w:rFonts w:hint="default"/>
        <w:lang w:val="en-US" w:eastAsia="zh-CN" w:bidi="ar-SA"/>
      </w:rPr>
    </w:lvl>
    <w:lvl w:ilvl="8">
      <w:start w:val="0"/>
      <w:numFmt w:val="bullet"/>
      <w:lvlText w:val="•"/>
      <w:lvlJc w:val="left"/>
      <w:pPr>
        <w:ind w:left="8309" w:hanging="540"/>
      </w:pPr>
      <w:rPr>
        <w:rFonts w:hint="default"/>
        <w:lang w:val="en-US" w:eastAsia="zh-CN" w:bidi="ar-SA"/>
      </w:rPr>
    </w:lvl>
  </w:abstractNum>
  <w:abstractNum w:abstractNumId="42">
    <w:nsid w:val="5AE58411"/>
    <w:multiLevelType w:val="hybridMultilevel"/>
    <w:tmpl w:val="00000000"/>
    <w:lvl w:ilvl="0">
      <w:start w:val="1"/>
      <w:numFmt w:val="decimal"/>
      <w:lvlText w:val="(%1)"/>
      <w:lvlJc w:val="left"/>
      <w:pPr>
        <w:ind w:left="1144" w:hanging="851"/>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34" w:hanging="851"/>
      </w:pPr>
      <w:rPr>
        <w:rFonts w:hint="default"/>
        <w:lang w:val="en-US" w:eastAsia="zh-CN" w:bidi="ar-SA"/>
      </w:rPr>
    </w:lvl>
    <w:lvl w:ilvl="2">
      <w:start w:val="0"/>
      <w:numFmt w:val="bullet"/>
      <w:lvlText w:val="•"/>
      <w:lvlJc w:val="left"/>
      <w:pPr>
        <w:ind w:left="2929" w:hanging="851"/>
      </w:pPr>
      <w:rPr>
        <w:rFonts w:hint="default"/>
        <w:lang w:val="en-US" w:eastAsia="zh-CN" w:bidi="ar-SA"/>
      </w:rPr>
    </w:lvl>
    <w:lvl w:ilvl="3">
      <w:start w:val="0"/>
      <w:numFmt w:val="bullet"/>
      <w:lvlText w:val="•"/>
      <w:lvlJc w:val="left"/>
      <w:pPr>
        <w:ind w:left="3824" w:hanging="851"/>
      </w:pPr>
      <w:rPr>
        <w:rFonts w:hint="default"/>
        <w:lang w:val="en-US" w:eastAsia="zh-CN" w:bidi="ar-SA"/>
      </w:rPr>
    </w:lvl>
    <w:lvl w:ilvl="4">
      <w:start w:val="0"/>
      <w:numFmt w:val="bullet"/>
      <w:lvlText w:val="•"/>
      <w:lvlJc w:val="left"/>
      <w:pPr>
        <w:ind w:left="4718" w:hanging="851"/>
      </w:pPr>
      <w:rPr>
        <w:rFonts w:hint="default"/>
        <w:lang w:val="en-US" w:eastAsia="zh-CN" w:bidi="ar-SA"/>
      </w:rPr>
    </w:lvl>
    <w:lvl w:ilvl="5">
      <w:start w:val="0"/>
      <w:numFmt w:val="bullet"/>
      <w:lvlText w:val="•"/>
      <w:lvlJc w:val="left"/>
      <w:pPr>
        <w:ind w:left="5613" w:hanging="851"/>
      </w:pPr>
      <w:rPr>
        <w:rFonts w:hint="default"/>
        <w:lang w:val="en-US" w:eastAsia="zh-CN" w:bidi="ar-SA"/>
      </w:rPr>
    </w:lvl>
    <w:lvl w:ilvl="6">
      <w:start w:val="0"/>
      <w:numFmt w:val="bullet"/>
      <w:lvlText w:val="•"/>
      <w:lvlJc w:val="left"/>
      <w:pPr>
        <w:ind w:left="6508" w:hanging="851"/>
      </w:pPr>
      <w:rPr>
        <w:rFonts w:hint="default"/>
        <w:lang w:val="en-US" w:eastAsia="zh-CN" w:bidi="ar-SA"/>
      </w:rPr>
    </w:lvl>
    <w:lvl w:ilvl="7">
      <w:start w:val="0"/>
      <w:numFmt w:val="bullet"/>
      <w:lvlText w:val="•"/>
      <w:lvlJc w:val="left"/>
      <w:pPr>
        <w:ind w:left="7402" w:hanging="851"/>
      </w:pPr>
      <w:rPr>
        <w:rFonts w:hint="default"/>
        <w:lang w:val="en-US" w:eastAsia="zh-CN" w:bidi="ar-SA"/>
      </w:rPr>
    </w:lvl>
    <w:lvl w:ilvl="8">
      <w:start w:val="0"/>
      <w:numFmt w:val="bullet"/>
      <w:lvlText w:val="•"/>
      <w:lvlJc w:val="left"/>
      <w:pPr>
        <w:ind w:left="8297" w:hanging="851"/>
      </w:pPr>
      <w:rPr>
        <w:rFonts w:hint="default"/>
        <w:lang w:val="en-US" w:eastAsia="zh-CN" w:bidi="ar-SA"/>
      </w:rPr>
    </w:lvl>
  </w:abstractNum>
  <w:abstractNum w:abstractNumId="43">
    <w:nsid w:val="5AF0671A"/>
    <w:multiLevelType w:val="hybridMultilevel"/>
    <w:tmpl w:val="00000000"/>
    <w:lvl w:ilvl="0">
      <w:start w:val="1"/>
      <w:numFmt w:val="decimal"/>
      <w:lvlText w:val="(%1)"/>
      <w:lvlJc w:val="left"/>
      <w:pPr>
        <w:ind w:left="1145" w:hanging="851"/>
        <w:jc w:val="left"/>
      </w:pPr>
      <w:rPr>
        <w:rFonts w:ascii="宋体" w:eastAsia="宋体" w:hAnsi="宋体" w:cs="宋体" w:hint="default"/>
        <w:b w:val="0"/>
        <w:bCs w:val="0"/>
        <w:i w:val="0"/>
        <w:iCs w:val="0"/>
        <w:w w:val="100"/>
        <w:sz w:val="21"/>
        <w:szCs w:val="21"/>
        <w:lang w:val="en-US" w:eastAsia="zh-CN" w:bidi="ar-SA"/>
      </w:rPr>
    </w:lvl>
    <w:lvl w:ilvl="1">
      <w:start w:val="1"/>
      <w:numFmt w:val="lowerLetter"/>
      <w:lvlText w:val="%2)"/>
      <w:lvlJc w:val="left"/>
      <w:pPr>
        <w:ind w:left="1566" w:hanging="424"/>
        <w:jc w:val="left"/>
      </w:pPr>
      <w:rPr>
        <w:rFonts w:ascii="宋体" w:eastAsia="宋体" w:hAnsi="宋体" w:cs="宋体" w:hint="default"/>
        <w:b w:val="0"/>
        <w:bCs w:val="0"/>
        <w:i w:val="0"/>
        <w:iCs w:val="0"/>
        <w:w w:val="100"/>
        <w:sz w:val="21"/>
        <w:szCs w:val="21"/>
        <w:lang w:val="en-US" w:eastAsia="zh-CN" w:bidi="ar-SA"/>
      </w:rPr>
    </w:lvl>
    <w:lvl w:ilvl="2">
      <w:start w:val="0"/>
      <w:numFmt w:val="bullet"/>
      <w:lvlText w:val="•"/>
      <w:lvlJc w:val="left"/>
      <w:pPr>
        <w:ind w:left="2507" w:hanging="424"/>
      </w:pPr>
      <w:rPr>
        <w:rFonts w:hint="default"/>
        <w:lang w:val="en-US" w:eastAsia="zh-CN" w:bidi="ar-SA"/>
      </w:rPr>
    </w:lvl>
    <w:lvl w:ilvl="3">
      <w:start w:val="0"/>
      <w:numFmt w:val="bullet"/>
      <w:lvlText w:val="•"/>
      <w:lvlJc w:val="left"/>
      <w:pPr>
        <w:ind w:left="3454" w:hanging="424"/>
      </w:pPr>
      <w:rPr>
        <w:rFonts w:hint="default"/>
        <w:lang w:val="en-US" w:eastAsia="zh-CN" w:bidi="ar-SA"/>
      </w:rPr>
    </w:lvl>
    <w:lvl w:ilvl="4">
      <w:start w:val="0"/>
      <w:numFmt w:val="bullet"/>
      <w:lvlText w:val="•"/>
      <w:lvlJc w:val="left"/>
      <w:pPr>
        <w:ind w:left="4402" w:hanging="424"/>
      </w:pPr>
      <w:rPr>
        <w:rFonts w:hint="default"/>
        <w:lang w:val="en-US" w:eastAsia="zh-CN" w:bidi="ar-SA"/>
      </w:rPr>
    </w:lvl>
    <w:lvl w:ilvl="5">
      <w:start w:val="0"/>
      <w:numFmt w:val="bullet"/>
      <w:lvlText w:val="•"/>
      <w:lvlJc w:val="left"/>
      <w:pPr>
        <w:ind w:left="5349" w:hanging="424"/>
      </w:pPr>
      <w:rPr>
        <w:rFonts w:hint="default"/>
        <w:lang w:val="en-US" w:eastAsia="zh-CN" w:bidi="ar-SA"/>
      </w:rPr>
    </w:lvl>
    <w:lvl w:ilvl="6">
      <w:start w:val="0"/>
      <w:numFmt w:val="bullet"/>
      <w:lvlText w:val="•"/>
      <w:lvlJc w:val="left"/>
      <w:pPr>
        <w:ind w:left="6297" w:hanging="424"/>
      </w:pPr>
      <w:rPr>
        <w:rFonts w:hint="default"/>
        <w:lang w:val="en-US" w:eastAsia="zh-CN" w:bidi="ar-SA"/>
      </w:rPr>
    </w:lvl>
    <w:lvl w:ilvl="7">
      <w:start w:val="0"/>
      <w:numFmt w:val="bullet"/>
      <w:lvlText w:val="•"/>
      <w:lvlJc w:val="left"/>
      <w:pPr>
        <w:ind w:left="7244" w:hanging="424"/>
      </w:pPr>
      <w:rPr>
        <w:rFonts w:hint="default"/>
        <w:lang w:val="en-US" w:eastAsia="zh-CN" w:bidi="ar-SA"/>
      </w:rPr>
    </w:lvl>
    <w:lvl w:ilvl="8">
      <w:start w:val="0"/>
      <w:numFmt w:val="bullet"/>
      <w:lvlText w:val="•"/>
      <w:lvlJc w:val="left"/>
      <w:pPr>
        <w:ind w:left="8192" w:hanging="424"/>
      </w:pPr>
      <w:rPr>
        <w:rFonts w:hint="default"/>
        <w:lang w:val="en-US" w:eastAsia="zh-CN" w:bidi="ar-SA"/>
      </w:rPr>
    </w:lvl>
  </w:abstractNum>
  <w:abstractNum w:abstractNumId="44">
    <w:nsid w:val="5D48C724"/>
    <w:multiLevelType w:val="hybridMultilevel"/>
    <w:tmpl w:val="00000000"/>
    <w:lvl w:ilvl="0">
      <w:start w:val="1"/>
      <w:numFmt w:val="decimal"/>
      <w:lvlText w:val="%1."/>
      <w:lvlJc w:val="left"/>
      <w:pPr>
        <w:ind w:left="908" w:hanging="424"/>
        <w:jc w:val="left"/>
      </w:pPr>
      <w:rPr>
        <w:rFonts w:ascii="新宋体" w:eastAsia="新宋体" w:hAnsi="新宋体" w:cs="新宋体" w:hint="default"/>
        <w:b w:val="0"/>
        <w:bCs w:val="0"/>
        <w:i w:val="0"/>
        <w:iCs w:val="0"/>
        <w:w w:val="100"/>
        <w:sz w:val="21"/>
        <w:szCs w:val="21"/>
        <w:lang w:val="en-US" w:eastAsia="zh-CN" w:bidi="ar-SA"/>
      </w:rPr>
    </w:lvl>
    <w:lvl w:ilvl="1">
      <w:start w:val="0"/>
      <w:numFmt w:val="bullet"/>
      <w:lvlText w:val="•"/>
      <w:lvlJc w:val="left"/>
      <w:pPr>
        <w:ind w:left="1858" w:hanging="424"/>
      </w:pPr>
      <w:rPr>
        <w:rFonts w:hint="default"/>
        <w:lang w:val="en-US" w:eastAsia="zh-CN" w:bidi="ar-SA"/>
      </w:rPr>
    </w:lvl>
    <w:lvl w:ilvl="2">
      <w:start w:val="0"/>
      <w:numFmt w:val="bullet"/>
      <w:lvlText w:val="•"/>
      <w:lvlJc w:val="left"/>
      <w:pPr>
        <w:ind w:left="2817" w:hanging="424"/>
      </w:pPr>
      <w:rPr>
        <w:rFonts w:hint="default"/>
        <w:lang w:val="en-US" w:eastAsia="zh-CN" w:bidi="ar-SA"/>
      </w:rPr>
    </w:lvl>
    <w:lvl w:ilvl="3">
      <w:start w:val="0"/>
      <w:numFmt w:val="bullet"/>
      <w:lvlText w:val="•"/>
      <w:lvlJc w:val="left"/>
      <w:pPr>
        <w:ind w:left="3776" w:hanging="424"/>
      </w:pPr>
      <w:rPr>
        <w:rFonts w:hint="default"/>
        <w:lang w:val="en-US" w:eastAsia="zh-CN" w:bidi="ar-SA"/>
      </w:rPr>
    </w:lvl>
    <w:lvl w:ilvl="4">
      <w:start w:val="0"/>
      <w:numFmt w:val="bullet"/>
      <w:lvlText w:val="•"/>
      <w:lvlJc w:val="left"/>
      <w:pPr>
        <w:ind w:left="4734" w:hanging="424"/>
      </w:pPr>
      <w:rPr>
        <w:rFonts w:hint="default"/>
        <w:lang w:val="en-US" w:eastAsia="zh-CN" w:bidi="ar-SA"/>
      </w:rPr>
    </w:lvl>
    <w:lvl w:ilvl="5">
      <w:start w:val="0"/>
      <w:numFmt w:val="bullet"/>
      <w:lvlText w:val="•"/>
      <w:lvlJc w:val="left"/>
      <w:pPr>
        <w:ind w:left="5693" w:hanging="424"/>
      </w:pPr>
      <w:rPr>
        <w:rFonts w:hint="default"/>
        <w:lang w:val="en-US" w:eastAsia="zh-CN" w:bidi="ar-SA"/>
      </w:rPr>
    </w:lvl>
    <w:lvl w:ilvl="6">
      <w:start w:val="0"/>
      <w:numFmt w:val="bullet"/>
      <w:lvlText w:val="•"/>
      <w:lvlJc w:val="left"/>
      <w:pPr>
        <w:ind w:left="6652" w:hanging="424"/>
      </w:pPr>
      <w:rPr>
        <w:rFonts w:hint="default"/>
        <w:lang w:val="en-US" w:eastAsia="zh-CN" w:bidi="ar-SA"/>
      </w:rPr>
    </w:lvl>
    <w:lvl w:ilvl="7">
      <w:start w:val="0"/>
      <w:numFmt w:val="bullet"/>
      <w:lvlText w:val="•"/>
      <w:lvlJc w:val="left"/>
      <w:pPr>
        <w:ind w:left="7610" w:hanging="424"/>
      </w:pPr>
      <w:rPr>
        <w:rFonts w:hint="default"/>
        <w:lang w:val="en-US" w:eastAsia="zh-CN" w:bidi="ar-SA"/>
      </w:rPr>
    </w:lvl>
    <w:lvl w:ilvl="8">
      <w:start w:val="0"/>
      <w:numFmt w:val="bullet"/>
      <w:lvlText w:val="•"/>
      <w:lvlJc w:val="left"/>
      <w:pPr>
        <w:ind w:left="8569" w:hanging="424"/>
      </w:pPr>
      <w:rPr>
        <w:rFonts w:hint="default"/>
        <w:lang w:val="en-US" w:eastAsia="zh-CN" w:bidi="ar-SA"/>
      </w:rPr>
    </w:lvl>
  </w:abstractNum>
  <w:abstractNum w:abstractNumId="45">
    <w:nsid w:val="5D5229DC"/>
    <w:multiLevelType w:val="hybridMultilevel"/>
    <w:tmpl w:val="00000000"/>
    <w:lvl w:ilvl="0">
      <w:start w:val="1"/>
      <w:numFmt w:val="decimal"/>
      <w:lvlText w:val="(%1)"/>
      <w:lvlJc w:val="left"/>
      <w:pPr>
        <w:ind w:left="1144" w:hanging="851"/>
        <w:jc w:val="left"/>
      </w:pPr>
      <w:rPr>
        <w:rFonts w:ascii="宋体" w:eastAsia="宋体" w:hAnsi="宋体" w:cs="宋体" w:hint="default"/>
        <w:b w:val="0"/>
        <w:bCs w:val="0"/>
        <w:i w:val="0"/>
        <w:iCs w:val="0"/>
        <w:w w:val="100"/>
        <w:sz w:val="21"/>
        <w:szCs w:val="21"/>
        <w:lang w:val="en-US" w:eastAsia="zh-CN" w:bidi="ar-SA"/>
      </w:rPr>
    </w:lvl>
    <w:lvl w:ilvl="1">
      <w:start w:val="1"/>
      <w:numFmt w:val="lowerLetter"/>
      <w:lvlText w:val="%2）"/>
      <w:lvlJc w:val="left"/>
      <w:pPr>
        <w:ind w:left="1450" w:hanging="316"/>
        <w:jc w:val="left"/>
      </w:pPr>
      <w:rPr>
        <w:rFonts w:hint="default"/>
        <w:w w:val="100"/>
        <w:lang w:val="en-US" w:eastAsia="zh-CN" w:bidi="ar-SA"/>
      </w:rPr>
    </w:lvl>
    <w:lvl w:ilvl="2">
      <w:start w:val="0"/>
      <w:numFmt w:val="bullet"/>
      <w:lvlText w:val="•"/>
      <w:lvlJc w:val="left"/>
      <w:pPr>
        <w:ind w:left="1680" w:hanging="316"/>
      </w:pPr>
      <w:rPr>
        <w:rFonts w:hint="default"/>
        <w:lang w:val="en-US" w:eastAsia="zh-CN" w:bidi="ar-SA"/>
      </w:rPr>
    </w:lvl>
    <w:lvl w:ilvl="3">
      <w:start w:val="0"/>
      <w:numFmt w:val="bullet"/>
      <w:lvlText w:val="•"/>
      <w:lvlJc w:val="left"/>
      <w:pPr>
        <w:ind w:left="2730" w:hanging="316"/>
      </w:pPr>
      <w:rPr>
        <w:rFonts w:hint="default"/>
        <w:lang w:val="en-US" w:eastAsia="zh-CN" w:bidi="ar-SA"/>
      </w:rPr>
    </w:lvl>
    <w:lvl w:ilvl="4">
      <w:start w:val="0"/>
      <w:numFmt w:val="bullet"/>
      <w:lvlText w:val="•"/>
      <w:lvlJc w:val="left"/>
      <w:pPr>
        <w:ind w:left="3781" w:hanging="316"/>
      </w:pPr>
      <w:rPr>
        <w:rFonts w:hint="default"/>
        <w:lang w:val="en-US" w:eastAsia="zh-CN" w:bidi="ar-SA"/>
      </w:rPr>
    </w:lvl>
    <w:lvl w:ilvl="5">
      <w:start w:val="0"/>
      <w:numFmt w:val="bullet"/>
      <w:lvlText w:val="•"/>
      <w:lvlJc w:val="left"/>
      <w:pPr>
        <w:ind w:left="4832" w:hanging="316"/>
      </w:pPr>
      <w:rPr>
        <w:rFonts w:hint="default"/>
        <w:lang w:val="en-US" w:eastAsia="zh-CN" w:bidi="ar-SA"/>
      </w:rPr>
    </w:lvl>
    <w:lvl w:ilvl="6">
      <w:start w:val="0"/>
      <w:numFmt w:val="bullet"/>
      <w:lvlText w:val="•"/>
      <w:lvlJc w:val="left"/>
      <w:pPr>
        <w:ind w:left="5883" w:hanging="316"/>
      </w:pPr>
      <w:rPr>
        <w:rFonts w:hint="default"/>
        <w:lang w:val="en-US" w:eastAsia="zh-CN" w:bidi="ar-SA"/>
      </w:rPr>
    </w:lvl>
    <w:lvl w:ilvl="7">
      <w:start w:val="0"/>
      <w:numFmt w:val="bullet"/>
      <w:lvlText w:val="•"/>
      <w:lvlJc w:val="left"/>
      <w:pPr>
        <w:ind w:left="6934" w:hanging="316"/>
      </w:pPr>
      <w:rPr>
        <w:rFonts w:hint="default"/>
        <w:lang w:val="en-US" w:eastAsia="zh-CN" w:bidi="ar-SA"/>
      </w:rPr>
    </w:lvl>
    <w:lvl w:ilvl="8">
      <w:start w:val="0"/>
      <w:numFmt w:val="bullet"/>
      <w:lvlText w:val="•"/>
      <w:lvlJc w:val="left"/>
      <w:pPr>
        <w:ind w:left="7985" w:hanging="316"/>
      </w:pPr>
      <w:rPr>
        <w:rFonts w:hint="default"/>
        <w:lang w:val="en-US" w:eastAsia="zh-CN" w:bidi="ar-SA"/>
      </w:rPr>
    </w:lvl>
  </w:abstractNum>
  <w:abstractNum w:abstractNumId="46">
    <w:nsid w:val="5DD22D71"/>
    <w:multiLevelType w:val="hybridMultilevel"/>
    <w:tmpl w:val="00000000"/>
    <w:lvl w:ilvl="0">
      <w:start w:val="1"/>
      <w:numFmt w:val="decimal"/>
      <w:lvlText w:val="(%1)"/>
      <w:lvlJc w:val="left"/>
      <w:pPr>
        <w:ind w:left="1142" w:hanging="848"/>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34" w:hanging="848"/>
      </w:pPr>
      <w:rPr>
        <w:rFonts w:hint="default"/>
        <w:lang w:val="en-US" w:eastAsia="zh-CN" w:bidi="ar-SA"/>
      </w:rPr>
    </w:lvl>
    <w:lvl w:ilvl="2">
      <w:start w:val="0"/>
      <w:numFmt w:val="bullet"/>
      <w:lvlText w:val="•"/>
      <w:lvlJc w:val="left"/>
      <w:pPr>
        <w:ind w:left="2929" w:hanging="848"/>
      </w:pPr>
      <w:rPr>
        <w:rFonts w:hint="default"/>
        <w:lang w:val="en-US" w:eastAsia="zh-CN" w:bidi="ar-SA"/>
      </w:rPr>
    </w:lvl>
    <w:lvl w:ilvl="3">
      <w:start w:val="0"/>
      <w:numFmt w:val="bullet"/>
      <w:lvlText w:val="•"/>
      <w:lvlJc w:val="left"/>
      <w:pPr>
        <w:ind w:left="3824" w:hanging="848"/>
      </w:pPr>
      <w:rPr>
        <w:rFonts w:hint="default"/>
        <w:lang w:val="en-US" w:eastAsia="zh-CN" w:bidi="ar-SA"/>
      </w:rPr>
    </w:lvl>
    <w:lvl w:ilvl="4">
      <w:start w:val="0"/>
      <w:numFmt w:val="bullet"/>
      <w:lvlText w:val="•"/>
      <w:lvlJc w:val="left"/>
      <w:pPr>
        <w:ind w:left="4718" w:hanging="848"/>
      </w:pPr>
      <w:rPr>
        <w:rFonts w:hint="default"/>
        <w:lang w:val="en-US" w:eastAsia="zh-CN" w:bidi="ar-SA"/>
      </w:rPr>
    </w:lvl>
    <w:lvl w:ilvl="5">
      <w:start w:val="0"/>
      <w:numFmt w:val="bullet"/>
      <w:lvlText w:val="•"/>
      <w:lvlJc w:val="left"/>
      <w:pPr>
        <w:ind w:left="5613" w:hanging="848"/>
      </w:pPr>
      <w:rPr>
        <w:rFonts w:hint="default"/>
        <w:lang w:val="en-US" w:eastAsia="zh-CN" w:bidi="ar-SA"/>
      </w:rPr>
    </w:lvl>
    <w:lvl w:ilvl="6">
      <w:start w:val="0"/>
      <w:numFmt w:val="bullet"/>
      <w:lvlText w:val="•"/>
      <w:lvlJc w:val="left"/>
      <w:pPr>
        <w:ind w:left="6508" w:hanging="848"/>
      </w:pPr>
      <w:rPr>
        <w:rFonts w:hint="default"/>
        <w:lang w:val="en-US" w:eastAsia="zh-CN" w:bidi="ar-SA"/>
      </w:rPr>
    </w:lvl>
    <w:lvl w:ilvl="7">
      <w:start w:val="0"/>
      <w:numFmt w:val="bullet"/>
      <w:lvlText w:val="•"/>
      <w:lvlJc w:val="left"/>
      <w:pPr>
        <w:ind w:left="7402" w:hanging="848"/>
      </w:pPr>
      <w:rPr>
        <w:rFonts w:hint="default"/>
        <w:lang w:val="en-US" w:eastAsia="zh-CN" w:bidi="ar-SA"/>
      </w:rPr>
    </w:lvl>
    <w:lvl w:ilvl="8">
      <w:start w:val="0"/>
      <w:numFmt w:val="bullet"/>
      <w:lvlText w:val="•"/>
      <w:lvlJc w:val="left"/>
      <w:pPr>
        <w:ind w:left="8297" w:hanging="848"/>
      </w:pPr>
      <w:rPr>
        <w:rFonts w:hint="default"/>
        <w:lang w:val="en-US" w:eastAsia="zh-CN" w:bidi="ar-SA"/>
      </w:rPr>
    </w:lvl>
  </w:abstractNum>
  <w:abstractNum w:abstractNumId="47">
    <w:nsid w:val="5EFB1A5E"/>
    <w:multiLevelType w:val="hybridMultilevel"/>
    <w:tmpl w:val="00000000"/>
    <w:lvl w:ilvl="0">
      <w:start w:val="1"/>
      <w:numFmt w:val="decimal"/>
      <w:lvlText w:val="(%1)"/>
      <w:lvlJc w:val="left"/>
      <w:pPr>
        <w:ind w:left="1145" w:hanging="851"/>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34" w:hanging="851"/>
      </w:pPr>
      <w:rPr>
        <w:rFonts w:hint="default"/>
        <w:lang w:val="en-US" w:eastAsia="zh-CN" w:bidi="ar-SA"/>
      </w:rPr>
    </w:lvl>
    <w:lvl w:ilvl="2">
      <w:start w:val="0"/>
      <w:numFmt w:val="bullet"/>
      <w:lvlText w:val="•"/>
      <w:lvlJc w:val="left"/>
      <w:pPr>
        <w:ind w:left="2929" w:hanging="851"/>
      </w:pPr>
      <w:rPr>
        <w:rFonts w:hint="default"/>
        <w:lang w:val="en-US" w:eastAsia="zh-CN" w:bidi="ar-SA"/>
      </w:rPr>
    </w:lvl>
    <w:lvl w:ilvl="3">
      <w:start w:val="0"/>
      <w:numFmt w:val="bullet"/>
      <w:lvlText w:val="•"/>
      <w:lvlJc w:val="left"/>
      <w:pPr>
        <w:ind w:left="3824" w:hanging="851"/>
      </w:pPr>
      <w:rPr>
        <w:rFonts w:hint="default"/>
        <w:lang w:val="en-US" w:eastAsia="zh-CN" w:bidi="ar-SA"/>
      </w:rPr>
    </w:lvl>
    <w:lvl w:ilvl="4">
      <w:start w:val="0"/>
      <w:numFmt w:val="bullet"/>
      <w:lvlText w:val="•"/>
      <w:lvlJc w:val="left"/>
      <w:pPr>
        <w:ind w:left="4718" w:hanging="851"/>
      </w:pPr>
      <w:rPr>
        <w:rFonts w:hint="default"/>
        <w:lang w:val="en-US" w:eastAsia="zh-CN" w:bidi="ar-SA"/>
      </w:rPr>
    </w:lvl>
    <w:lvl w:ilvl="5">
      <w:start w:val="0"/>
      <w:numFmt w:val="bullet"/>
      <w:lvlText w:val="•"/>
      <w:lvlJc w:val="left"/>
      <w:pPr>
        <w:ind w:left="5613" w:hanging="851"/>
      </w:pPr>
      <w:rPr>
        <w:rFonts w:hint="default"/>
        <w:lang w:val="en-US" w:eastAsia="zh-CN" w:bidi="ar-SA"/>
      </w:rPr>
    </w:lvl>
    <w:lvl w:ilvl="6">
      <w:start w:val="0"/>
      <w:numFmt w:val="bullet"/>
      <w:lvlText w:val="•"/>
      <w:lvlJc w:val="left"/>
      <w:pPr>
        <w:ind w:left="6508" w:hanging="851"/>
      </w:pPr>
      <w:rPr>
        <w:rFonts w:hint="default"/>
        <w:lang w:val="en-US" w:eastAsia="zh-CN" w:bidi="ar-SA"/>
      </w:rPr>
    </w:lvl>
    <w:lvl w:ilvl="7">
      <w:start w:val="0"/>
      <w:numFmt w:val="bullet"/>
      <w:lvlText w:val="•"/>
      <w:lvlJc w:val="left"/>
      <w:pPr>
        <w:ind w:left="7402" w:hanging="851"/>
      </w:pPr>
      <w:rPr>
        <w:rFonts w:hint="default"/>
        <w:lang w:val="en-US" w:eastAsia="zh-CN" w:bidi="ar-SA"/>
      </w:rPr>
    </w:lvl>
    <w:lvl w:ilvl="8">
      <w:start w:val="0"/>
      <w:numFmt w:val="bullet"/>
      <w:lvlText w:val="•"/>
      <w:lvlJc w:val="left"/>
      <w:pPr>
        <w:ind w:left="8297" w:hanging="851"/>
      </w:pPr>
      <w:rPr>
        <w:rFonts w:hint="default"/>
        <w:lang w:val="en-US" w:eastAsia="zh-CN" w:bidi="ar-SA"/>
      </w:rPr>
    </w:lvl>
  </w:abstractNum>
  <w:abstractNum w:abstractNumId="48">
    <w:nsid w:val="5F64E3BE"/>
    <w:multiLevelType w:val="hybridMultilevel"/>
    <w:tmpl w:val="00000000"/>
    <w:lvl w:ilvl="0">
      <w:start w:val="1"/>
      <w:numFmt w:val="decimal"/>
      <w:lvlText w:val="(%1)"/>
      <w:lvlJc w:val="left"/>
      <w:pPr>
        <w:ind w:left="1145" w:hanging="851"/>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34" w:hanging="851"/>
      </w:pPr>
      <w:rPr>
        <w:rFonts w:hint="default"/>
        <w:lang w:val="en-US" w:eastAsia="zh-CN" w:bidi="ar-SA"/>
      </w:rPr>
    </w:lvl>
    <w:lvl w:ilvl="2">
      <w:start w:val="0"/>
      <w:numFmt w:val="bullet"/>
      <w:lvlText w:val="•"/>
      <w:lvlJc w:val="left"/>
      <w:pPr>
        <w:ind w:left="2929" w:hanging="851"/>
      </w:pPr>
      <w:rPr>
        <w:rFonts w:hint="default"/>
        <w:lang w:val="en-US" w:eastAsia="zh-CN" w:bidi="ar-SA"/>
      </w:rPr>
    </w:lvl>
    <w:lvl w:ilvl="3">
      <w:start w:val="0"/>
      <w:numFmt w:val="bullet"/>
      <w:lvlText w:val="•"/>
      <w:lvlJc w:val="left"/>
      <w:pPr>
        <w:ind w:left="3824" w:hanging="851"/>
      </w:pPr>
      <w:rPr>
        <w:rFonts w:hint="default"/>
        <w:lang w:val="en-US" w:eastAsia="zh-CN" w:bidi="ar-SA"/>
      </w:rPr>
    </w:lvl>
    <w:lvl w:ilvl="4">
      <w:start w:val="0"/>
      <w:numFmt w:val="bullet"/>
      <w:lvlText w:val="•"/>
      <w:lvlJc w:val="left"/>
      <w:pPr>
        <w:ind w:left="4718" w:hanging="851"/>
      </w:pPr>
      <w:rPr>
        <w:rFonts w:hint="default"/>
        <w:lang w:val="en-US" w:eastAsia="zh-CN" w:bidi="ar-SA"/>
      </w:rPr>
    </w:lvl>
    <w:lvl w:ilvl="5">
      <w:start w:val="0"/>
      <w:numFmt w:val="bullet"/>
      <w:lvlText w:val="•"/>
      <w:lvlJc w:val="left"/>
      <w:pPr>
        <w:ind w:left="5613" w:hanging="851"/>
      </w:pPr>
      <w:rPr>
        <w:rFonts w:hint="default"/>
        <w:lang w:val="en-US" w:eastAsia="zh-CN" w:bidi="ar-SA"/>
      </w:rPr>
    </w:lvl>
    <w:lvl w:ilvl="6">
      <w:start w:val="0"/>
      <w:numFmt w:val="bullet"/>
      <w:lvlText w:val="•"/>
      <w:lvlJc w:val="left"/>
      <w:pPr>
        <w:ind w:left="6508" w:hanging="851"/>
      </w:pPr>
      <w:rPr>
        <w:rFonts w:hint="default"/>
        <w:lang w:val="en-US" w:eastAsia="zh-CN" w:bidi="ar-SA"/>
      </w:rPr>
    </w:lvl>
    <w:lvl w:ilvl="7">
      <w:start w:val="0"/>
      <w:numFmt w:val="bullet"/>
      <w:lvlText w:val="•"/>
      <w:lvlJc w:val="left"/>
      <w:pPr>
        <w:ind w:left="7402" w:hanging="851"/>
      </w:pPr>
      <w:rPr>
        <w:rFonts w:hint="default"/>
        <w:lang w:val="en-US" w:eastAsia="zh-CN" w:bidi="ar-SA"/>
      </w:rPr>
    </w:lvl>
    <w:lvl w:ilvl="8">
      <w:start w:val="0"/>
      <w:numFmt w:val="bullet"/>
      <w:lvlText w:val="•"/>
      <w:lvlJc w:val="left"/>
      <w:pPr>
        <w:ind w:left="8297" w:hanging="851"/>
      </w:pPr>
      <w:rPr>
        <w:rFonts w:hint="default"/>
        <w:lang w:val="en-US" w:eastAsia="zh-CN" w:bidi="ar-SA"/>
      </w:rPr>
    </w:lvl>
  </w:abstractNum>
  <w:abstractNum w:abstractNumId="49">
    <w:nsid w:val="60FA68C5"/>
    <w:multiLevelType w:val="hybridMultilevel"/>
    <w:tmpl w:val="00000000"/>
    <w:lvl w:ilvl="0">
      <w:start w:val="1"/>
      <w:numFmt w:val="decimal"/>
      <w:lvlText w:val="%1."/>
      <w:lvlJc w:val="left"/>
      <w:pPr>
        <w:ind w:left="1029" w:hanging="31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926" w:hanging="315"/>
      </w:pPr>
      <w:rPr>
        <w:rFonts w:hint="default"/>
        <w:lang w:val="en-US" w:eastAsia="zh-CN" w:bidi="ar-SA"/>
      </w:rPr>
    </w:lvl>
    <w:lvl w:ilvl="2">
      <w:start w:val="0"/>
      <w:numFmt w:val="bullet"/>
      <w:lvlText w:val="•"/>
      <w:lvlJc w:val="left"/>
      <w:pPr>
        <w:ind w:left="2833" w:hanging="315"/>
      </w:pPr>
      <w:rPr>
        <w:rFonts w:hint="default"/>
        <w:lang w:val="en-US" w:eastAsia="zh-CN" w:bidi="ar-SA"/>
      </w:rPr>
    </w:lvl>
    <w:lvl w:ilvl="3">
      <w:start w:val="0"/>
      <w:numFmt w:val="bullet"/>
      <w:lvlText w:val="•"/>
      <w:lvlJc w:val="left"/>
      <w:pPr>
        <w:ind w:left="3740" w:hanging="315"/>
      </w:pPr>
      <w:rPr>
        <w:rFonts w:hint="default"/>
        <w:lang w:val="en-US" w:eastAsia="zh-CN" w:bidi="ar-SA"/>
      </w:rPr>
    </w:lvl>
    <w:lvl w:ilvl="4">
      <w:start w:val="0"/>
      <w:numFmt w:val="bullet"/>
      <w:lvlText w:val="•"/>
      <w:lvlJc w:val="left"/>
      <w:pPr>
        <w:ind w:left="4646" w:hanging="315"/>
      </w:pPr>
      <w:rPr>
        <w:rFonts w:hint="default"/>
        <w:lang w:val="en-US" w:eastAsia="zh-CN" w:bidi="ar-SA"/>
      </w:rPr>
    </w:lvl>
    <w:lvl w:ilvl="5">
      <w:start w:val="0"/>
      <w:numFmt w:val="bullet"/>
      <w:lvlText w:val="•"/>
      <w:lvlJc w:val="left"/>
      <w:pPr>
        <w:ind w:left="5553" w:hanging="315"/>
      </w:pPr>
      <w:rPr>
        <w:rFonts w:hint="default"/>
        <w:lang w:val="en-US" w:eastAsia="zh-CN" w:bidi="ar-SA"/>
      </w:rPr>
    </w:lvl>
    <w:lvl w:ilvl="6">
      <w:start w:val="0"/>
      <w:numFmt w:val="bullet"/>
      <w:lvlText w:val="•"/>
      <w:lvlJc w:val="left"/>
      <w:pPr>
        <w:ind w:left="6460" w:hanging="315"/>
      </w:pPr>
      <w:rPr>
        <w:rFonts w:hint="default"/>
        <w:lang w:val="en-US" w:eastAsia="zh-CN" w:bidi="ar-SA"/>
      </w:rPr>
    </w:lvl>
    <w:lvl w:ilvl="7">
      <w:start w:val="0"/>
      <w:numFmt w:val="bullet"/>
      <w:lvlText w:val="•"/>
      <w:lvlJc w:val="left"/>
      <w:pPr>
        <w:ind w:left="7366" w:hanging="315"/>
      </w:pPr>
      <w:rPr>
        <w:rFonts w:hint="default"/>
        <w:lang w:val="en-US" w:eastAsia="zh-CN" w:bidi="ar-SA"/>
      </w:rPr>
    </w:lvl>
    <w:lvl w:ilvl="8">
      <w:start w:val="0"/>
      <w:numFmt w:val="bullet"/>
      <w:lvlText w:val="•"/>
      <w:lvlJc w:val="left"/>
      <w:pPr>
        <w:ind w:left="8273" w:hanging="315"/>
      </w:pPr>
      <w:rPr>
        <w:rFonts w:hint="default"/>
        <w:lang w:val="en-US" w:eastAsia="zh-CN" w:bidi="ar-SA"/>
      </w:rPr>
    </w:lvl>
  </w:abstractNum>
  <w:abstractNum w:abstractNumId="50">
    <w:nsid w:val="63E1AC66"/>
    <w:multiLevelType w:val="hybridMultilevel"/>
    <w:tmpl w:val="00000000"/>
    <w:lvl w:ilvl="0">
      <w:start w:val="1"/>
      <w:numFmt w:val="decimal"/>
      <w:lvlText w:val="%1."/>
      <w:lvlJc w:val="left"/>
      <w:pPr>
        <w:ind w:left="904" w:hanging="420"/>
        <w:jc w:val="left"/>
      </w:pPr>
      <w:rPr>
        <w:rFonts w:ascii="新宋体" w:eastAsia="新宋体" w:hAnsi="新宋体" w:cs="新宋体" w:hint="default"/>
        <w:b w:val="0"/>
        <w:bCs w:val="0"/>
        <w:i w:val="0"/>
        <w:iCs w:val="0"/>
        <w:w w:val="100"/>
        <w:sz w:val="21"/>
        <w:szCs w:val="21"/>
        <w:lang w:val="en-US" w:eastAsia="zh-CN" w:bidi="ar-SA"/>
      </w:rPr>
    </w:lvl>
    <w:lvl w:ilvl="1">
      <w:start w:val="0"/>
      <w:numFmt w:val="bullet"/>
      <w:lvlText w:val="•"/>
      <w:lvlJc w:val="left"/>
      <w:pPr>
        <w:ind w:left="1858" w:hanging="420"/>
      </w:pPr>
      <w:rPr>
        <w:rFonts w:hint="default"/>
        <w:lang w:val="en-US" w:eastAsia="zh-CN" w:bidi="ar-SA"/>
      </w:rPr>
    </w:lvl>
    <w:lvl w:ilvl="2">
      <w:start w:val="0"/>
      <w:numFmt w:val="bullet"/>
      <w:lvlText w:val="•"/>
      <w:lvlJc w:val="left"/>
      <w:pPr>
        <w:ind w:left="2817" w:hanging="420"/>
      </w:pPr>
      <w:rPr>
        <w:rFonts w:hint="default"/>
        <w:lang w:val="en-US" w:eastAsia="zh-CN" w:bidi="ar-SA"/>
      </w:rPr>
    </w:lvl>
    <w:lvl w:ilvl="3">
      <w:start w:val="0"/>
      <w:numFmt w:val="bullet"/>
      <w:lvlText w:val="•"/>
      <w:lvlJc w:val="left"/>
      <w:pPr>
        <w:ind w:left="3776" w:hanging="420"/>
      </w:pPr>
      <w:rPr>
        <w:rFonts w:hint="default"/>
        <w:lang w:val="en-US" w:eastAsia="zh-CN" w:bidi="ar-SA"/>
      </w:rPr>
    </w:lvl>
    <w:lvl w:ilvl="4">
      <w:start w:val="0"/>
      <w:numFmt w:val="bullet"/>
      <w:lvlText w:val="•"/>
      <w:lvlJc w:val="left"/>
      <w:pPr>
        <w:ind w:left="4734" w:hanging="420"/>
      </w:pPr>
      <w:rPr>
        <w:rFonts w:hint="default"/>
        <w:lang w:val="en-US" w:eastAsia="zh-CN" w:bidi="ar-SA"/>
      </w:rPr>
    </w:lvl>
    <w:lvl w:ilvl="5">
      <w:start w:val="0"/>
      <w:numFmt w:val="bullet"/>
      <w:lvlText w:val="•"/>
      <w:lvlJc w:val="left"/>
      <w:pPr>
        <w:ind w:left="5693" w:hanging="420"/>
      </w:pPr>
      <w:rPr>
        <w:rFonts w:hint="default"/>
        <w:lang w:val="en-US" w:eastAsia="zh-CN" w:bidi="ar-SA"/>
      </w:rPr>
    </w:lvl>
    <w:lvl w:ilvl="6">
      <w:start w:val="0"/>
      <w:numFmt w:val="bullet"/>
      <w:lvlText w:val="•"/>
      <w:lvlJc w:val="left"/>
      <w:pPr>
        <w:ind w:left="6652" w:hanging="420"/>
      </w:pPr>
      <w:rPr>
        <w:rFonts w:hint="default"/>
        <w:lang w:val="en-US" w:eastAsia="zh-CN" w:bidi="ar-SA"/>
      </w:rPr>
    </w:lvl>
    <w:lvl w:ilvl="7">
      <w:start w:val="0"/>
      <w:numFmt w:val="bullet"/>
      <w:lvlText w:val="•"/>
      <w:lvlJc w:val="left"/>
      <w:pPr>
        <w:ind w:left="7610" w:hanging="420"/>
      </w:pPr>
      <w:rPr>
        <w:rFonts w:hint="default"/>
        <w:lang w:val="en-US" w:eastAsia="zh-CN" w:bidi="ar-SA"/>
      </w:rPr>
    </w:lvl>
    <w:lvl w:ilvl="8">
      <w:start w:val="0"/>
      <w:numFmt w:val="bullet"/>
      <w:lvlText w:val="•"/>
      <w:lvlJc w:val="left"/>
      <w:pPr>
        <w:ind w:left="8569" w:hanging="420"/>
      </w:pPr>
      <w:rPr>
        <w:rFonts w:hint="default"/>
        <w:lang w:val="en-US" w:eastAsia="zh-CN" w:bidi="ar-SA"/>
      </w:rPr>
    </w:lvl>
  </w:abstractNum>
  <w:abstractNum w:abstractNumId="51">
    <w:nsid w:val="656BCE2A"/>
    <w:multiLevelType w:val="hybridMultilevel"/>
    <w:tmpl w:val="00000000"/>
    <w:lvl w:ilvl="0">
      <w:start w:val="1"/>
      <w:numFmt w:val="decimal"/>
      <w:lvlText w:val="(%1)"/>
      <w:lvlJc w:val="left"/>
      <w:pPr>
        <w:ind w:left="1145" w:hanging="851"/>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34" w:hanging="851"/>
      </w:pPr>
      <w:rPr>
        <w:rFonts w:hint="default"/>
        <w:lang w:val="en-US" w:eastAsia="zh-CN" w:bidi="ar-SA"/>
      </w:rPr>
    </w:lvl>
    <w:lvl w:ilvl="2">
      <w:start w:val="0"/>
      <w:numFmt w:val="bullet"/>
      <w:lvlText w:val="•"/>
      <w:lvlJc w:val="left"/>
      <w:pPr>
        <w:ind w:left="2929" w:hanging="851"/>
      </w:pPr>
      <w:rPr>
        <w:rFonts w:hint="default"/>
        <w:lang w:val="en-US" w:eastAsia="zh-CN" w:bidi="ar-SA"/>
      </w:rPr>
    </w:lvl>
    <w:lvl w:ilvl="3">
      <w:start w:val="0"/>
      <w:numFmt w:val="bullet"/>
      <w:lvlText w:val="•"/>
      <w:lvlJc w:val="left"/>
      <w:pPr>
        <w:ind w:left="3824" w:hanging="851"/>
      </w:pPr>
      <w:rPr>
        <w:rFonts w:hint="default"/>
        <w:lang w:val="en-US" w:eastAsia="zh-CN" w:bidi="ar-SA"/>
      </w:rPr>
    </w:lvl>
    <w:lvl w:ilvl="4">
      <w:start w:val="0"/>
      <w:numFmt w:val="bullet"/>
      <w:lvlText w:val="•"/>
      <w:lvlJc w:val="left"/>
      <w:pPr>
        <w:ind w:left="4718" w:hanging="851"/>
      </w:pPr>
      <w:rPr>
        <w:rFonts w:hint="default"/>
        <w:lang w:val="en-US" w:eastAsia="zh-CN" w:bidi="ar-SA"/>
      </w:rPr>
    </w:lvl>
    <w:lvl w:ilvl="5">
      <w:start w:val="0"/>
      <w:numFmt w:val="bullet"/>
      <w:lvlText w:val="•"/>
      <w:lvlJc w:val="left"/>
      <w:pPr>
        <w:ind w:left="5613" w:hanging="851"/>
      </w:pPr>
      <w:rPr>
        <w:rFonts w:hint="default"/>
        <w:lang w:val="en-US" w:eastAsia="zh-CN" w:bidi="ar-SA"/>
      </w:rPr>
    </w:lvl>
    <w:lvl w:ilvl="6">
      <w:start w:val="0"/>
      <w:numFmt w:val="bullet"/>
      <w:lvlText w:val="•"/>
      <w:lvlJc w:val="left"/>
      <w:pPr>
        <w:ind w:left="6508" w:hanging="851"/>
      </w:pPr>
      <w:rPr>
        <w:rFonts w:hint="default"/>
        <w:lang w:val="en-US" w:eastAsia="zh-CN" w:bidi="ar-SA"/>
      </w:rPr>
    </w:lvl>
    <w:lvl w:ilvl="7">
      <w:start w:val="0"/>
      <w:numFmt w:val="bullet"/>
      <w:lvlText w:val="•"/>
      <w:lvlJc w:val="left"/>
      <w:pPr>
        <w:ind w:left="7402" w:hanging="851"/>
      </w:pPr>
      <w:rPr>
        <w:rFonts w:hint="default"/>
        <w:lang w:val="en-US" w:eastAsia="zh-CN" w:bidi="ar-SA"/>
      </w:rPr>
    </w:lvl>
    <w:lvl w:ilvl="8">
      <w:start w:val="0"/>
      <w:numFmt w:val="bullet"/>
      <w:lvlText w:val="•"/>
      <w:lvlJc w:val="left"/>
      <w:pPr>
        <w:ind w:left="8297" w:hanging="851"/>
      </w:pPr>
      <w:rPr>
        <w:rFonts w:hint="default"/>
        <w:lang w:val="en-US" w:eastAsia="zh-CN" w:bidi="ar-SA"/>
      </w:rPr>
    </w:lvl>
  </w:abstractNum>
  <w:abstractNum w:abstractNumId="52">
    <w:nsid w:val="6A62B5F4"/>
    <w:multiLevelType w:val="hybridMultilevel"/>
    <w:tmpl w:val="00000000"/>
    <w:lvl w:ilvl="0">
      <w:start w:val="1"/>
      <w:numFmt w:val="decimal"/>
      <w:lvlText w:val="(%1)"/>
      <w:lvlJc w:val="left"/>
      <w:pPr>
        <w:ind w:left="1145" w:hanging="851"/>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34" w:hanging="851"/>
      </w:pPr>
      <w:rPr>
        <w:rFonts w:hint="default"/>
        <w:lang w:val="en-US" w:eastAsia="zh-CN" w:bidi="ar-SA"/>
      </w:rPr>
    </w:lvl>
    <w:lvl w:ilvl="2">
      <w:start w:val="0"/>
      <w:numFmt w:val="bullet"/>
      <w:lvlText w:val="•"/>
      <w:lvlJc w:val="left"/>
      <w:pPr>
        <w:ind w:left="2929" w:hanging="851"/>
      </w:pPr>
      <w:rPr>
        <w:rFonts w:hint="default"/>
        <w:lang w:val="en-US" w:eastAsia="zh-CN" w:bidi="ar-SA"/>
      </w:rPr>
    </w:lvl>
    <w:lvl w:ilvl="3">
      <w:start w:val="0"/>
      <w:numFmt w:val="bullet"/>
      <w:lvlText w:val="•"/>
      <w:lvlJc w:val="left"/>
      <w:pPr>
        <w:ind w:left="3824" w:hanging="851"/>
      </w:pPr>
      <w:rPr>
        <w:rFonts w:hint="default"/>
        <w:lang w:val="en-US" w:eastAsia="zh-CN" w:bidi="ar-SA"/>
      </w:rPr>
    </w:lvl>
    <w:lvl w:ilvl="4">
      <w:start w:val="0"/>
      <w:numFmt w:val="bullet"/>
      <w:lvlText w:val="•"/>
      <w:lvlJc w:val="left"/>
      <w:pPr>
        <w:ind w:left="4718" w:hanging="851"/>
      </w:pPr>
      <w:rPr>
        <w:rFonts w:hint="default"/>
        <w:lang w:val="en-US" w:eastAsia="zh-CN" w:bidi="ar-SA"/>
      </w:rPr>
    </w:lvl>
    <w:lvl w:ilvl="5">
      <w:start w:val="0"/>
      <w:numFmt w:val="bullet"/>
      <w:lvlText w:val="•"/>
      <w:lvlJc w:val="left"/>
      <w:pPr>
        <w:ind w:left="5613" w:hanging="851"/>
      </w:pPr>
      <w:rPr>
        <w:rFonts w:hint="default"/>
        <w:lang w:val="en-US" w:eastAsia="zh-CN" w:bidi="ar-SA"/>
      </w:rPr>
    </w:lvl>
    <w:lvl w:ilvl="6">
      <w:start w:val="0"/>
      <w:numFmt w:val="bullet"/>
      <w:lvlText w:val="•"/>
      <w:lvlJc w:val="left"/>
      <w:pPr>
        <w:ind w:left="6508" w:hanging="851"/>
      </w:pPr>
      <w:rPr>
        <w:rFonts w:hint="default"/>
        <w:lang w:val="en-US" w:eastAsia="zh-CN" w:bidi="ar-SA"/>
      </w:rPr>
    </w:lvl>
    <w:lvl w:ilvl="7">
      <w:start w:val="0"/>
      <w:numFmt w:val="bullet"/>
      <w:lvlText w:val="•"/>
      <w:lvlJc w:val="left"/>
      <w:pPr>
        <w:ind w:left="7402" w:hanging="851"/>
      </w:pPr>
      <w:rPr>
        <w:rFonts w:hint="default"/>
        <w:lang w:val="en-US" w:eastAsia="zh-CN" w:bidi="ar-SA"/>
      </w:rPr>
    </w:lvl>
    <w:lvl w:ilvl="8">
      <w:start w:val="0"/>
      <w:numFmt w:val="bullet"/>
      <w:lvlText w:val="•"/>
      <w:lvlJc w:val="left"/>
      <w:pPr>
        <w:ind w:left="8297" w:hanging="851"/>
      </w:pPr>
      <w:rPr>
        <w:rFonts w:hint="default"/>
        <w:lang w:val="en-US" w:eastAsia="zh-CN" w:bidi="ar-SA"/>
      </w:rPr>
    </w:lvl>
  </w:abstractNum>
  <w:abstractNum w:abstractNumId="53">
    <w:nsid w:val="6C1F71AD"/>
    <w:multiLevelType w:val="hybridMultilevel"/>
    <w:tmpl w:val="00000000"/>
    <w:lvl w:ilvl="0">
      <w:start w:val="1"/>
      <w:numFmt w:val="decimal"/>
      <w:lvlText w:val="%1."/>
      <w:lvlJc w:val="left"/>
      <w:pPr>
        <w:ind w:left="907" w:hanging="424"/>
        <w:jc w:val="left"/>
      </w:pPr>
      <w:rPr>
        <w:rFonts w:ascii="新宋体" w:eastAsia="新宋体" w:hAnsi="新宋体" w:cs="新宋体" w:hint="default"/>
        <w:b w:val="0"/>
        <w:bCs w:val="0"/>
        <w:i w:val="0"/>
        <w:iCs w:val="0"/>
        <w:w w:val="100"/>
        <w:sz w:val="21"/>
        <w:szCs w:val="21"/>
        <w:lang w:val="en-US" w:eastAsia="zh-CN" w:bidi="ar-SA"/>
      </w:rPr>
    </w:lvl>
    <w:lvl w:ilvl="1">
      <w:start w:val="0"/>
      <w:numFmt w:val="bullet"/>
      <w:lvlText w:val="•"/>
      <w:lvlJc w:val="left"/>
      <w:pPr>
        <w:ind w:left="1858" w:hanging="424"/>
      </w:pPr>
      <w:rPr>
        <w:rFonts w:hint="default"/>
        <w:lang w:val="en-US" w:eastAsia="zh-CN" w:bidi="ar-SA"/>
      </w:rPr>
    </w:lvl>
    <w:lvl w:ilvl="2">
      <w:start w:val="0"/>
      <w:numFmt w:val="bullet"/>
      <w:lvlText w:val="•"/>
      <w:lvlJc w:val="left"/>
      <w:pPr>
        <w:ind w:left="2817" w:hanging="424"/>
      </w:pPr>
      <w:rPr>
        <w:rFonts w:hint="default"/>
        <w:lang w:val="en-US" w:eastAsia="zh-CN" w:bidi="ar-SA"/>
      </w:rPr>
    </w:lvl>
    <w:lvl w:ilvl="3">
      <w:start w:val="0"/>
      <w:numFmt w:val="bullet"/>
      <w:lvlText w:val="•"/>
      <w:lvlJc w:val="left"/>
      <w:pPr>
        <w:ind w:left="3776" w:hanging="424"/>
      </w:pPr>
      <w:rPr>
        <w:rFonts w:hint="default"/>
        <w:lang w:val="en-US" w:eastAsia="zh-CN" w:bidi="ar-SA"/>
      </w:rPr>
    </w:lvl>
    <w:lvl w:ilvl="4">
      <w:start w:val="0"/>
      <w:numFmt w:val="bullet"/>
      <w:lvlText w:val="•"/>
      <w:lvlJc w:val="left"/>
      <w:pPr>
        <w:ind w:left="4734" w:hanging="424"/>
      </w:pPr>
      <w:rPr>
        <w:rFonts w:hint="default"/>
        <w:lang w:val="en-US" w:eastAsia="zh-CN" w:bidi="ar-SA"/>
      </w:rPr>
    </w:lvl>
    <w:lvl w:ilvl="5">
      <w:start w:val="0"/>
      <w:numFmt w:val="bullet"/>
      <w:lvlText w:val="•"/>
      <w:lvlJc w:val="left"/>
      <w:pPr>
        <w:ind w:left="5693" w:hanging="424"/>
      </w:pPr>
      <w:rPr>
        <w:rFonts w:hint="default"/>
        <w:lang w:val="en-US" w:eastAsia="zh-CN" w:bidi="ar-SA"/>
      </w:rPr>
    </w:lvl>
    <w:lvl w:ilvl="6">
      <w:start w:val="0"/>
      <w:numFmt w:val="bullet"/>
      <w:lvlText w:val="•"/>
      <w:lvlJc w:val="left"/>
      <w:pPr>
        <w:ind w:left="6652" w:hanging="424"/>
      </w:pPr>
      <w:rPr>
        <w:rFonts w:hint="default"/>
        <w:lang w:val="en-US" w:eastAsia="zh-CN" w:bidi="ar-SA"/>
      </w:rPr>
    </w:lvl>
    <w:lvl w:ilvl="7">
      <w:start w:val="0"/>
      <w:numFmt w:val="bullet"/>
      <w:lvlText w:val="•"/>
      <w:lvlJc w:val="left"/>
      <w:pPr>
        <w:ind w:left="7610" w:hanging="424"/>
      </w:pPr>
      <w:rPr>
        <w:rFonts w:hint="default"/>
        <w:lang w:val="en-US" w:eastAsia="zh-CN" w:bidi="ar-SA"/>
      </w:rPr>
    </w:lvl>
    <w:lvl w:ilvl="8">
      <w:start w:val="0"/>
      <w:numFmt w:val="bullet"/>
      <w:lvlText w:val="•"/>
      <w:lvlJc w:val="left"/>
      <w:pPr>
        <w:ind w:left="8569" w:hanging="424"/>
      </w:pPr>
      <w:rPr>
        <w:rFonts w:hint="default"/>
        <w:lang w:val="en-US" w:eastAsia="zh-CN" w:bidi="ar-SA"/>
      </w:rPr>
    </w:lvl>
  </w:abstractNum>
  <w:abstractNum w:abstractNumId="54">
    <w:nsid w:val="715BF154"/>
    <w:multiLevelType w:val="hybridMultilevel"/>
    <w:tmpl w:val="00000000"/>
    <w:lvl w:ilvl="0">
      <w:start w:val="1"/>
      <w:numFmt w:val="decimal"/>
      <w:lvlText w:val="(%1)"/>
      <w:lvlJc w:val="left"/>
      <w:pPr>
        <w:ind w:left="1144" w:hanging="851"/>
        <w:jc w:val="left"/>
      </w:pPr>
      <w:rPr>
        <w:rFonts w:ascii="宋体" w:eastAsia="宋体" w:hAnsi="宋体" w:cs="宋体" w:hint="default"/>
        <w:b w:val="0"/>
        <w:bCs w:val="0"/>
        <w:i w:val="0"/>
        <w:iCs w:val="0"/>
        <w:w w:val="100"/>
        <w:sz w:val="21"/>
        <w:szCs w:val="21"/>
        <w:lang w:val="en-US" w:eastAsia="zh-CN" w:bidi="ar-SA"/>
      </w:rPr>
    </w:lvl>
    <w:lvl w:ilvl="1">
      <w:start w:val="2"/>
      <w:numFmt w:val="decimal"/>
      <w:lvlText w:val="%2)"/>
      <w:lvlJc w:val="left"/>
      <w:pPr>
        <w:ind w:left="1566" w:hanging="424"/>
        <w:jc w:val="left"/>
      </w:pPr>
      <w:rPr>
        <w:rFonts w:ascii="宋体" w:eastAsia="宋体" w:hAnsi="宋体" w:cs="宋体" w:hint="default"/>
        <w:b w:val="0"/>
        <w:bCs w:val="0"/>
        <w:i w:val="0"/>
        <w:iCs w:val="0"/>
        <w:w w:val="100"/>
        <w:sz w:val="21"/>
        <w:szCs w:val="21"/>
        <w:lang w:val="en-US" w:eastAsia="zh-CN" w:bidi="ar-SA"/>
      </w:rPr>
    </w:lvl>
    <w:lvl w:ilvl="2">
      <w:start w:val="0"/>
      <w:numFmt w:val="bullet"/>
      <w:lvlText w:val="•"/>
      <w:lvlJc w:val="left"/>
      <w:pPr>
        <w:ind w:left="2507" w:hanging="424"/>
      </w:pPr>
      <w:rPr>
        <w:rFonts w:hint="default"/>
        <w:lang w:val="en-US" w:eastAsia="zh-CN" w:bidi="ar-SA"/>
      </w:rPr>
    </w:lvl>
    <w:lvl w:ilvl="3">
      <w:start w:val="0"/>
      <w:numFmt w:val="bullet"/>
      <w:lvlText w:val="•"/>
      <w:lvlJc w:val="left"/>
      <w:pPr>
        <w:ind w:left="3454" w:hanging="424"/>
      </w:pPr>
      <w:rPr>
        <w:rFonts w:hint="default"/>
        <w:lang w:val="en-US" w:eastAsia="zh-CN" w:bidi="ar-SA"/>
      </w:rPr>
    </w:lvl>
    <w:lvl w:ilvl="4">
      <w:start w:val="0"/>
      <w:numFmt w:val="bullet"/>
      <w:lvlText w:val="•"/>
      <w:lvlJc w:val="left"/>
      <w:pPr>
        <w:ind w:left="4402" w:hanging="424"/>
      </w:pPr>
      <w:rPr>
        <w:rFonts w:hint="default"/>
        <w:lang w:val="en-US" w:eastAsia="zh-CN" w:bidi="ar-SA"/>
      </w:rPr>
    </w:lvl>
    <w:lvl w:ilvl="5">
      <w:start w:val="0"/>
      <w:numFmt w:val="bullet"/>
      <w:lvlText w:val="•"/>
      <w:lvlJc w:val="left"/>
      <w:pPr>
        <w:ind w:left="5349" w:hanging="424"/>
      </w:pPr>
      <w:rPr>
        <w:rFonts w:hint="default"/>
        <w:lang w:val="en-US" w:eastAsia="zh-CN" w:bidi="ar-SA"/>
      </w:rPr>
    </w:lvl>
    <w:lvl w:ilvl="6">
      <w:start w:val="0"/>
      <w:numFmt w:val="bullet"/>
      <w:lvlText w:val="•"/>
      <w:lvlJc w:val="left"/>
      <w:pPr>
        <w:ind w:left="6297" w:hanging="424"/>
      </w:pPr>
      <w:rPr>
        <w:rFonts w:hint="default"/>
        <w:lang w:val="en-US" w:eastAsia="zh-CN" w:bidi="ar-SA"/>
      </w:rPr>
    </w:lvl>
    <w:lvl w:ilvl="7">
      <w:start w:val="0"/>
      <w:numFmt w:val="bullet"/>
      <w:lvlText w:val="•"/>
      <w:lvlJc w:val="left"/>
      <w:pPr>
        <w:ind w:left="7244" w:hanging="424"/>
      </w:pPr>
      <w:rPr>
        <w:rFonts w:hint="default"/>
        <w:lang w:val="en-US" w:eastAsia="zh-CN" w:bidi="ar-SA"/>
      </w:rPr>
    </w:lvl>
    <w:lvl w:ilvl="8">
      <w:start w:val="0"/>
      <w:numFmt w:val="bullet"/>
      <w:lvlText w:val="•"/>
      <w:lvlJc w:val="left"/>
      <w:pPr>
        <w:ind w:left="8192" w:hanging="424"/>
      </w:pPr>
      <w:rPr>
        <w:rFonts w:hint="default"/>
        <w:lang w:val="en-US" w:eastAsia="zh-CN" w:bidi="ar-SA"/>
      </w:rPr>
    </w:lvl>
  </w:abstractNum>
  <w:abstractNum w:abstractNumId="55">
    <w:nsid w:val="71F8CAAB"/>
    <w:multiLevelType w:val="hybridMultilevel"/>
    <w:tmpl w:val="00000000"/>
    <w:lvl w:ilvl="0">
      <w:start w:val="1"/>
      <w:numFmt w:val="decimal"/>
      <w:lvlText w:val="%1."/>
      <w:lvlJc w:val="left"/>
      <w:pPr>
        <w:ind w:left="904" w:hanging="420"/>
        <w:jc w:val="left"/>
      </w:pPr>
      <w:rPr>
        <w:rFonts w:hint="default"/>
        <w:w w:val="100"/>
        <w:lang w:val="en-US" w:eastAsia="zh-CN" w:bidi="ar-SA"/>
      </w:rPr>
    </w:lvl>
    <w:lvl w:ilvl="1">
      <w:start w:val="0"/>
      <w:numFmt w:val="bullet"/>
      <w:lvlText w:val="•"/>
      <w:lvlJc w:val="left"/>
      <w:pPr>
        <w:ind w:left="1858" w:hanging="420"/>
      </w:pPr>
      <w:rPr>
        <w:rFonts w:hint="default"/>
        <w:lang w:val="en-US" w:eastAsia="zh-CN" w:bidi="ar-SA"/>
      </w:rPr>
    </w:lvl>
    <w:lvl w:ilvl="2">
      <w:start w:val="0"/>
      <w:numFmt w:val="bullet"/>
      <w:lvlText w:val="•"/>
      <w:lvlJc w:val="left"/>
      <w:pPr>
        <w:ind w:left="2817" w:hanging="420"/>
      </w:pPr>
      <w:rPr>
        <w:rFonts w:hint="default"/>
        <w:lang w:val="en-US" w:eastAsia="zh-CN" w:bidi="ar-SA"/>
      </w:rPr>
    </w:lvl>
    <w:lvl w:ilvl="3">
      <w:start w:val="0"/>
      <w:numFmt w:val="bullet"/>
      <w:lvlText w:val="•"/>
      <w:lvlJc w:val="left"/>
      <w:pPr>
        <w:ind w:left="3776" w:hanging="420"/>
      </w:pPr>
      <w:rPr>
        <w:rFonts w:hint="default"/>
        <w:lang w:val="en-US" w:eastAsia="zh-CN" w:bidi="ar-SA"/>
      </w:rPr>
    </w:lvl>
    <w:lvl w:ilvl="4">
      <w:start w:val="0"/>
      <w:numFmt w:val="bullet"/>
      <w:lvlText w:val="•"/>
      <w:lvlJc w:val="left"/>
      <w:pPr>
        <w:ind w:left="4734" w:hanging="420"/>
      </w:pPr>
      <w:rPr>
        <w:rFonts w:hint="default"/>
        <w:lang w:val="en-US" w:eastAsia="zh-CN" w:bidi="ar-SA"/>
      </w:rPr>
    </w:lvl>
    <w:lvl w:ilvl="5">
      <w:start w:val="0"/>
      <w:numFmt w:val="bullet"/>
      <w:lvlText w:val="•"/>
      <w:lvlJc w:val="left"/>
      <w:pPr>
        <w:ind w:left="5693" w:hanging="420"/>
      </w:pPr>
      <w:rPr>
        <w:rFonts w:hint="default"/>
        <w:lang w:val="en-US" w:eastAsia="zh-CN" w:bidi="ar-SA"/>
      </w:rPr>
    </w:lvl>
    <w:lvl w:ilvl="6">
      <w:start w:val="0"/>
      <w:numFmt w:val="bullet"/>
      <w:lvlText w:val="•"/>
      <w:lvlJc w:val="left"/>
      <w:pPr>
        <w:ind w:left="6652" w:hanging="420"/>
      </w:pPr>
      <w:rPr>
        <w:rFonts w:hint="default"/>
        <w:lang w:val="en-US" w:eastAsia="zh-CN" w:bidi="ar-SA"/>
      </w:rPr>
    </w:lvl>
    <w:lvl w:ilvl="7">
      <w:start w:val="0"/>
      <w:numFmt w:val="bullet"/>
      <w:lvlText w:val="•"/>
      <w:lvlJc w:val="left"/>
      <w:pPr>
        <w:ind w:left="7610" w:hanging="420"/>
      </w:pPr>
      <w:rPr>
        <w:rFonts w:hint="default"/>
        <w:lang w:val="en-US" w:eastAsia="zh-CN" w:bidi="ar-SA"/>
      </w:rPr>
    </w:lvl>
    <w:lvl w:ilvl="8">
      <w:start w:val="0"/>
      <w:numFmt w:val="bullet"/>
      <w:lvlText w:val="•"/>
      <w:lvlJc w:val="left"/>
      <w:pPr>
        <w:ind w:left="8569" w:hanging="420"/>
      </w:pPr>
      <w:rPr>
        <w:rFonts w:hint="default"/>
        <w:lang w:val="en-US" w:eastAsia="zh-CN" w:bidi="ar-SA"/>
      </w:rPr>
    </w:lvl>
  </w:abstractNum>
  <w:abstractNum w:abstractNumId="56">
    <w:nsid w:val="72FCCB50"/>
    <w:multiLevelType w:val="hybridMultilevel"/>
    <w:tmpl w:val="00000000"/>
    <w:lvl w:ilvl="0">
      <w:start w:val="1"/>
      <w:numFmt w:val="decimal"/>
      <w:lvlText w:val="(%1)"/>
      <w:lvlJc w:val="left"/>
      <w:pPr>
        <w:ind w:left="1145" w:hanging="851"/>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34" w:hanging="851"/>
      </w:pPr>
      <w:rPr>
        <w:rFonts w:hint="default"/>
        <w:lang w:val="en-US" w:eastAsia="zh-CN" w:bidi="ar-SA"/>
      </w:rPr>
    </w:lvl>
    <w:lvl w:ilvl="2">
      <w:start w:val="0"/>
      <w:numFmt w:val="bullet"/>
      <w:lvlText w:val="•"/>
      <w:lvlJc w:val="left"/>
      <w:pPr>
        <w:ind w:left="2929" w:hanging="851"/>
      </w:pPr>
      <w:rPr>
        <w:rFonts w:hint="default"/>
        <w:lang w:val="en-US" w:eastAsia="zh-CN" w:bidi="ar-SA"/>
      </w:rPr>
    </w:lvl>
    <w:lvl w:ilvl="3">
      <w:start w:val="0"/>
      <w:numFmt w:val="bullet"/>
      <w:lvlText w:val="•"/>
      <w:lvlJc w:val="left"/>
      <w:pPr>
        <w:ind w:left="3824" w:hanging="851"/>
      </w:pPr>
      <w:rPr>
        <w:rFonts w:hint="default"/>
        <w:lang w:val="en-US" w:eastAsia="zh-CN" w:bidi="ar-SA"/>
      </w:rPr>
    </w:lvl>
    <w:lvl w:ilvl="4">
      <w:start w:val="0"/>
      <w:numFmt w:val="bullet"/>
      <w:lvlText w:val="•"/>
      <w:lvlJc w:val="left"/>
      <w:pPr>
        <w:ind w:left="4718" w:hanging="851"/>
      </w:pPr>
      <w:rPr>
        <w:rFonts w:hint="default"/>
        <w:lang w:val="en-US" w:eastAsia="zh-CN" w:bidi="ar-SA"/>
      </w:rPr>
    </w:lvl>
    <w:lvl w:ilvl="5">
      <w:start w:val="0"/>
      <w:numFmt w:val="bullet"/>
      <w:lvlText w:val="•"/>
      <w:lvlJc w:val="left"/>
      <w:pPr>
        <w:ind w:left="5613" w:hanging="851"/>
      </w:pPr>
      <w:rPr>
        <w:rFonts w:hint="default"/>
        <w:lang w:val="en-US" w:eastAsia="zh-CN" w:bidi="ar-SA"/>
      </w:rPr>
    </w:lvl>
    <w:lvl w:ilvl="6">
      <w:start w:val="0"/>
      <w:numFmt w:val="bullet"/>
      <w:lvlText w:val="•"/>
      <w:lvlJc w:val="left"/>
      <w:pPr>
        <w:ind w:left="6508" w:hanging="851"/>
      </w:pPr>
      <w:rPr>
        <w:rFonts w:hint="default"/>
        <w:lang w:val="en-US" w:eastAsia="zh-CN" w:bidi="ar-SA"/>
      </w:rPr>
    </w:lvl>
    <w:lvl w:ilvl="7">
      <w:start w:val="0"/>
      <w:numFmt w:val="bullet"/>
      <w:lvlText w:val="•"/>
      <w:lvlJc w:val="left"/>
      <w:pPr>
        <w:ind w:left="7402" w:hanging="851"/>
      </w:pPr>
      <w:rPr>
        <w:rFonts w:hint="default"/>
        <w:lang w:val="en-US" w:eastAsia="zh-CN" w:bidi="ar-SA"/>
      </w:rPr>
    </w:lvl>
    <w:lvl w:ilvl="8">
      <w:start w:val="0"/>
      <w:numFmt w:val="bullet"/>
      <w:lvlText w:val="•"/>
      <w:lvlJc w:val="left"/>
      <w:pPr>
        <w:ind w:left="8297" w:hanging="851"/>
      </w:pPr>
      <w:rPr>
        <w:rFonts w:hint="default"/>
        <w:lang w:val="en-US" w:eastAsia="zh-CN" w:bidi="ar-SA"/>
      </w:rPr>
    </w:lvl>
  </w:abstractNum>
  <w:abstractNum w:abstractNumId="57">
    <w:nsid w:val="75B0F52B"/>
    <w:multiLevelType w:val="hybridMultilevel"/>
    <w:tmpl w:val="00000000"/>
    <w:lvl w:ilvl="0">
      <w:start w:val="1"/>
      <w:numFmt w:val="decimal"/>
      <w:lvlText w:val="(%1)"/>
      <w:lvlJc w:val="left"/>
      <w:pPr>
        <w:ind w:left="1145" w:hanging="851"/>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34" w:hanging="851"/>
      </w:pPr>
      <w:rPr>
        <w:rFonts w:hint="default"/>
        <w:lang w:val="en-US" w:eastAsia="zh-CN" w:bidi="ar-SA"/>
      </w:rPr>
    </w:lvl>
    <w:lvl w:ilvl="2">
      <w:start w:val="0"/>
      <w:numFmt w:val="bullet"/>
      <w:lvlText w:val="•"/>
      <w:lvlJc w:val="left"/>
      <w:pPr>
        <w:ind w:left="2929" w:hanging="851"/>
      </w:pPr>
      <w:rPr>
        <w:rFonts w:hint="default"/>
        <w:lang w:val="en-US" w:eastAsia="zh-CN" w:bidi="ar-SA"/>
      </w:rPr>
    </w:lvl>
    <w:lvl w:ilvl="3">
      <w:start w:val="0"/>
      <w:numFmt w:val="bullet"/>
      <w:lvlText w:val="•"/>
      <w:lvlJc w:val="left"/>
      <w:pPr>
        <w:ind w:left="3824" w:hanging="851"/>
      </w:pPr>
      <w:rPr>
        <w:rFonts w:hint="default"/>
        <w:lang w:val="en-US" w:eastAsia="zh-CN" w:bidi="ar-SA"/>
      </w:rPr>
    </w:lvl>
    <w:lvl w:ilvl="4">
      <w:start w:val="0"/>
      <w:numFmt w:val="bullet"/>
      <w:lvlText w:val="•"/>
      <w:lvlJc w:val="left"/>
      <w:pPr>
        <w:ind w:left="4718" w:hanging="851"/>
      </w:pPr>
      <w:rPr>
        <w:rFonts w:hint="default"/>
        <w:lang w:val="en-US" w:eastAsia="zh-CN" w:bidi="ar-SA"/>
      </w:rPr>
    </w:lvl>
    <w:lvl w:ilvl="5">
      <w:start w:val="0"/>
      <w:numFmt w:val="bullet"/>
      <w:lvlText w:val="•"/>
      <w:lvlJc w:val="left"/>
      <w:pPr>
        <w:ind w:left="5613" w:hanging="851"/>
      </w:pPr>
      <w:rPr>
        <w:rFonts w:hint="default"/>
        <w:lang w:val="en-US" w:eastAsia="zh-CN" w:bidi="ar-SA"/>
      </w:rPr>
    </w:lvl>
    <w:lvl w:ilvl="6">
      <w:start w:val="0"/>
      <w:numFmt w:val="bullet"/>
      <w:lvlText w:val="•"/>
      <w:lvlJc w:val="left"/>
      <w:pPr>
        <w:ind w:left="6508" w:hanging="851"/>
      </w:pPr>
      <w:rPr>
        <w:rFonts w:hint="default"/>
        <w:lang w:val="en-US" w:eastAsia="zh-CN" w:bidi="ar-SA"/>
      </w:rPr>
    </w:lvl>
    <w:lvl w:ilvl="7">
      <w:start w:val="0"/>
      <w:numFmt w:val="bullet"/>
      <w:lvlText w:val="•"/>
      <w:lvlJc w:val="left"/>
      <w:pPr>
        <w:ind w:left="7402" w:hanging="851"/>
      </w:pPr>
      <w:rPr>
        <w:rFonts w:hint="default"/>
        <w:lang w:val="en-US" w:eastAsia="zh-CN" w:bidi="ar-SA"/>
      </w:rPr>
    </w:lvl>
    <w:lvl w:ilvl="8">
      <w:start w:val="0"/>
      <w:numFmt w:val="bullet"/>
      <w:lvlText w:val="•"/>
      <w:lvlJc w:val="left"/>
      <w:pPr>
        <w:ind w:left="8297" w:hanging="851"/>
      </w:pPr>
      <w:rPr>
        <w:rFonts w:hint="default"/>
        <w:lang w:val="en-US" w:eastAsia="zh-CN" w:bidi="ar-SA"/>
      </w:rPr>
    </w:lvl>
  </w:abstractNum>
  <w:abstractNum w:abstractNumId="58">
    <w:nsid w:val="77B62E52"/>
    <w:multiLevelType w:val="hybridMultilevel"/>
    <w:tmpl w:val="00000000"/>
    <w:lvl w:ilvl="0">
      <w:start w:val="1"/>
      <w:numFmt w:val="decimal"/>
      <w:lvlText w:val="%1."/>
      <w:lvlJc w:val="left"/>
      <w:pPr>
        <w:ind w:left="908" w:hanging="420"/>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858" w:hanging="420"/>
      </w:pPr>
      <w:rPr>
        <w:rFonts w:hint="default"/>
        <w:lang w:val="en-US" w:eastAsia="zh-CN" w:bidi="ar-SA"/>
      </w:rPr>
    </w:lvl>
    <w:lvl w:ilvl="2">
      <w:start w:val="0"/>
      <w:numFmt w:val="bullet"/>
      <w:lvlText w:val="•"/>
      <w:lvlJc w:val="left"/>
      <w:pPr>
        <w:ind w:left="2817" w:hanging="420"/>
      </w:pPr>
      <w:rPr>
        <w:rFonts w:hint="default"/>
        <w:lang w:val="en-US" w:eastAsia="zh-CN" w:bidi="ar-SA"/>
      </w:rPr>
    </w:lvl>
    <w:lvl w:ilvl="3">
      <w:start w:val="0"/>
      <w:numFmt w:val="bullet"/>
      <w:lvlText w:val="•"/>
      <w:lvlJc w:val="left"/>
      <w:pPr>
        <w:ind w:left="3776" w:hanging="420"/>
      </w:pPr>
      <w:rPr>
        <w:rFonts w:hint="default"/>
        <w:lang w:val="en-US" w:eastAsia="zh-CN" w:bidi="ar-SA"/>
      </w:rPr>
    </w:lvl>
    <w:lvl w:ilvl="4">
      <w:start w:val="0"/>
      <w:numFmt w:val="bullet"/>
      <w:lvlText w:val="•"/>
      <w:lvlJc w:val="left"/>
      <w:pPr>
        <w:ind w:left="4734" w:hanging="420"/>
      </w:pPr>
      <w:rPr>
        <w:rFonts w:hint="default"/>
        <w:lang w:val="en-US" w:eastAsia="zh-CN" w:bidi="ar-SA"/>
      </w:rPr>
    </w:lvl>
    <w:lvl w:ilvl="5">
      <w:start w:val="0"/>
      <w:numFmt w:val="bullet"/>
      <w:lvlText w:val="•"/>
      <w:lvlJc w:val="left"/>
      <w:pPr>
        <w:ind w:left="5693" w:hanging="420"/>
      </w:pPr>
      <w:rPr>
        <w:rFonts w:hint="default"/>
        <w:lang w:val="en-US" w:eastAsia="zh-CN" w:bidi="ar-SA"/>
      </w:rPr>
    </w:lvl>
    <w:lvl w:ilvl="6">
      <w:start w:val="0"/>
      <w:numFmt w:val="bullet"/>
      <w:lvlText w:val="•"/>
      <w:lvlJc w:val="left"/>
      <w:pPr>
        <w:ind w:left="6652" w:hanging="420"/>
      </w:pPr>
      <w:rPr>
        <w:rFonts w:hint="default"/>
        <w:lang w:val="en-US" w:eastAsia="zh-CN" w:bidi="ar-SA"/>
      </w:rPr>
    </w:lvl>
    <w:lvl w:ilvl="7">
      <w:start w:val="0"/>
      <w:numFmt w:val="bullet"/>
      <w:lvlText w:val="•"/>
      <w:lvlJc w:val="left"/>
      <w:pPr>
        <w:ind w:left="7610" w:hanging="420"/>
      </w:pPr>
      <w:rPr>
        <w:rFonts w:hint="default"/>
        <w:lang w:val="en-US" w:eastAsia="zh-CN" w:bidi="ar-SA"/>
      </w:rPr>
    </w:lvl>
    <w:lvl w:ilvl="8">
      <w:start w:val="0"/>
      <w:numFmt w:val="bullet"/>
      <w:lvlText w:val="•"/>
      <w:lvlJc w:val="left"/>
      <w:pPr>
        <w:ind w:left="8569" w:hanging="420"/>
      </w:pPr>
      <w:rPr>
        <w:rFonts w:hint="default"/>
        <w:lang w:val="en-US" w:eastAsia="zh-CN" w:bidi="ar-SA"/>
      </w:rPr>
    </w:lvl>
  </w:abstractNum>
  <w:abstractNum w:abstractNumId="59">
    <w:nsid w:val="785FCC85"/>
    <w:multiLevelType w:val="hybridMultilevel"/>
    <w:tmpl w:val="00000000"/>
    <w:lvl w:ilvl="0">
      <w:start w:val="1"/>
      <w:numFmt w:val="decimal"/>
      <w:lvlText w:val="%1."/>
      <w:lvlJc w:val="left"/>
      <w:pPr>
        <w:ind w:left="824" w:hanging="424"/>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746" w:hanging="424"/>
      </w:pPr>
      <w:rPr>
        <w:rFonts w:hint="default"/>
        <w:lang w:val="en-US" w:eastAsia="zh-CN" w:bidi="ar-SA"/>
      </w:rPr>
    </w:lvl>
    <w:lvl w:ilvl="2">
      <w:start w:val="0"/>
      <w:numFmt w:val="bullet"/>
      <w:lvlText w:val="•"/>
      <w:lvlJc w:val="left"/>
      <w:pPr>
        <w:ind w:left="2673" w:hanging="424"/>
      </w:pPr>
      <w:rPr>
        <w:rFonts w:hint="default"/>
        <w:lang w:val="en-US" w:eastAsia="zh-CN" w:bidi="ar-SA"/>
      </w:rPr>
    </w:lvl>
    <w:lvl w:ilvl="3">
      <w:start w:val="0"/>
      <w:numFmt w:val="bullet"/>
      <w:lvlText w:val="•"/>
      <w:lvlJc w:val="left"/>
      <w:pPr>
        <w:ind w:left="3600" w:hanging="424"/>
      </w:pPr>
      <w:rPr>
        <w:rFonts w:hint="default"/>
        <w:lang w:val="en-US" w:eastAsia="zh-CN" w:bidi="ar-SA"/>
      </w:rPr>
    </w:lvl>
    <w:lvl w:ilvl="4">
      <w:start w:val="0"/>
      <w:numFmt w:val="bullet"/>
      <w:lvlText w:val="•"/>
      <w:lvlJc w:val="left"/>
      <w:pPr>
        <w:ind w:left="4526" w:hanging="424"/>
      </w:pPr>
      <w:rPr>
        <w:rFonts w:hint="default"/>
        <w:lang w:val="en-US" w:eastAsia="zh-CN" w:bidi="ar-SA"/>
      </w:rPr>
    </w:lvl>
    <w:lvl w:ilvl="5">
      <w:start w:val="0"/>
      <w:numFmt w:val="bullet"/>
      <w:lvlText w:val="•"/>
      <w:lvlJc w:val="left"/>
      <w:pPr>
        <w:ind w:left="5453" w:hanging="424"/>
      </w:pPr>
      <w:rPr>
        <w:rFonts w:hint="default"/>
        <w:lang w:val="en-US" w:eastAsia="zh-CN" w:bidi="ar-SA"/>
      </w:rPr>
    </w:lvl>
    <w:lvl w:ilvl="6">
      <w:start w:val="0"/>
      <w:numFmt w:val="bullet"/>
      <w:lvlText w:val="•"/>
      <w:lvlJc w:val="left"/>
      <w:pPr>
        <w:ind w:left="6380" w:hanging="424"/>
      </w:pPr>
      <w:rPr>
        <w:rFonts w:hint="default"/>
        <w:lang w:val="en-US" w:eastAsia="zh-CN" w:bidi="ar-SA"/>
      </w:rPr>
    </w:lvl>
    <w:lvl w:ilvl="7">
      <w:start w:val="0"/>
      <w:numFmt w:val="bullet"/>
      <w:lvlText w:val="•"/>
      <w:lvlJc w:val="left"/>
      <w:pPr>
        <w:ind w:left="7306" w:hanging="424"/>
      </w:pPr>
      <w:rPr>
        <w:rFonts w:hint="default"/>
        <w:lang w:val="en-US" w:eastAsia="zh-CN" w:bidi="ar-SA"/>
      </w:rPr>
    </w:lvl>
    <w:lvl w:ilvl="8">
      <w:start w:val="0"/>
      <w:numFmt w:val="bullet"/>
      <w:lvlText w:val="•"/>
      <w:lvlJc w:val="left"/>
      <w:pPr>
        <w:ind w:left="8233" w:hanging="424"/>
      </w:pPr>
      <w:rPr>
        <w:rFonts w:hint="default"/>
        <w:lang w:val="en-US" w:eastAsia="zh-CN" w:bidi="ar-SA"/>
      </w:rPr>
    </w:lvl>
  </w:abstractNum>
  <w:abstractNum w:abstractNumId="60">
    <w:nsid w:val="79516218"/>
    <w:multiLevelType w:val="hybridMultilevel"/>
    <w:tmpl w:val="00000000"/>
    <w:lvl w:ilvl="0">
      <w:start w:val="1"/>
      <w:numFmt w:val="decimal"/>
      <w:lvlText w:val="%1."/>
      <w:lvlJc w:val="left"/>
      <w:pPr>
        <w:ind w:left="59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570" w:hanging="263"/>
      </w:pPr>
      <w:rPr>
        <w:rFonts w:hint="default"/>
        <w:lang w:val="en-US" w:eastAsia="zh-CN" w:bidi="ar-SA"/>
      </w:rPr>
    </w:lvl>
    <w:lvl w:ilvl="2">
      <w:start w:val="0"/>
      <w:numFmt w:val="bullet"/>
      <w:lvlText w:val="•"/>
      <w:lvlJc w:val="left"/>
      <w:pPr>
        <w:ind w:left="2561" w:hanging="263"/>
      </w:pPr>
      <w:rPr>
        <w:rFonts w:hint="default"/>
        <w:lang w:val="en-US" w:eastAsia="zh-CN" w:bidi="ar-SA"/>
      </w:rPr>
    </w:lvl>
    <w:lvl w:ilvl="3">
      <w:start w:val="0"/>
      <w:numFmt w:val="bullet"/>
      <w:lvlText w:val="•"/>
      <w:lvlJc w:val="left"/>
      <w:pPr>
        <w:ind w:left="3552" w:hanging="263"/>
      </w:pPr>
      <w:rPr>
        <w:rFonts w:hint="default"/>
        <w:lang w:val="en-US" w:eastAsia="zh-CN" w:bidi="ar-SA"/>
      </w:rPr>
    </w:lvl>
    <w:lvl w:ilvl="4">
      <w:start w:val="0"/>
      <w:numFmt w:val="bullet"/>
      <w:lvlText w:val="•"/>
      <w:lvlJc w:val="left"/>
      <w:pPr>
        <w:ind w:left="4542" w:hanging="263"/>
      </w:pPr>
      <w:rPr>
        <w:rFonts w:hint="default"/>
        <w:lang w:val="en-US" w:eastAsia="zh-CN" w:bidi="ar-SA"/>
      </w:rPr>
    </w:lvl>
    <w:lvl w:ilvl="5">
      <w:start w:val="0"/>
      <w:numFmt w:val="bullet"/>
      <w:lvlText w:val="•"/>
      <w:lvlJc w:val="left"/>
      <w:pPr>
        <w:ind w:left="5533" w:hanging="263"/>
      </w:pPr>
      <w:rPr>
        <w:rFonts w:hint="default"/>
        <w:lang w:val="en-US" w:eastAsia="zh-CN" w:bidi="ar-SA"/>
      </w:rPr>
    </w:lvl>
    <w:lvl w:ilvl="6">
      <w:start w:val="0"/>
      <w:numFmt w:val="bullet"/>
      <w:lvlText w:val="•"/>
      <w:lvlJc w:val="left"/>
      <w:pPr>
        <w:ind w:left="6524" w:hanging="263"/>
      </w:pPr>
      <w:rPr>
        <w:rFonts w:hint="default"/>
        <w:lang w:val="en-US" w:eastAsia="zh-CN" w:bidi="ar-SA"/>
      </w:rPr>
    </w:lvl>
    <w:lvl w:ilvl="7">
      <w:start w:val="0"/>
      <w:numFmt w:val="bullet"/>
      <w:lvlText w:val="•"/>
      <w:lvlJc w:val="left"/>
      <w:pPr>
        <w:ind w:left="7514" w:hanging="263"/>
      </w:pPr>
      <w:rPr>
        <w:rFonts w:hint="default"/>
        <w:lang w:val="en-US" w:eastAsia="zh-CN" w:bidi="ar-SA"/>
      </w:rPr>
    </w:lvl>
    <w:lvl w:ilvl="8">
      <w:start w:val="0"/>
      <w:numFmt w:val="bullet"/>
      <w:lvlText w:val="•"/>
      <w:lvlJc w:val="left"/>
      <w:pPr>
        <w:ind w:left="8505" w:hanging="263"/>
      </w:pPr>
      <w:rPr>
        <w:rFonts w:hint="default"/>
        <w:lang w:val="en-US" w:eastAsia="zh-CN" w:bidi="ar-SA"/>
      </w:rPr>
    </w:lvl>
  </w:abstractNum>
  <w:num w:numId="1">
    <w:abstractNumId w:val="58"/>
  </w:num>
  <w:num w:numId="2">
    <w:abstractNumId w:val="60"/>
  </w:num>
  <w:num w:numId="3">
    <w:abstractNumId w:val="9"/>
  </w:num>
  <w:num w:numId="4">
    <w:abstractNumId w:val="32"/>
  </w:num>
  <w:num w:numId="5">
    <w:abstractNumId w:val="34"/>
  </w:num>
  <w:num w:numId="6">
    <w:abstractNumId w:val="5"/>
  </w:num>
  <w:num w:numId="7">
    <w:abstractNumId w:val="18"/>
  </w:num>
  <w:num w:numId="8">
    <w:abstractNumId w:val="40"/>
  </w:num>
  <w:num w:numId="9">
    <w:abstractNumId w:val="4"/>
  </w:num>
  <w:num w:numId="10">
    <w:abstractNumId w:val="44"/>
  </w:num>
  <w:num w:numId="11">
    <w:abstractNumId w:val="1"/>
  </w:num>
  <w:num w:numId="12">
    <w:abstractNumId w:val="50"/>
  </w:num>
  <w:num w:numId="13">
    <w:abstractNumId w:val="55"/>
  </w:num>
  <w:num w:numId="14">
    <w:abstractNumId w:val="53"/>
  </w:num>
  <w:num w:numId="15">
    <w:abstractNumId w:val="0"/>
  </w:num>
  <w:num w:numId="16">
    <w:abstractNumId w:val="46"/>
  </w:num>
  <w:num w:numId="17">
    <w:abstractNumId w:val="19"/>
  </w:num>
  <w:num w:numId="18">
    <w:abstractNumId w:val="29"/>
  </w:num>
  <w:num w:numId="19">
    <w:abstractNumId w:val="23"/>
  </w:num>
  <w:num w:numId="20">
    <w:abstractNumId w:val="54"/>
  </w:num>
  <w:num w:numId="21">
    <w:abstractNumId w:val="36"/>
  </w:num>
  <w:num w:numId="22">
    <w:abstractNumId w:val="14"/>
  </w:num>
  <w:num w:numId="23">
    <w:abstractNumId w:val="43"/>
  </w:num>
  <w:num w:numId="24">
    <w:abstractNumId w:val="56"/>
  </w:num>
  <w:num w:numId="25">
    <w:abstractNumId w:val="13"/>
  </w:num>
  <w:num w:numId="26">
    <w:abstractNumId w:val="39"/>
  </w:num>
  <w:num w:numId="27">
    <w:abstractNumId w:val="25"/>
  </w:num>
  <w:num w:numId="28">
    <w:abstractNumId w:val="11"/>
  </w:num>
  <w:num w:numId="29">
    <w:abstractNumId w:val="28"/>
  </w:num>
  <w:num w:numId="30">
    <w:abstractNumId w:val="33"/>
  </w:num>
  <w:num w:numId="31">
    <w:abstractNumId w:val="2"/>
  </w:num>
  <w:num w:numId="32">
    <w:abstractNumId w:val="51"/>
  </w:num>
  <w:num w:numId="33">
    <w:abstractNumId w:val="52"/>
  </w:num>
  <w:num w:numId="34">
    <w:abstractNumId w:val="45"/>
  </w:num>
  <w:num w:numId="35">
    <w:abstractNumId w:val="48"/>
  </w:num>
  <w:num w:numId="36">
    <w:abstractNumId w:val="42"/>
  </w:num>
  <w:num w:numId="37">
    <w:abstractNumId w:val="16"/>
  </w:num>
  <w:num w:numId="38">
    <w:abstractNumId w:val="47"/>
  </w:num>
  <w:num w:numId="39">
    <w:abstractNumId w:val="57"/>
  </w:num>
  <w:num w:numId="40">
    <w:abstractNumId w:val="17"/>
  </w:num>
  <w:num w:numId="41">
    <w:abstractNumId w:val="26"/>
  </w:num>
  <w:num w:numId="42">
    <w:abstractNumId w:val="30"/>
  </w:num>
  <w:num w:numId="43">
    <w:abstractNumId w:val="12"/>
  </w:num>
  <w:num w:numId="44">
    <w:abstractNumId w:val="7"/>
  </w:num>
  <w:num w:numId="45">
    <w:abstractNumId w:val="15"/>
  </w:num>
  <w:num w:numId="46">
    <w:abstractNumId w:val="49"/>
  </w:num>
  <w:num w:numId="47">
    <w:abstractNumId w:val="35"/>
  </w:num>
  <w:num w:numId="48">
    <w:abstractNumId w:val="27"/>
  </w:num>
  <w:num w:numId="49">
    <w:abstractNumId w:val="37"/>
  </w:num>
  <w:num w:numId="50">
    <w:abstractNumId w:val="6"/>
  </w:num>
  <w:num w:numId="51">
    <w:abstractNumId w:val="59"/>
  </w:num>
  <w:num w:numId="52">
    <w:abstractNumId w:val="10"/>
  </w:num>
  <w:num w:numId="53">
    <w:abstractNumId w:val="21"/>
  </w:num>
  <w:num w:numId="54">
    <w:abstractNumId w:val="3"/>
  </w:num>
  <w:num w:numId="55">
    <w:abstractNumId w:val="41"/>
  </w:num>
  <w:num w:numId="56">
    <w:abstractNumId w:val="20"/>
  </w:num>
  <w:num w:numId="57">
    <w:abstractNumId w:val="38"/>
  </w:num>
  <w:num w:numId="58">
    <w:abstractNumId w:val="31"/>
  </w:num>
  <w:num w:numId="59">
    <w:abstractNumId w:val="22"/>
  </w:num>
  <w:num w:numId="60">
    <w:abstractNumId w:val="24"/>
  </w:num>
  <w:num w:numId="6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right="10"/>
      <w:jc w:val="center"/>
      <w:outlineLvl w:val="0"/>
    </w:pPr>
    <w:rPr>
      <w:rFonts w:ascii="Microsoft JhengHei" w:eastAsia="Microsoft JhengHei" w:hAnsi="Microsoft JhengHei" w:cs="Microsoft JhengHei"/>
      <w:b/>
      <w:bCs/>
      <w:sz w:val="44"/>
      <w:szCs w:val="44"/>
      <w:lang w:val="en-US" w:eastAsia="zh-CN" w:bidi="ar-SA"/>
    </w:rPr>
  </w:style>
  <w:style w:type="paragraph" w:styleId="Heading2">
    <w:name w:val="heading 2"/>
    <w:basedOn w:val="Normal"/>
    <w:uiPriority w:val="1"/>
    <w:qFormat/>
    <w:pPr>
      <w:spacing w:line="484" w:lineRule="exact"/>
      <w:ind w:right="10"/>
      <w:jc w:val="center"/>
      <w:outlineLvl w:val="1"/>
    </w:pPr>
    <w:rPr>
      <w:rFonts w:ascii="Microsoft JhengHei" w:eastAsia="Microsoft JhengHei" w:hAnsi="Microsoft JhengHei" w:cs="Microsoft JhengHei"/>
      <w:b/>
      <w:bCs/>
      <w:sz w:val="28"/>
      <w:szCs w:val="28"/>
      <w:lang w:val="en-US" w:eastAsia="zh-CN" w:bidi="ar-SA"/>
    </w:rPr>
  </w:style>
  <w:style w:type="paragraph" w:styleId="Heading3">
    <w:name w:val="heading 3"/>
    <w:basedOn w:val="Normal"/>
    <w:uiPriority w:val="1"/>
    <w:qFormat/>
    <w:pPr>
      <w:ind w:left="1145" w:hanging="852"/>
      <w:outlineLvl w:val="2"/>
    </w:pPr>
    <w:rPr>
      <w:rFonts w:ascii="微软雅黑" w:eastAsia="微软雅黑" w:hAnsi="微软雅黑" w:cs="微软雅黑"/>
      <w:b/>
      <w:bCs/>
      <w:sz w:val="24"/>
      <w:szCs w:val="24"/>
      <w:lang w:val="en-US" w:eastAsia="zh-CN" w:bidi="ar-SA"/>
    </w:rPr>
  </w:style>
  <w:style w:type="paragraph" w:styleId="Heading4">
    <w:name w:val="heading 4"/>
    <w:basedOn w:val="Normal"/>
    <w:uiPriority w:val="1"/>
    <w:qFormat/>
    <w:pPr>
      <w:ind w:left="483"/>
      <w:outlineLvl w:val="3"/>
    </w:pPr>
    <w:rPr>
      <w:rFonts w:ascii="微软雅黑" w:eastAsia="微软雅黑" w:hAnsi="微软雅黑" w:cs="微软雅黑"/>
      <w:b/>
      <w:bCs/>
      <w:sz w:val="21"/>
      <w:szCs w:val="21"/>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12"/>
      <w:ind w:left="294"/>
    </w:pPr>
    <w:rPr>
      <w:rFonts w:ascii="Microsoft JhengHei" w:eastAsia="Microsoft JhengHei" w:hAnsi="Microsoft JhengHei" w:cs="Microsoft JhengHei"/>
      <w:b/>
      <w:bCs/>
      <w:sz w:val="20"/>
      <w:szCs w:val="20"/>
      <w:lang w:val="en-US" w:eastAsia="zh-CN" w:bidi="ar-SA"/>
    </w:rPr>
  </w:style>
  <w:style w:type="paragraph" w:styleId="TOC2">
    <w:name w:val="toc 2"/>
    <w:basedOn w:val="Normal"/>
    <w:uiPriority w:val="1"/>
    <w:qFormat/>
    <w:pPr>
      <w:spacing w:before="104"/>
      <w:ind w:left="504"/>
    </w:pPr>
    <w:rPr>
      <w:rFonts w:ascii="宋体" w:eastAsia="宋体" w:hAnsi="宋体" w:cs="宋体"/>
      <w:sz w:val="20"/>
      <w:szCs w:val="20"/>
      <w:lang w:val="en-US" w:eastAsia="zh-CN" w:bidi="ar-SA"/>
    </w:r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ListParagraph">
    <w:name w:val="List Paragraph"/>
    <w:basedOn w:val="Normal"/>
    <w:uiPriority w:val="1"/>
    <w:qFormat/>
    <w:pPr>
      <w:ind w:left="1145" w:hanging="851"/>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 w:type="table" w:customStyle="1" w:styleId="TableNormal10">
    <w:name w:val="Table Normal_10"/>
    <w:uiPriority w:val="2"/>
    <w:semiHidden/>
    <w:unhideWhenUsed/>
    <w:qFormat/>
    <w:tblPr>
      <w:tblInd w:w="0" w:type="dxa"/>
      <w:tblCellMar>
        <w:top w:w="0" w:type="dxa"/>
        <w:left w:w="0" w:type="dxa"/>
        <w:bottom w:w="0" w:type="dxa"/>
        <w:right w:w="0" w:type="dxa"/>
      </w:tblCellMar>
    </w:tblPr>
  </w:style>
  <w:style w:type="table" w:customStyle="1" w:styleId="TableNormal11">
    <w:name w:val="Table Normal_1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www.zhongshancz.gov.cn/cgzx/"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yperlink" Target="http://www.tender.gd.gov.cn/" TargetMode="External" /><Relationship Id="rId14" Type="http://schemas.openxmlformats.org/officeDocument/2006/relationships/hyperlink" Target="mailto:tender_zs@gd.gov.cn" TargetMode="Externa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header" Target="header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yperlink" Target="http://www.zsnews.cn/zt/zsjcy" TargetMode="External" /><Relationship Id="rId5" Type="http://schemas.openxmlformats.org/officeDocument/2006/relationships/footer" Target="footer1.xml" /><Relationship Id="rId50" Type="http://schemas.openxmlformats.org/officeDocument/2006/relationships/header" Target="header22.xml" /><Relationship Id="rId51" Type="http://schemas.openxmlformats.org/officeDocument/2006/relationships/footer" Target="footer22.xml" /><Relationship Id="rId52" Type="http://schemas.openxmlformats.org/officeDocument/2006/relationships/header" Target="header23.xml" /><Relationship Id="rId53" Type="http://schemas.openxmlformats.org/officeDocument/2006/relationships/footer" Target="footer23.xm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header" Target="header25.xml" /><Relationship Id="rId57" Type="http://schemas.openxmlformats.org/officeDocument/2006/relationships/footer" Target="footer25.xml" /><Relationship Id="rId58" Type="http://schemas.openxmlformats.org/officeDocument/2006/relationships/header" Target="header26.xml" /><Relationship Id="rId59" Type="http://schemas.openxmlformats.org/officeDocument/2006/relationships/footer" Target="footer26.xml" /><Relationship Id="rId6" Type="http://schemas.openxmlformats.org/officeDocument/2006/relationships/header" Target="header2.xml"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header" Target="header28.xml" /><Relationship Id="rId63" Type="http://schemas.openxmlformats.org/officeDocument/2006/relationships/footer" Target="footer28.xml" /><Relationship Id="rId64" Type="http://schemas.openxmlformats.org/officeDocument/2006/relationships/header" Target="header29.xml" /><Relationship Id="rId65" Type="http://schemas.openxmlformats.org/officeDocument/2006/relationships/footer" Target="footer29.xml" /><Relationship Id="rId66" Type="http://schemas.openxmlformats.org/officeDocument/2006/relationships/header" Target="header30.xml" /><Relationship Id="rId67" Type="http://schemas.openxmlformats.org/officeDocument/2006/relationships/footer" Target="footer30.xml" /><Relationship Id="rId68" Type="http://schemas.openxmlformats.org/officeDocument/2006/relationships/header" Target="header31.xml" /><Relationship Id="rId69" Type="http://schemas.openxmlformats.org/officeDocument/2006/relationships/footer" Target="footer31.xml" /><Relationship Id="rId7" Type="http://schemas.openxmlformats.org/officeDocument/2006/relationships/footer" Target="footer2.xml" /><Relationship Id="rId70" Type="http://schemas.openxmlformats.org/officeDocument/2006/relationships/header" Target="header32.xml" /><Relationship Id="rId71" Type="http://schemas.openxmlformats.org/officeDocument/2006/relationships/footer" Target="footer32.xml" /><Relationship Id="rId72" Type="http://schemas.openxmlformats.org/officeDocument/2006/relationships/header" Target="header33.xml" /><Relationship Id="rId73" Type="http://schemas.openxmlformats.org/officeDocument/2006/relationships/footer" Target="footer33.xml" /><Relationship Id="rId74" Type="http://schemas.openxmlformats.org/officeDocument/2006/relationships/header" Target="header34.xml" /><Relationship Id="rId75" Type="http://schemas.openxmlformats.org/officeDocument/2006/relationships/footer" Target="footer34.xml" /><Relationship Id="rId76" Type="http://schemas.openxmlformats.org/officeDocument/2006/relationships/hyperlink" Target="https://d.book118.com/898137122125006043" TargetMode="External" /><Relationship Id="rId77" Type="http://schemas.openxmlformats.org/officeDocument/2006/relationships/header" Target="header35.xml" /><Relationship Id="rId78" Type="http://schemas.openxmlformats.org/officeDocument/2006/relationships/footer" Target="footer35.xml" /><Relationship Id="rId79" Type="http://schemas.openxmlformats.org/officeDocument/2006/relationships/theme" Target="theme/theme1.xml" /><Relationship Id="rId8" Type="http://schemas.openxmlformats.org/officeDocument/2006/relationships/header" Target="header3.xml" /><Relationship Id="rId80" Type="http://schemas.openxmlformats.org/officeDocument/2006/relationships/numbering" Target="numbering.xml" /><Relationship Id="rId81"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2024-03-05T06:55:39Z</dcterms:created>
  <dcterms:modified xsi:type="dcterms:W3CDTF">2024-03-05T06:55:39Z</dcterms:modified>
</cp:coreProperties>
</file>