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超铀元素及其提取设备项目规划设计蓝图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6" w:history="1">
        <w:r>
          <w:rPr>
            <w:rFonts w:ascii="仿宋" w:eastAsia="仿宋" w:hAnsi="仿宋" w:cs="仿宋" w:hint="eastAsia"/>
            <w:lang w:eastAsia="zh-CN"/>
          </w:rPr>
          <w:t>概论</w:t>
        </w:r>
        <w:r>
          <w:tab/>
        </w:r>
        <w:r>
          <w:fldChar w:fldCharType="begin"/>
        </w:r>
        <w:r>
          <w:instrText xml:space="preserve"> PAGEREF _Toc3176 \h </w:instrText>
        </w:r>
        <w:r>
          <w:fldChar w:fldCharType="separate"/>
        </w:r>
        <w:r>
          <w:t>3</w:t>
        </w:r>
        <w:r>
          <w:fldChar w:fldCharType="end"/>
        </w:r>
      </w:hyperlink>
    </w:p>
    <w:p>
      <w:pPr>
        <w:pStyle w:val="TOC1"/>
        <w:tabs>
          <w:tab w:val="right" w:leader="dot" w:pos="8306"/>
        </w:tabs>
      </w:pPr>
      <w:hyperlink w:anchor="_Toc20639" w:history="1">
        <w:r>
          <w:rPr>
            <w:rFonts w:ascii="仿宋" w:eastAsia="仿宋" w:hAnsi="仿宋" w:cs="仿宋" w:hint="eastAsia"/>
            <w:lang w:eastAsia="zh-CN"/>
          </w:rPr>
          <w:t>一、超铀元素及其提取设备项目建设单位说明</w:t>
        </w:r>
        <w:r>
          <w:tab/>
        </w:r>
        <w:r>
          <w:fldChar w:fldCharType="begin"/>
        </w:r>
        <w:r>
          <w:instrText xml:space="preserve"> PAGEREF _Toc20639 \h </w:instrText>
        </w:r>
        <w:r>
          <w:fldChar w:fldCharType="separate"/>
        </w:r>
        <w:r>
          <w:t>3</w:t>
        </w:r>
        <w:r>
          <w:fldChar w:fldCharType="end"/>
        </w:r>
      </w:hyperlink>
    </w:p>
    <w:p>
      <w:pPr>
        <w:pStyle w:val="TOC2"/>
        <w:tabs>
          <w:tab w:val="right" w:leader="dot" w:pos="8306"/>
        </w:tabs>
      </w:pPr>
      <w:hyperlink w:anchor="_Toc17063" w:history="1">
        <w:r>
          <w:rPr>
            <w:rFonts w:ascii="仿宋" w:eastAsia="仿宋" w:hAnsi="仿宋" w:cs="仿宋" w:hint="eastAsia"/>
            <w:lang w:eastAsia="zh-CN"/>
          </w:rPr>
          <w:t>(一)、超铀元素及其提取设备项目承办单位基本情况</w:t>
        </w:r>
        <w:r>
          <w:tab/>
        </w:r>
        <w:r>
          <w:fldChar w:fldCharType="begin"/>
        </w:r>
        <w:r>
          <w:instrText xml:space="preserve"> PAGEREF _Toc17063 \h </w:instrText>
        </w:r>
        <w:r>
          <w:fldChar w:fldCharType="separate"/>
        </w:r>
        <w:r>
          <w:t>3</w:t>
        </w:r>
        <w:r>
          <w:fldChar w:fldCharType="end"/>
        </w:r>
      </w:hyperlink>
    </w:p>
    <w:p>
      <w:pPr>
        <w:pStyle w:val="TOC2"/>
        <w:tabs>
          <w:tab w:val="right" w:leader="dot" w:pos="8306"/>
        </w:tabs>
      </w:pPr>
      <w:hyperlink w:anchor="_Toc16054" w:history="1">
        <w:r>
          <w:rPr>
            <w:rFonts w:ascii="仿宋" w:eastAsia="仿宋" w:hAnsi="仿宋" w:cs="仿宋" w:hint="eastAsia"/>
            <w:lang w:eastAsia="zh-CN"/>
          </w:rPr>
          <w:t>(二)、公司经济效益分析</w:t>
        </w:r>
        <w:r>
          <w:tab/>
        </w:r>
        <w:r>
          <w:fldChar w:fldCharType="begin"/>
        </w:r>
        <w:r>
          <w:instrText xml:space="preserve"> PAGEREF _Toc16054 \h </w:instrText>
        </w:r>
        <w:r>
          <w:fldChar w:fldCharType="separate"/>
        </w:r>
        <w:r>
          <w:t>4</w:t>
        </w:r>
        <w:r>
          <w:fldChar w:fldCharType="end"/>
        </w:r>
      </w:hyperlink>
    </w:p>
    <w:p>
      <w:pPr>
        <w:pStyle w:val="TOC1"/>
        <w:tabs>
          <w:tab w:val="right" w:leader="dot" w:pos="8306"/>
        </w:tabs>
      </w:pPr>
      <w:hyperlink w:anchor="_Toc27012" w:history="1">
        <w:r>
          <w:rPr>
            <w:rFonts w:ascii="仿宋" w:eastAsia="仿宋" w:hAnsi="仿宋" w:cs="仿宋" w:hint="eastAsia"/>
            <w:lang w:eastAsia="zh-CN"/>
          </w:rPr>
          <w:t>二、产品规划分析</w:t>
        </w:r>
        <w:r>
          <w:tab/>
        </w:r>
        <w:r>
          <w:fldChar w:fldCharType="begin"/>
        </w:r>
        <w:r>
          <w:instrText xml:space="preserve"> PAGEREF _Toc27012 \h </w:instrText>
        </w:r>
        <w:r>
          <w:fldChar w:fldCharType="separate"/>
        </w:r>
        <w:r>
          <w:t>5</w:t>
        </w:r>
        <w:r>
          <w:fldChar w:fldCharType="end"/>
        </w:r>
      </w:hyperlink>
    </w:p>
    <w:p>
      <w:pPr>
        <w:pStyle w:val="TOC2"/>
        <w:tabs>
          <w:tab w:val="right" w:leader="dot" w:pos="8306"/>
        </w:tabs>
      </w:pPr>
      <w:hyperlink w:anchor="_Toc3029" w:history="1">
        <w:r>
          <w:rPr>
            <w:rFonts w:ascii="仿宋" w:eastAsia="仿宋" w:hAnsi="仿宋" w:cs="仿宋" w:hint="eastAsia"/>
            <w:lang w:eastAsia="zh-CN"/>
          </w:rPr>
          <w:t>(一)、产品规划</w:t>
        </w:r>
        <w:r>
          <w:tab/>
        </w:r>
        <w:r>
          <w:fldChar w:fldCharType="begin"/>
        </w:r>
        <w:r>
          <w:instrText xml:space="preserve"> PAGEREF _Toc3029 \h </w:instrText>
        </w:r>
        <w:r>
          <w:fldChar w:fldCharType="separate"/>
        </w:r>
        <w:r>
          <w:t>5</w:t>
        </w:r>
        <w:r>
          <w:fldChar w:fldCharType="end"/>
        </w:r>
      </w:hyperlink>
    </w:p>
    <w:p>
      <w:pPr>
        <w:pStyle w:val="TOC2"/>
        <w:tabs>
          <w:tab w:val="right" w:leader="dot" w:pos="8306"/>
        </w:tabs>
      </w:pPr>
      <w:hyperlink w:anchor="_Toc32160" w:history="1">
        <w:r>
          <w:rPr>
            <w:rFonts w:ascii="仿宋" w:eastAsia="仿宋" w:hAnsi="仿宋" w:cs="仿宋" w:hint="eastAsia"/>
            <w:lang w:eastAsia="zh-CN"/>
          </w:rPr>
          <w:t>(二)、建设规模</w:t>
        </w:r>
        <w:r>
          <w:tab/>
        </w:r>
        <w:r>
          <w:fldChar w:fldCharType="begin"/>
        </w:r>
        <w:r>
          <w:instrText xml:space="preserve"> PAGEREF _Toc32160 \h </w:instrText>
        </w:r>
        <w:r>
          <w:fldChar w:fldCharType="separate"/>
        </w:r>
        <w:r>
          <w:t>5</w:t>
        </w:r>
        <w:r>
          <w:fldChar w:fldCharType="end"/>
        </w:r>
      </w:hyperlink>
    </w:p>
    <w:p>
      <w:pPr>
        <w:pStyle w:val="TOC1"/>
        <w:tabs>
          <w:tab w:val="right" w:leader="dot" w:pos="8306"/>
        </w:tabs>
      </w:pPr>
      <w:hyperlink w:anchor="_Toc6968" w:history="1">
        <w:r>
          <w:rPr>
            <w:rFonts w:ascii="仿宋" w:eastAsia="仿宋" w:hAnsi="仿宋" w:cs="仿宋" w:hint="eastAsia"/>
            <w:lang w:eastAsia="zh-CN"/>
          </w:rPr>
          <w:t>三、超铀元素及其提取设备项目绩效评估</w:t>
        </w:r>
        <w:r>
          <w:tab/>
        </w:r>
        <w:r>
          <w:fldChar w:fldCharType="begin"/>
        </w:r>
        <w:r>
          <w:instrText xml:space="preserve"> PAGEREF _Toc6968 \h </w:instrText>
        </w:r>
        <w:r>
          <w:fldChar w:fldCharType="separate"/>
        </w:r>
        <w:r>
          <w:t>7</w:t>
        </w:r>
        <w:r>
          <w:fldChar w:fldCharType="end"/>
        </w:r>
      </w:hyperlink>
    </w:p>
    <w:p>
      <w:pPr>
        <w:pStyle w:val="TOC2"/>
        <w:tabs>
          <w:tab w:val="right" w:leader="dot" w:pos="8306"/>
        </w:tabs>
      </w:pPr>
      <w:hyperlink w:anchor="_Toc12792" w:history="1">
        <w:r>
          <w:rPr>
            <w:rFonts w:ascii="仿宋" w:eastAsia="仿宋" w:hAnsi="仿宋" w:cs="仿宋" w:hint="eastAsia"/>
            <w:lang w:eastAsia="zh-CN"/>
          </w:rPr>
          <w:t>(一)、绩效评估指标</w:t>
        </w:r>
        <w:r>
          <w:tab/>
        </w:r>
        <w:r>
          <w:fldChar w:fldCharType="begin"/>
        </w:r>
        <w:r>
          <w:instrText xml:space="preserve"> PAGEREF _Toc12792 \h </w:instrText>
        </w:r>
        <w:r>
          <w:fldChar w:fldCharType="separate"/>
        </w:r>
        <w:r>
          <w:t>7</w:t>
        </w:r>
        <w:r>
          <w:fldChar w:fldCharType="end"/>
        </w:r>
      </w:hyperlink>
    </w:p>
    <w:p>
      <w:pPr>
        <w:pStyle w:val="TOC2"/>
        <w:tabs>
          <w:tab w:val="right" w:leader="dot" w:pos="8306"/>
        </w:tabs>
      </w:pPr>
      <w:hyperlink w:anchor="_Toc1482" w:history="1">
        <w:r>
          <w:rPr>
            <w:rFonts w:ascii="仿宋" w:eastAsia="仿宋" w:hAnsi="仿宋" w:cs="仿宋" w:hint="eastAsia"/>
            <w:lang w:eastAsia="zh-CN"/>
          </w:rPr>
          <w:t>(二)、绩效评估方法</w:t>
        </w:r>
        <w:r>
          <w:tab/>
        </w:r>
        <w:r>
          <w:fldChar w:fldCharType="begin"/>
        </w:r>
        <w:r>
          <w:instrText xml:space="preserve"> PAGEREF _Toc1482 \h </w:instrText>
        </w:r>
        <w:r>
          <w:fldChar w:fldCharType="separate"/>
        </w:r>
        <w:r>
          <w:t>8</w:t>
        </w:r>
        <w:r>
          <w:fldChar w:fldCharType="end"/>
        </w:r>
      </w:hyperlink>
    </w:p>
    <w:p>
      <w:pPr>
        <w:pStyle w:val="TOC2"/>
        <w:tabs>
          <w:tab w:val="right" w:leader="dot" w:pos="8306"/>
        </w:tabs>
      </w:pPr>
      <w:hyperlink w:anchor="_Toc19981" w:history="1">
        <w:r>
          <w:rPr>
            <w:rFonts w:ascii="仿宋" w:eastAsia="仿宋" w:hAnsi="仿宋" w:cs="仿宋" w:hint="eastAsia"/>
            <w:lang w:eastAsia="zh-CN"/>
          </w:rPr>
          <w:t>(三)、绩效评估周期</w:t>
        </w:r>
        <w:r>
          <w:tab/>
        </w:r>
        <w:r>
          <w:fldChar w:fldCharType="begin"/>
        </w:r>
        <w:r>
          <w:instrText xml:space="preserve"> PAGEREF _Toc19981 \h </w:instrText>
        </w:r>
        <w:r>
          <w:fldChar w:fldCharType="separate"/>
        </w:r>
        <w:r>
          <w:t>9</w:t>
        </w:r>
        <w:r>
          <w:fldChar w:fldCharType="end"/>
        </w:r>
      </w:hyperlink>
    </w:p>
    <w:p>
      <w:pPr>
        <w:pStyle w:val="TOC1"/>
        <w:tabs>
          <w:tab w:val="right" w:leader="dot" w:pos="8306"/>
        </w:tabs>
      </w:pPr>
      <w:hyperlink w:anchor="_Toc17993" w:history="1">
        <w:r>
          <w:rPr>
            <w:rFonts w:ascii="仿宋" w:eastAsia="仿宋" w:hAnsi="仿宋" w:cs="仿宋" w:hint="eastAsia"/>
            <w:lang w:eastAsia="zh-CN"/>
          </w:rPr>
          <w:t>四、超铀元素及其提取设备项目可持续发展</w:t>
        </w:r>
        <w:r>
          <w:tab/>
        </w:r>
        <w:r>
          <w:fldChar w:fldCharType="begin"/>
        </w:r>
        <w:r>
          <w:instrText xml:space="preserve"> PAGEREF _Toc17993 \h </w:instrText>
        </w:r>
        <w:r>
          <w:fldChar w:fldCharType="separate"/>
        </w:r>
        <w:r>
          <w:t>10</w:t>
        </w:r>
        <w:r>
          <w:fldChar w:fldCharType="end"/>
        </w:r>
      </w:hyperlink>
    </w:p>
    <w:p>
      <w:pPr>
        <w:pStyle w:val="TOC2"/>
        <w:tabs>
          <w:tab w:val="right" w:leader="dot" w:pos="8306"/>
        </w:tabs>
      </w:pPr>
      <w:hyperlink w:anchor="_Toc22010" w:history="1">
        <w:r>
          <w:rPr>
            <w:rFonts w:ascii="仿宋" w:eastAsia="仿宋" w:hAnsi="仿宋" w:cs="仿宋" w:hint="eastAsia"/>
            <w:lang w:eastAsia="zh-CN"/>
          </w:rPr>
          <w:t>(一)、可持续战略与实践</w:t>
        </w:r>
        <w:r>
          <w:tab/>
        </w:r>
        <w:r>
          <w:fldChar w:fldCharType="begin"/>
        </w:r>
        <w:r>
          <w:instrText xml:space="preserve"> PAGEREF _Toc22010 \h </w:instrText>
        </w:r>
        <w:r>
          <w:fldChar w:fldCharType="separate"/>
        </w:r>
        <w:r>
          <w:t>10</w:t>
        </w:r>
        <w:r>
          <w:fldChar w:fldCharType="end"/>
        </w:r>
      </w:hyperlink>
    </w:p>
    <w:p>
      <w:pPr>
        <w:pStyle w:val="TOC2"/>
        <w:tabs>
          <w:tab w:val="right" w:leader="dot" w:pos="8306"/>
        </w:tabs>
      </w:pPr>
      <w:hyperlink w:anchor="_Toc15212" w:history="1">
        <w:r>
          <w:rPr>
            <w:rFonts w:ascii="仿宋" w:eastAsia="仿宋" w:hAnsi="仿宋" w:cs="仿宋" w:hint="eastAsia"/>
            <w:lang w:eastAsia="zh-CN"/>
          </w:rPr>
          <w:t>(二)、环保与社会责任</w:t>
        </w:r>
        <w:r>
          <w:tab/>
        </w:r>
        <w:r>
          <w:fldChar w:fldCharType="begin"/>
        </w:r>
        <w:r>
          <w:instrText xml:space="preserve"> PAGEREF _Toc15212 \h </w:instrText>
        </w:r>
        <w:r>
          <w:fldChar w:fldCharType="separate"/>
        </w:r>
        <w:r>
          <w:t>11</w:t>
        </w:r>
        <w:r>
          <w:fldChar w:fldCharType="end"/>
        </w:r>
      </w:hyperlink>
    </w:p>
    <w:p>
      <w:pPr>
        <w:pStyle w:val="TOC1"/>
        <w:tabs>
          <w:tab w:val="right" w:leader="dot" w:pos="8306"/>
        </w:tabs>
      </w:pPr>
      <w:hyperlink w:anchor="_Toc5239" w:history="1">
        <w:r>
          <w:rPr>
            <w:rFonts w:ascii="仿宋" w:eastAsia="仿宋" w:hAnsi="仿宋" w:cs="仿宋" w:hint="eastAsia"/>
            <w:lang w:eastAsia="zh-CN"/>
          </w:rPr>
          <w:t>五、工艺说明</w:t>
        </w:r>
        <w:r>
          <w:tab/>
        </w:r>
        <w:r>
          <w:fldChar w:fldCharType="begin"/>
        </w:r>
        <w:r>
          <w:instrText xml:space="preserve"> PAGEREF _Toc5239 \h </w:instrText>
        </w:r>
        <w:r>
          <w:fldChar w:fldCharType="separate"/>
        </w:r>
        <w:r>
          <w:t>12</w:t>
        </w:r>
        <w:r>
          <w:fldChar w:fldCharType="end"/>
        </w:r>
      </w:hyperlink>
    </w:p>
    <w:p>
      <w:pPr>
        <w:pStyle w:val="TOC2"/>
        <w:tabs>
          <w:tab w:val="right" w:leader="dot" w:pos="8306"/>
        </w:tabs>
      </w:pPr>
      <w:hyperlink w:anchor="_Toc22626" w:history="1">
        <w:r>
          <w:rPr>
            <w:rFonts w:ascii="仿宋" w:eastAsia="仿宋" w:hAnsi="仿宋" w:cs="仿宋" w:hint="eastAsia"/>
            <w:lang w:eastAsia="zh-CN"/>
          </w:rPr>
          <w:t>(一)、技术管理特点</w:t>
        </w:r>
        <w:r>
          <w:tab/>
        </w:r>
        <w:r>
          <w:fldChar w:fldCharType="begin"/>
        </w:r>
        <w:r>
          <w:instrText xml:space="preserve"> PAGEREF _Toc22626 \h </w:instrText>
        </w:r>
        <w:r>
          <w:fldChar w:fldCharType="separate"/>
        </w:r>
        <w:r>
          <w:t>12</w:t>
        </w:r>
        <w:r>
          <w:fldChar w:fldCharType="end"/>
        </w:r>
      </w:hyperlink>
    </w:p>
    <w:p>
      <w:pPr>
        <w:pStyle w:val="TOC2"/>
        <w:tabs>
          <w:tab w:val="right" w:leader="dot" w:pos="8306"/>
        </w:tabs>
      </w:pPr>
      <w:hyperlink w:anchor="_Toc7658" w:history="1">
        <w:r>
          <w:rPr>
            <w:rFonts w:ascii="仿宋" w:eastAsia="仿宋" w:hAnsi="仿宋" w:cs="仿宋" w:hint="eastAsia"/>
            <w:lang w:eastAsia="zh-CN"/>
          </w:rPr>
          <w:t>(二)、超铀元素及其提取设备项目工艺技术设计方案</w:t>
        </w:r>
        <w:r>
          <w:tab/>
        </w:r>
        <w:r>
          <w:fldChar w:fldCharType="begin"/>
        </w:r>
        <w:r>
          <w:instrText xml:space="preserve"> PAGEREF _Toc7658 \h </w:instrText>
        </w:r>
        <w:r>
          <w:fldChar w:fldCharType="separate"/>
        </w:r>
        <w:r>
          <w:t>13</w:t>
        </w:r>
        <w:r>
          <w:fldChar w:fldCharType="end"/>
        </w:r>
      </w:hyperlink>
    </w:p>
    <w:p>
      <w:pPr>
        <w:pStyle w:val="TOC2"/>
        <w:tabs>
          <w:tab w:val="right" w:leader="dot" w:pos="8306"/>
        </w:tabs>
      </w:pPr>
      <w:hyperlink w:anchor="_Toc24101" w:history="1">
        <w:r>
          <w:rPr>
            <w:rFonts w:ascii="仿宋" w:eastAsia="仿宋" w:hAnsi="仿宋" w:cs="仿宋" w:hint="eastAsia"/>
            <w:lang w:eastAsia="zh-CN"/>
          </w:rPr>
          <w:t>(三)、设备选型方案</w:t>
        </w:r>
        <w:r>
          <w:tab/>
        </w:r>
        <w:r>
          <w:fldChar w:fldCharType="begin"/>
        </w:r>
        <w:r>
          <w:instrText xml:space="preserve"> PAGEREF _Toc24101 \h </w:instrText>
        </w:r>
        <w:r>
          <w:fldChar w:fldCharType="separate"/>
        </w:r>
        <w:r>
          <w:t>14</w:t>
        </w:r>
        <w:r>
          <w:fldChar w:fldCharType="end"/>
        </w:r>
      </w:hyperlink>
    </w:p>
    <w:p>
      <w:pPr>
        <w:pStyle w:val="TOC1"/>
        <w:tabs>
          <w:tab w:val="right" w:leader="dot" w:pos="8306"/>
        </w:tabs>
      </w:pPr>
      <w:hyperlink w:anchor="_Toc23785" w:history="1">
        <w:r>
          <w:rPr>
            <w:rFonts w:ascii="仿宋" w:eastAsia="仿宋" w:hAnsi="仿宋" w:cs="仿宋" w:hint="eastAsia"/>
            <w:lang w:eastAsia="zh-CN"/>
          </w:rPr>
          <w:t>六、市场分析、调研</w:t>
        </w:r>
        <w:r>
          <w:tab/>
        </w:r>
        <w:r>
          <w:fldChar w:fldCharType="begin"/>
        </w:r>
        <w:r>
          <w:instrText xml:space="preserve"> PAGEREF _Toc23785 \h </w:instrText>
        </w:r>
        <w:r>
          <w:fldChar w:fldCharType="separate"/>
        </w:r>
        <w:r>
          <w:t>16</w:t>
        </w:r>
        <w:r>
          <w:fldChar w:fldCharType="end"/>
        </w:r>
      </w:hyperlink>
    </w:p>
    <w:p>
      <w:pPr>
        <w:pStyle w:val="TOC2"/>
        <w:tabs>
          <w:tab w:val="right" w:leader="dot" w:pos="8306"/>
        </w:tabs>
      </w:pPr>
      <w:hyperlink w:anchor="_Toc3183" w:history="1">
        <w:r>
          <w:rPr>
            <w:rFonts w:ascii="仿宋" w:eastAsia="仿宋" w:hAnsi="仿宋" w:cs="仿宋" w:hint="eastAsia"/>
            <w:lang w:eastAsia="zh-CN"/>
          </w:rPr>
          <w:t>(一)、超铀元素及其提取设备行业分析</w:t>
        </w:r>
        <w:r>
          <w:tab/>
        </w:r>
        <w:r>
          <w:fldChar w:fldCharType="begin"/>
        </w:r>
        <w:r>
          <w:instrText xml:space="preserve"> PAGEREF _Toc3183 \h </w:instrText>
        </w:r>
        <w:r>
          <w:fldChar w:fldCharType="separate"/>
        </w:r>
        <w:r>
          <w:t>16</w:t>
        </w:r>
        <w:r>
          <w:fldChar w:fldCharType="end"/>
        </w:r>
      </w:hyperlink>
    </w:p>
    <w:p>
      <w:pPr>
        <w:pStyle w:val="TOC2"/>
        <w:tabs>
          <w:tab w:val="right" w:leader="dot" w:pos="8306"/>
        </w:tabs>
      </w:pPr>
      <w:hyperlink w:anchor="_Toc31707" w:history="1">
        <w:r>
          <w:rPr>
            <w:rFonts w:ascii="仿宋" w:eastAsia="仿宋" w:hAnsi="仿宋" w:cs="仿宋" w:hint="eastAsia"/>
            <w:lang w:eastAsia="zh-CN"/>
          </w:rPr>
          <w:t>(二)、超铀元素及其提取设备市场分析预测</w:t>
        </w:r>
        <w:r>
          <w:tab/>
        </w:r>
        <w:r>
          <w:fldChar w:fldCharType="begin"/>
        </w:r>
        <w:r>
          <w:instrText xml:space="preserve"> PAGEREF _Toc31707 \h </w:instrText>
        </w:r>
        <w:r>
          <w:fldChar w:fldCharType="separate"/>
        </w:r>
        <w:r>
          <w:t>17</w:t>
        </w:r>
        <w:r>
          <w:fldChar w:fldCharType="end"/>
        </w:r>
      </w:hyperlink>
    </w:p>
    <w:p>
      <w:pPr>
        <w:pStyle w:val="TOC1"/>
        <w:tabs>
          <w:tab w:val="right" w:leader="dot" w:pos="8306"/>
        </w:tabs>
      </w:pPr>
      <w:hyperlink w:anchor="_Toc28501" w:history="1">
        <w:r>
          <w:rPr>
            <w:rFonts w:ascii="仿宋" w:eastAsia="仿宋" w:hAnsi="仿宋" w:cs="仿宋" w:hint="eastAsia"/>
            <w:lang w:eastAsia="zh-CN"/>
          </w:rPr>
          <w:t>七、超铀元素及其提取设备项目计划安排</w:t>
        </w:r>
        <w:r>
          <w:tab/>
        </w:r>
        <w:r>
          <w:fldChar w:fldCharType="begin"/>
        </w:r>
        <w:r>
          <w:instrText xml:space="preserve"> PAGEREF _Toc28501 \h </w:instrText>
        </w:r>
        <w:r>
          <w:fldChar w:fldCharType="separate"/>
        </w:r>
        <w:r>
          <w:t>18</w:t>
        </w:r>
        <w:r>
          <w:fldChar w:fldCharType="end"/>
        </w:r>
      </w:hyperlink>
    </w:p>
    <w:p>
      <w:pPr>
        <w:pStyle w:val="TOC2"/>
        <w:tabs>
          <w:tab w:val="right" w:leader="dot" w:pos="8306"/>
        </w:tabs>
      </w:pPr>
      <w:hyperlink w:anchor="_Toc23706" w:history="1">
        <w:r>
          <w:rPr>
            <w:rFonts w:ascii="仿宋" w:eastAsia="仿宋" w:hAnsi="仿宋" w:cs="仿宋" w:hint="eastAsia"/>
            <w:lang w:eastAsia="zh-CN"/>
          </w:rPr>
          <w:t>(一)、建设周期</w:t>
        </w:r>
        <w:r>
          <w:tab/>
        </w:r>
        <w:r>
          <w:fldChar w:fldCharType="begin"/>
        </w:r>
        <w:r>
          <w:instrText xml:space="preserve"> PAGEREF _Toc23706 \h </w:instrText>
        </w:r>
        <w:r>
          <w:fldChar w:fldCharType="separate"/>
        </w:r>
        <w:r>
          <w:t>18</w:t>
        </w:r>
        <w:r>
          <w:fldChar w:fldCharType="end"/>
        </w:r>
      </w:hyperlink>
    </w:p>
    <w:p>
      <w:pPr>
        <w:pStyle w:val="TOC2"/>
        <w:tabs>
          <w:tab w:val="right" w:leader="dot" w:pos="8306"/>
        </w:tabs>
      </w:pPr>
      <w:hyperlink w:anchor="_Toc22237" w:history="1">
        <w:r>
          <w:rPr>
            <w:rFonts w:ascii="仿宋" w:eastAsia="仿宋" w:hAnsi="仿宋" w:cs="仿宋" w:hint="eastAsia"/>
            <w:lang w:eastAsia="zh-CN"/>
          </w:rPr>
          <w:t>(二)、建设进度</w:t>
        </w:r>
        <w:r>
          <w:tab/>
        </w:r>
        <w:r>
          <w:fldChar w:fldCharType="begin"/>
        </w:r>
        <w:r>
          <w:instrText xml:space="preserve"> PAGEREF _Toc22237 \h </w:instrText>
        </w:r>
        <w:r>
          <w:fldChar w:fldCharType="separate"/>
        </w:r>
        <w:r>
          <w:t>19</w:t>
        </w:r>
        <w:r>
          <w:fldChar w:fldCharType="end"/>
        </w:r>
      </w:hyperlink>
    </w:p>
    <w:p>
      <w:pPr>
        <w:pStyle w:val="TOC2"/>
        <w:tabs>
          <w:tab w:val="right" w:leader="dot" w:pos="8306"/>
        </w:tabs>
      </w:pPr>
      <w:hyperlink w:anchor="_Toc5710" w:history="1">
        <w:r>
          <w:rPr>
            <w:rFonts w:ascii="仿宋" w:eastAsia="仿宋" w:hAnsi="仿宋" w:cs="仿宋" w:hint="eastAsia"/>
            <w:lang w:eastAsia="zh-CN"/>
          </w:rPr>
          <w:t>(三)、进度安排注意事项</w:t>
        </w:r>
        <w:r>
          <w:tab/>
        </w:r>
        <w:r>
          <w:fldChar w:fldCharType="begin"/>
        </w:r>
        <w:r>
          <w:instrText xml:space="preserve"> PAGEREF _Toc5710 \h </w:instrText>
        </w:r>
        <w:r>
          <w:fldChar w:fldCharType="separate"/>
        </w:r>
        <w:r>
          <w:t>20</w:t>
        </w:r>
        <w:r>
          <w:fldChar w:fldCharType="end"/>
        </w:r>
      </w:hyperlink>
    </w:p>
    <w:p>
      <w:pPr>
        <w:pStyle w:val="TOC2"/>
        <w:tabs>
          <w:tab w:val="right" w:leader="dot" w:pos="8306"/>
        </w:tabs>
      </w:pPr>
      <w:hyperlink w:anchor="_Toc12287" w:history="1">
        <w:r>
          <w:rPr>
            <w:rFonts w:ascii="仿宋" w:eastAsia="仿宋" w:hAnsi="仿宋" w:cs="仿宋" w:hint="eastAsia"/>
            <w:lang w:eastAsia="zh-CN"/>
          </w:rPr>
          <w:t>(四)、人力资源配置</w:t>
        </w:r>
        <w:r>
          <w:tab/>
        </w:r>
        <w:r>
          <w:fldChar w:fldCharType="begin"/>
        </w:r>
        <w:r>
          <w:instrText xml:space="preserve"> PAGEREF _Toc12287 \h </w:instrText>
        </w:r>
        <w:r>
          <w:fldChar w:fldCharType="separate"/>
        </w:r>
        <w:r>
          <w:t>21</w:t>
        </w:r>
        <w:r>
          <w:fldChar w:fldCharType="end"/>
        </w:r>
      </w:hyperlink>
    </w:p>
    <w:p>
      <w:pPr>
        <w:pStyle w:val="TOC1"/>
        <w:tabs>
          <w:tab w:val="right" w:leader="dot" w:pos="8306"/>
        </w:tabs>
      </w:pPr>
      <w:hyperlink w:anchor="_Toc29388" w:history="1">
        <w:r>
          <w:rPr>
            <w:rFonts w:ascii="仿宋" w:eastAsia="仿宋" w:hAnsi="仿宋" w:cs="仿宋" w:hint="eastAsia"/>
            <w:lang w:eastAsia="zh-CN"/>
          </w:rPr>
          <w:t>八、超铀元素及其提取设备项目经营效益</w:t>
        </w:r>
        <w:r>
          <w:tab/>
        </w:r>
        <w:r>
          <w:fldChar w:fldCharType="begin"/>
        </w:r>
        <w:r>
          <w:instrText xml:space="preserve"> PAGEREF _Toc29388 \h </w:instrText>
        </w:r>
        <w:r>
          <w:fldChar w:fldCharType="separate"/>
        </w:r>
        <w:r>
          <w:t>22</w:t>
        </w:r>
        <w:r>
          <w:fldChar w:fldCharType="end"/>
        </w:r>
      </w:hyperlink>
    </w:p>
    <w:p>
      <w:pPr>
        <w:pStyle w:val="TOC2"/>
        <w:tabs>
          <w:tab w:val="right" w:leader="dot" w:pos="8306"/>
        </w:tabs>
      </w:pPr>
      <w:hyperlink w:anchor="_Toc29428" w:history="1">
        <w:r>
          <w:rPr>
            <w:rFonts w:ascii="仿宋" w:eastAsia="仿宋" w:hAnsi="仿宋" w:cs="仿宋" w:hint="eastAsia"/>
            <w:lang w:eastAsia="zh-CN"/>
          </w:rPr>
          <w:t>(一)、经济评价财务测算</w:t>
        </w:r>
        <w:r>
          <w:tab/>
        </w:r>
        <w:r>
          <w:fldChar w:fldCharType="begin"/>
        </w:r>
        <w:r>
          <w:instrText xml:space="preserve"> PAGEREF _Toc29428 \h </w:instrText>
        </w:r>
        <w:r>
          <w:fldChar w:fldCharType="separate"/>
        </w:r>
        <w:r>
          <w:t>22</w:t>
        </w:r>
        <w:r>
          <w:fldChar w:fldCharType="end"/>
        </w:r>
      </w:hyperlink>
    </w:p>
    <w:p>
      <w:pPr>
        <w:pStyle w:val="TOC2"/>
        <w:tabs>
          <w:tab w:val="right" w:leader="dot" w:pos="8306"/>
        </w:tabs>
      </w:pPr>
      <w:hyperlink w:anchor="_Toc28736" w:history="1">
        <w:r>
          <w:rPr>
            <w:rFonts w:ascii="仿宋" w:eastAsia="仿宋" w:hAnsi="仿宋" w:cs="仿宋" w:hint="eastAsia"/>
            <w:lang w:eastAsia="zh-CN"/>
          </w:rPr>
          <w:t>(二)、超铀元素及其提取设备项目盈利能力分析</w:t>
        </w:r>
        <w:r>
          <w:tab/>
        </w:r>
        <w:r>
          <w:fldChar w:fldCharType="begin"/>
        </w:r>
        <w:r>
          <w:instrText xml:space="preserve"> PAGEREF _Toc28736 \h </w:instrText>
        </w:r>
        <w:r>
          <w:fldChar w:fldCharType="separate"/>
        </w:r>
        <w:r>
          <w:t>23</w:t>
        </w:r>
        <w:r>
          <w:fldChar w:fldCharType="end"/>
        </w:r>
      </w:hyperlink>
    </w:p>
    <w:p>
      <w:pPr>
        <w:pStyle w:val="TOC1"/>
        <w:tabs>
          <w:tab w:val="right" w:leader="dot" w:pos="8306"/>
        </w:tabs>
      </w:pPr>
      <w:hyperlink w:anchor="_Toc14531" w:history="1">
        <w:r>
          <w:rPr>
            <w:rFonts w:ascii="仿宋" w:eastAsia="仿宋" w:hAnsi="仿宋" w:cs="仿宋" w:hint="eastAsia"/>
            <w:lang w:eastAsia="zh-CN"/>
          </w:rPr>
          <w:t>九、超铀元素及其提取设备项目社会影响</w:t>
        </w:r>
        <w:r>
          <w:tab/>
        </w:r>
        <w:r>
          <w:fldChar w:fldCharType="begin"/>
        </w:r>
        <w:r>
          <w:instrText xml:space="preserve"> PAGEREF _Toc14531 \h </w:instrText>
        </w:r>
        <w:r>
          <w:fldChar w:fldCharType="separate"/>
        </w:r>
        <w:r>
          <w:t>24</w:t>
        </w:r>
        <w:r>
          <w:fldChar w:fldCharType="end"/>
        </w:r>
      </w:hyperlink>
    </w:p>
    <w:p>
      <w:pPr>
        <w:pStyle w:val="TOC2"/>
        <w:tabs>
          <w:tab w:val="right" w:leader="dot" w:pos="8306"/>
        </w:tabs>
      </w:pPr>
      <w:hyperlink w:anchor="_Toc12532" w:history="1">
        <w:r>
          <w:rPr>
            <w:rFonts w:ascii="仿宋" w:eastAsia="仿宋" w:hAnsi="仿宋" w:cs="仿宋" w:hint="eastAsia"/>
            <w:lang w:eastAsia="zh-CN"/>
          </w:rPr>
          <w:t>(一)、社会责任与义务</w:t>
        </w:r>
        <w:r>
          <w:tab/>
        </w:r>
        <w:r>
          <w:fldChar w:fldCharType="begin"/>
        </w:r>
        <w:r>
          <w:instrText xml:space="preserve"> PAGEREF _Toc12532 \h </w:instrText>
        </w:r>
        <w:r>
          <w:fldChar w:fldCharType="separate"/>
        </w:r>
        <w:r>
          <w:t>24</w:t>
        </w:r>
        <w:r>
          <w:fldChar w:fldCharType="end"/>
        </w:r>
      </w:hyperlink>
    </w:p>
    <w:p>
      <w:pPr>
        <w:pStyle w:val="TOC2"/>
        <w:tabs>
          <w:tab w:val="right" w:leader="dot" w:pos="8306"/>
        </w:tabs>
      </w:pPr>
      <w:hyperlink w:anchor="_Toc23143" w:history="1">
        <w:r>
          <w:rPr>
            <w:rFonts w:ascii="仿宋" w:eastAsia="仿宋" w:hAnsi="仿宋" w:cs="仿宋" w:hint="eastAsia"/>
            <w:lang w:eastAsia="zh-CN"/>
          </w:rPr>
          <w:t>(二)、社会参与与沟通</w:t>
        </w:r>
        <w:r>
          <w:tab/>
        </w:r>
        <w:r>
          <w:fldChar w:fldCharType="begin"/>
        </w:r>
        <w:r>
          <w:instrText xml:space="preserve"> PAGEREF _Toc23143 \h </w:instrText>
        </w:r>
        <w:r>
          <w:fldChar w:fldCharType="separate"/>
        </w:r>
        <w:r>
          <w:t>25</w:t>
        </w:r>
        <w:r>
          <w:fldChar w:fldCharType="end"/>
        </w:r>
      </w:hyperlink>
    </w:p>
    <w:p>
      <w:pPr>
        <w:pStyle w:val="TOC1"/>
        <w:tabs>
          <w:tab w:val="right" w:leader="dot" w:pos="8306"/>
        </w:tabs>
      </w:pPr>
      <w:hyperlink w:anchor="_Toc21096" w:history="1">
        <w:r>
          <w:rPr>
            <w:rFonts w:ascii="仿宋" w:eastAsia="仿宋" w:hAnsi="仿宋" w:cs="仿宋" w:hint="eastAsia"/>
            <w:lang w:eastAsia="zh-CN"/>
          </w:rPr>
          <w:t>十、超铀元素及其提取设备项目风险管理</w:t>
        </w:r>
        <w:r>
          <w:tab/>
        </w:r>
        <w:r>
          <w:fldChar w:fldCharType="begin"/>
        </w:r>
        <w:r>
          <w:instrText xml:space="preserve"> PAGEREF _Toc21096 \h </w:instrText>
        </w:r>
        <w:r>
          <w:fldChar w:fldCharType="separate"/>
        </w:r>
        <w:r>
          <w:t>26</w:t>
        </w:r>
        <w:r>
          <w:fldChar w:fldCharType="end"/>
        </w:r>
      </w:hyperlink>
    </w:p>
    <w:p>
      <w:pPr>
        <w:pStyle w:val="TOC2"/>
        <w:tabs>
          <w:tab w:val="right" w:leader="dot" w:pos="8306"/>
        </w:tabs>
      </w:pPr>
      <w:hyperlink w:anchor="_Toc19980" w:history="1">
        <w:r>
          <w:rPr>
            <w:rFonts w:ascii="仿宋" w:eastAsia="仿宋" w:hAnsi="仿宋" w:cs="仿宋" w:hint="eastAsia"/>
            <w:lang w:eastAsia="zh-CN"/>
          </w:rPr>
          <w:t>(一)、风险识别与评估</w:t>
        </w:r>
        <w:r>
          <w:tab/>
        </w:r>
        <w:r>
          <w:fldChar w:fldCharType="begin"/>
        </w:r>
        <w:r>
          <w:instrText xml:space="preserve"> PAGEREF _Toc19980 \h </w:instrText>
        </w:r>
        <w:r>
          <w:fldChar w:fldCharType="separate"/>
        </w:r>
        <w:r>
          <w:t>26</w:t>
        </w:r>
        <w:r>
          <w:fldChar w:fldCharType="end"/>
        </w:r>
      </w:hyperlink>
    </w:p>
    <w:p>
      <w:pPr>
        <w:pStyle w:val="TOC2"/>
        <w:tabs>
          <w:tab w:val="right" w:leader="dot" w:pos="8306"/>
        </w:tabs>
      </w:pPr>
      <w:hyperlink w:anchor="_Toc11803" w:history="1">
        <w:r>
          <w:rPr>
            <w:rFonts w:ascii="仿宋" w:eastAsia="仿宋" w:hAnsi="仿宋" w:cs="仿宋" w:hint="eastAsia"/>
            <w:lang w:eastAsia="zh-CN"/>
          </w:rPr>
          <w:t>(二)、风险应对策略</w:t>
        </w:r>
        <w:r>
          <w:tab/>
        </w:r>
        <w:r>
          <w:fldChar w:fldCharType="begin"/>
        </w:r>
        <w:r>
          <w:instrText xml:space="preserve"> PAGEREF _Toc11803 \h </w:instrText>
        </w:r>
        <w:r>
          <w:fldChar w:fldCharType="separate"/>
        </w:r>
        <w:r>
          <w:t>27</w:t>
        </w:r>
        <w:r>
          <w:fldChar w:fldCharType="end"/>
        </w:r>
      </w:hyperlink>
    </w:p>
    <w:p>
      <w:pPr>
        <w:pStyle w:val="TOC2"/>
        <w:tabs>
          <w:tab w:val="right" w:leader="dot" w:pos="8306"/>
        </w:tabs>
      </w:pPr>
      <w:hyperlink w:anchor="_Toc23337" w:history="1">
        <w:r>
          <w:rPr>
            <w:rFonts w:ascii="仿宋" w:eastAsia="仿宋" w:hAnsi="仿宋" w:cs="仿宋" w:hint="eastAsia"/>
            <w:lang w:eastAsia="zh-CN"/>
          </w:rPr>
          <w:t>(三)、风险监控与控制</w:t>
        </w:r>
        <w:r>
          <w:tab/>
        </w:r>
        <w:r>
          <w:fldChar w:fldCharType="begin"/>
        </w:r>
        <w:r>
          <w:instrText xml:space="preserve"> PAGEREF _Toc23337 \h </w:instrText>
        </w:r>
        <w:r>
          <w:fldChar w:fldCharType="separate"/>
        </w:r>
        <w:r>
          <w:t>29</w:t>
        </w:r>
        <w:r>
          <w:fldChar w:fldCharType="end"/>
        </w:r>
      </w:hyperlink>
    </w:p>
    <w:p>
      <w:pPr>
        <w:pStyle w:val="TOC1"/>
        <w:tabs>
          <w:tab w:val="right" w:leader="dot" w:pos="8306"/>
        </w:tabs>
      </w:pPr>
      <w:hyperlink w:anchor="_Toc22970" w:history="1">
        <w:r>
          <w:rPr>
            <w:rFonts w:ascii="仿宋" w:eastAsia="仿宋" w:hAnsi="仿宋" w:cs="仿宋" w:hint="eastAsia"/>
            <w:lang w:eastAsia="zh-CN"/>
          </w:rPr>
          <w:t>十一、超铀元素及其提取设备项目人力资源管理</w:t>
        </w:r>
        <w:r>
          <w:tab/>
        </w:r>
        <w:r>
          <w:fldChar w:fldCharType="begin"/>
        </w:r>
        <w:r>
          <w:instrText xml:space="preserve"> PAGEREF _Toc22970 \h </w:instrText>
        </w:r>
        <w:r>
          <w:fldChar w:fldCharType="separate"/>
        </w:r>
        <w:r>
          <w:t>30</w:t>
        </w:r>
        <w:r>
          <w:fldChar w:fldCharType="end"/>
        </w:r>
      </w:hyperlink>
    </w:p>
    <w:p>
      <w:pPr>
        <w:pStyle w:val="TOC2"/>
        <w:tabs>
          <w:tab w:val="right" w:leader="dot" w:pos="8306"/>
        </w:tabs>
      </w:pPr>
      <w:hyperlink w:anchor="_Toc17546" w:history="1">
        <w:r>
          <w:rPr>
            <w:rFonts w:ascii="仿宋" w:eastAsia="仿宋" w:hAnsi="仿宋" w:cs="仿宋" w:hint="eastAsia"/>
            <w:lang w:eastAsia="zh-CN"/>
          </w:rPr>
          <w:t>(一)、建立健全的预算管理制度</w:t>
        </w:r>
        <w:r>
          <w:tab/>
        </w:r>
        <w:r>
          <w:fldChar w:fldCharType="begin"/>
        </w:r>
        <w:r>
          <w:instrText xml:space="preserve"> PAGEREF _Toc17546 \h </w:instrText>
        </w:r>
        <w:r>
          <w:fldChar w:fldCharType="separate"/>
        </w:r>
        <w:r>
          <w:t>30</w:t>
        </w:r>
        <w:r>
          <w:fldChar w:fldCharType="end"/>
        </w:r>
      </w:hyperlink>
    </w:p>
    <w:p>
      <w:pPr>
        <w:pStyle w:val="TOC2"/>
        <w:tabs>
          <w:tab w:val="right" w:leader="dot" w:pos="8306"/>
        </w:tabs>
      </w:pPr>
      <w:hyperlink w:anchor="_Toc10628" w:history="1">
        <w:r>
          <w:rPr>
            <w:rFonts w:ascii="仿宋" w:eastAsia="仿宋" w:hAnsi="仿宋" w:cs="仿宋" w:hint="eastAsia"/>
            <w:lang w:eastAsia="zh-CN"/>
          </w:rPr>
          <w:t>(二)、加强资金流动监控</w:t>
        </w:r>
        <w:r>
          <w:tab/>
        </w:r>
        <w:r>
          <w:fldChar w:fldCharType="begin"/>
        </w:r>
        <w:r>
          <w:instrText xml:space="preserve"> PAGEREF _Toc10628 \h </w:instrText>
        </w:r>
        <w:r>
          <w:fldChar w:fldCharType="separate"/>
        </w:r>
        <w:r>
          <w:t>32</w:t>
        </w:r>
        <w:r>
          <w:fldChar w:fldCharType="end"/>
        </w:r>
      </w:hyperlink>
    </w:p>
    <w:p>
      <w:pPr>
        <w:pStyle w:val="TOC2"/>
        <w:tabs>
          <w:tab w:val="right" w:leader="dot" w:pos="8306"/>
        </w:tabs>
      </w:pPr>
      <w:hyperlink w:anchor="_Toc16259" w:history="1">
        <w:r>
          <w:rPr>
            <w:rFonts w:ascii="仿宋" w:eastAsia="仿宋" w:hAnsi="仿宋" w:cs="仿宋" w:hint="eastAsia"/>
            <w:lang w:eastAsia="zh-CN"/>
          </w:rPr>
          <w:t>(三)、制定完善的风险控制机制</w:t>
        </w:r>
        <w:r>
          <w:tab/>
        </w:r>
        <w:r>
          <w:fldChar w:fldCharType="begin"/>
        </w:r>
        <w:r>
          <w:instrText xml:space="preserve"> PAGEREF _Toc16259 \h </w:instrText>
        </w:r>
        <w:r>
          <w:fldChar w:fldCharType="separate"/>
        </w:r>
        <w:r>
          <w:t>33</w:t>
        </w:r>
        <w:r>
          <w:fldChar w:fldCharType="end"/>
        </w:r>
      </w:hyperlink>
    </w:p>
    <w:p>
      <w:pPr>
        <w:pStyle w:val="TOC2"/>
        <w:tabs>
          <w:tab w:val="right" w:leader="dot" w:pos="8306"/>
        </w:tabs>
      </w:pPr>
      <w:hyperlink w:anchor="_Toc20271" w:history="1">
        <w:r>
          <w:rPr>
            <w:rFonts w:ascii="仿宋" w:eastAsia="仿宋" w:hAnsi="仿宋" w:cs="仿宋" w:hint="eastAsia"/>
            <w:lang w:eastAsia="zh-CN"/>
          </w:rPr>
          <w:t>(四)、优化成本管理</w:t>
        </w:r>
        <w:r>
          <w:tab/>
        </w:r>
        <w:r>
          <w:fldChar w:fldCharType="begin"/>
        </w:r>
        <w:r>
          <w:instrText xml:space="preserve"> PAGEREF _Toc20271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1" w:history="1">
        <w:r>
          <w:rPr>
            <w:rFonts w:ascii="仿宋" w:eastAsia="仿宋" w:hAnsi="仿宋" w:cs="仿宋" w:hint="eastAsia"/>
            <w:lang w:eastAsia="zh-CN"/>
          </w:rPr>
          <w:t>十二、超铀元素及其提取设备项目环境影响分析</w:t>
        </w:r>
        <w:r>
          <w:tab/>
        </w:r>
        <w:r>
          <w:fldChar w:fldCharType="begin"/>
        </w:r>
        <w:r>
          <w:instrText xml:space="preserve"> PAGEREF _Toc2531 \h </w:instrText>
        </w:r>
        <w:r>
          <w:fldChar w:fldCharType="separate"/>
        </w:r>
        <w:r>
          <w:t>36</w:t>
        </w:r>
        <w:r>
          <w:fldChar w:fldCharType="end"/>
        </w:r>
      </w:hyperlink>
    </w:p>
    <w:p>
      <w:pPr>
        <w:pStyle w:val="TOC2"/>
        <w:tabs>
          <w:tab w:val="right" w:leader="dot" w:pos="8306"/>
        </w:tabs>
      </w:pPr>
      <w:hyperlink w:anchor="_Toc16527" w:history="1">
        <w:r>
          <w:rPr>
            <w:rFonts w:ascii="仿宋" w:eastAsia="仿宋" w:hAnsi="仿宋" w:cs="仿宋" w:hint="eastAsia"/>
            <w:lang w:eastAsia="zh-CN"/>
          </w:rPr>
          <w:t>(一)、建设区域环境质量现状</w:t>
        </w:r>
        <w:r>
          <w:tab/>
        </w:r>
        <w:r>
          <w:fldChar w:fldCharType="begin"/>
        </w:r>
        <w:r>
          <w:instrText xml:space="preserve"> PAGEREF _Toc16527 \h </w:instrText>
        </w:r>
        <w:r>
          <w:fldChar w:fldCharType="separate"/>
        </w:r>
        <w:r>
          <w:t>36</w:t>
        </w:r>
        <w:r>
          <w:fldChar w:fldCharType="end"/>
        </w:r>
      </w:hyperlink>
    </w:p>
    <w:p>
      <w:pPr>
        <w:pStyle w:val="TOC2"/>
        <w:tabs>
          <w:tab w:val="right" w:leader="dot" w:pos="8306"/>
        </w:tabs>
      </w:pPr>
      <w:hyperlink w:anchor="_Toc15460" w:history="1">
        <w:r>
          <w:rPr>
            <w:rFonts w:ascii="仿宋" w:eastAsia="仿宋" w:hAnsi="仿宋" w:cs="仿宋" w:hint="eastAsia"/>
            <w:lang w:eastAsia="zh-CN"/>
          </w:rPr>
          <w:t>(二)、建设期环境保护</w:t>
        </w:r>
        <w:r>
          <w:tab/>
        </w:r>
        <w:r>
          <w:fldChar w:fldCharType="begin"/>
        </w:r>
        <w:r>
          <w:instrText xml:space="preserve"> PAGEREF _Toc15460 \h </w:instrText>
        </w:r>
        <w:r>
          <w:fldChar w:fldCharType="separate"/>
        </w:r>
        <w:r>
          <w:t>38</w:t>
        </w:r>
        <w:r>
          <w:fldChar w:fldCharType="end"/>
        </w:r>
      </w:hyperlink>
    </w:p>
    <w:p>
      <w:pPr>
        <w:pStyle w:val="TOC2"/>
        <w:tabs>
          <w:tab w:val="right" w:leader="dot" w:pos="8306"/>
        </w:tabs>
      </w:pPr>
      <w:hyperlink w:anchor="_Toc11464" w:history="1">
        <w:r>
          <w:rPr>
            <w:rFonts w:ascii="仿宋" w:eastAsia="仿宋" w:hAnsi="仿宋" w:cs="仿宋" w:hint="eastAsia"/>
            <w:lang w:eastAsia="zh-CN"/>
          </w:rPr>
          <w:t>(三)、运营期环境保护</w:t>
        </w:r>
        <w:r>
          <w:tab/>
        </w:r>
        <w:r>
          <w:fldChar w:fldCharType="begin"/>
        </w:r>
        <w:r>
          <w:instrText xml:space="preserve"> PAGEREF _Toc11464 \h </w:instrText>
        </w:r>
        <w:r>
          <w:fldChar w:fldCharType="separate"/>
        </w:r>
        <w:r>
          <w:t>39</w:t>
        </w:r>
        <w:r>
          <w:fldChar w:fldCharType="end"/>
        </w:r>
      </w:hyperlink>
    </w:p>
    <w:p>
      <w:pPr>
        <w:pStyle w:val="TOC2"/>
        <w:tabs>
          <w:tab w:val="right" w:leader="dot" w:pos="8306"/>
        </w:tabs>
      </w:pPr>
      <w:hyperlink w:anchor="_Toc9637" w:history="1">
        <w:r>
          <w:rPr>
            <w:rFonts w:ascii="仿宋" w:eastAsia="仿宋" w:hAnsi="仿宋" w:cs="仿宋" w:hint="eastAsia"/>
            <w:lang w:eastAsia="zh-CN"/>
          </w:rPr>
          <w:t>(四)、超铀元素及其提取设备项目建设对区域经济的影响</w:t>
        </w:r>
        <w:r>
          <w:tab/>
        </w:r>
        <w:r>
          <w:fldChar w:fldCharType="begin"/>
        </w:r>
        <w:r>
          <w:instrText xml:space="preserve"> PAGEREF _Toc9637 \h </w:instrText>
        </w:r>
        <w:r>
          <w:fldChar w:fldCharType="separate"/>
        </w:r>
        <w:r>
          <w:t>41</w:t>
        </w:r>
        <w:r>
          <w:fldChar w:fldCharType="end"/>
        </w:r>
      </w:hyperlink>
    </w:p>
    <w:p>
      <w:pPr>
        <w:pStyle w:val="TOC2"/>
        <w:tabs>
          <w:tab w:val="right" w:leader="dot" w:pos="8306"/>
        </w:tabs>
      </w:pPr>
      <w:hyperlink w:anchor="_Toc15325" w:history="1">
        <w:r>
          <w:rPr>
            <w:rFonts w:ascii="仿宋" w:eastAsia="仿宋" w:hAnsi="仿宋" w:cs="仿宋" w:hint="eastAsia"/>
            <w:lang w:eastAsia="zh-CN"/>
          </w:rPr>
          <w:t>(五)、废弃物处理</w:t>
        </w:r>
        <w:r>
          <w:tab/>
        </w:r>
        <w:r>
          <w:fldChar w:fldCharType="begin"/>
        </w:r>
        <w:r>
          <w:instrText xml:space="preserve"> PAGEREF _Toc15325 \h </w:instrText>
        </w:r>
        <w:r>
          <w:fldChar w:fldCharType="separate"/>
        </w:r>
        <w:r>
          <w:t>42</w:t>
        </w:r>
        <w:r>
          <w:fldChar w:fldCharType="end"/>
        </w:r>
      </w:hyperlink>
    </w:p>
    <w:p>
      <w:pPr>
        <w:pStyle w:val="TOC2"/>
        <w:tabs>
          <w:tab w:val="right" w:leader="dot" w:pos="8306"/>
        </w:tabs>
      </w:pPr>
      <w:hyperlink w:anchor="_Toc6648" w:history="1">
        <w:r>
          <w:rPr>
            <w:rFonts w:ascii="仿宋" w:eastAsia="仿宋" w:hAnsi="仿宋" w:cs="仿宋" w:hint="eastAsia"/>
            <w:lang w:eastAsia="zh-CN"/>
          </w:rPr>
          <w:t>(六)、特殊环境影响分析</w:t>
        </w:r>
        <w:r>
          <w:tab/>
        </w:r>
        <w:r>
          <w:fldChar w:fldCharType="begin"/>
        </w:r>
        <w:r>
          <w:instrText xml:space="preserve"> PAGEREF _Toc6648 \h </w:instrText>
        </w:r>
        <w:r>
          <w:fldChar w:fldCharType="separate"/>
        </w:r>
        <w:r>
          <w:t>44</w:t>
        </w:r>
        <w:r>
          <w:fldChar w:fldCharType="end"/>
        </w:r>
      </w:hyperlink>
    </w:p>
    <w:p>
      <w:pPr>
        <w:pStyle w:val="TOC2"/>
        <w:tabs>
          <w:tab w:val="right" w:leader="dot" w:pos="8306"/>
        </w:tabs>
      </w:pPr>
      <w:hyperlink w:anchor="_Toc29649" w:history="1">
        <w:r>
          <w:rPr>
            <w:rFonts w:ascii="仿宋" w:eastAsia="仿宋" w:hAnsi="仿宋" w:cs="仿宋" w:hint="eastAsia"/>
            <w:lang w:eastAsia="zh-CN"/>
          </w:rPr>
          <w:t>(七)、清洁生产</w:t>
        </w:r>
        <w:r>
          <w:tab/>
        </w:r>
        <w:r>
          <w:fldChar w:fldCharType="begin"/>
        </w:r>
        <w:r>
          <w:instrText xml:space="preserve"> PAGEREF _Toc29649 \h </w:instrText>
        </w:r>
        <w:r>
          <w:fldChar w:fldCharType="separate"/>
        </w:r>
        <w:r>
          <w:t>45</w:t>
        </w:r>
        <w:r>
          <w:fldChar w:fldCharType="end"/>
        </w:r>
      </w:hyperlink>
    </w:p>
    <w:p>
      <w:pPr>
        <w:pStyle w:val="TOC2"/>
        <w:tabs>
          <w:tab w:val="right" w:leader="dot" w:pos="8306"/>
        </w:tabs>
      </w:pPr>
      <w:hyperlink w:anchor="_Toc18048" w:history="1">
        <w:r>
          <w:rPr>
            <w:rFonts w:ascii="仿宋" w:eastAsia="仿宋" w:hAnsi="仿宋" w:cs="仿宋" w:hint="eastAsia"/>
            <w:lang w:eastAsia="zh-CN"/>
          </w:rPr>
          <w:t>(八)、环境保护综合评价</w:t>
        </w:r>
        <w:r>
          <w:tab/>
        </w:r>
        <w:r>
          <w:fldChar w:fldCharType="begin"/>
        </w:r>
        <w:r>
          <w:instrText xml:space="preserve"> PAGEREF _Toc18048 \h </w:instrText>
        </w:r>
        <w:r>
          <w:fldChar w:fldCharType="separate"/>
        </w:r>
        <w:r>
          <w:t>46</w:t>
        </w:r>
        <w:r>
          <w:fldChar w:fldCharType="end"/>
        </w:r>
      </w:hyperlink>
    </w:p>
    <w:p>
      <w:pPr>
        <w:pStyle w:val="TOC1"/>
        <w:tabs>
          <w:tab w:val="right" w:leader="dot" w:pos="8306"/>
        </w:tabs>
      </w:pPr>
      <w:hyperlink w:anchor="_Toc14261" w:history="1">
        <w:r>
          <w:rPr>
            <w:rFonts w:ascii="仿宋" w:eastAsia="仿宋" w:hAnsi="仿宋" w:cs="仿宋" w:hint="eastAsia"/>
            <w:lang w:eastAsia="zh-CN"/>
          </w:rPr>
          <w:t>十三、利益相关者分析与沟通计划</w:t>
        </w:r>
        <w:r>
          <w:tab/>
        </w:r>
        <w:r>
          <w:fldChar w:fldCharType="begin"/>
        </w:r>
        <w:r>
          <w:instrText xml:space="preserve"> PAGEREF _Toc14261 \h </w:instrText>
        </w:r>
        <w:r>
          <w:fldChar w:fldCharType="separate"/>
        </w:r>
        <w:r>
          <w:t>48</w:t>
        </w:r>
        <w:r>
          <w:fldChar w:fldCharType="end"/>
        </w:r>
      </w:hyperlink>
    </w:p>
    <w:p>
      <w:pPr>
        <w:pStyle w:val="TOC2"/>
        <w:tabs>
          <w:tab w:val="right" w:leader="dot" w:pos="8306"/>
        </w:tabs>
      </w:pPr>
      <w:hyperlink w:anchor="_Toc19067" w:history="1">
        <w:r>
          <w:rPr>
            <w:rFonts w:ascii="仿宋" w:eastAsia="仿宋" w:hAnsi="仿宋" w:cs="仿宋" w:hint="eastAsia"/>
            <w:lang w:eastAsia="zh-CN"/>
          </w:rPr>
          <w:t>(一)、利益相关者分析</w:t>
        </w:r>
        <w:r>
          <w:tab/>
        </w:r>
        <w:r>
          <w:fldChar w:fldCharType="begin"/>
        </w:r>
        <w:r>
          <w:instrText xml:space="preserve"> PAGEREF _Toc19067 \h </w:instrText>
        </w:r>
        <w:r>
          <w:fldChar w:fldCharType="separate"/>
        </w:r>
        <w:r>
          <w:t>48</w:t>
        </w:r>
        <w:r>
          <w:fldChar w:fldCharType="end"/>
        </w:r>
      </w:hyperlink>
    </w:p>
    <w:p>
      <w:pPr>
        <w:pStyle w:val="TOC2"/>
        <w:tabs>
          <w:tab w:val="right" w:leader="dot" w:pos="8306"/>
        </w:tabs>
      </w:pPr>
      <w:hyperlink w:anchor="_Toc14435" w:history="1">
        <w:r>
          <w:rPr>
            <w:rFonts w:ascii="仿宋" w:eastAsia="仿宋" w:hAnsi="仿宋" w:cs="仿宋" w:hint="eastAsia"/>
            <w:lang w:eastAsia="zh-CN"/>
          </w:rPr>
          <w:t>(二)、沟通计划</w:t>
        </w:r>
        <w:r>
          <w:tab/>
        </w:r>
        <w:r>
          <w:fldChar w:fldCharType="begin"/>
        </w:r>
        <w:r>
          <w:instrText xml:space="preserve"> PAGEREF _Toc14435 \h </w:instrText>
        </w:r>
        <w:r>
          <w:fldChar w:fldCharType="separate"/>
        </w:r>
        <w:r>
          <w:t>49</w:t>
        </w:r>
        <w:r>
          <w:fldChar w:fldCharType="end"/>
        </w:r>
      </w:hyperlink>
    </w:p>
    <w:p>
      <w:pPr>
        <w:pStyle w:val="TOC1"/>
        <w:tabs>
          <w:tab w:val="right" w:leader="dot" w:pos="8306"/>
        </w:tabs>
      </w:pPr>
      <w:hyperlink w:anchor="_Toc12210" w:history="1">
        <w:r>
          <w:rPr>
            <w:rFonts w:ascii="仿宋" w:eastAsia="仿宋" w:hAnsi="仿宋" w:cs="仿宋" w:hint="eastAsia"/>
            <w:lang w:eastAsia="zh-CN"/>
          </w:rPr>
          <w:t>十四、质量管理体系</w:t>
        </w:r>
        <w:r>
          <w:tab/>
        </w:r>
        <w:r>
          <w:fldChar w:fldCharType="begin"/>
        </w:r>
        <w:r>
          <w:instrText xml:space="preserve"> PAGEREF _Toc12210 \h </w:instrText>
        </w:r>
        <w:r>
          <w:fldChar w:fldCharType="separate"/>
        </w:r>
        <w:r>
          <w:t>50</w:t>
        </w:r>
        <w:r>
          <w:fldChar w:fldCharType="end"/>
        </w:r>
      </w:hyperlink>
    </w:p>
    <w:p>
      <w:pPr>
        <w:pStyle w:val="TOC2"/>
        <w:tabs>
          <w:tab w:val="right" w:leader="dot" w:pos="8306"/>
        </w:tabs>
      </w:pPr>
      <w:hyperlink w:anchor="_Toc11175" w:history="1">
        <w:r>
          <w:rPr>
            <w:rFonts w:ascii="仿宋" w:eastAsia="仿宋" w:hAnsi="仿宋" w:cs="仿宋" w:hint="eastAsia"/>
            <w:lang w:eastAsia="zh-CN"/>
          </w:rPr>
          <w:t>(一)、质量目标与方针</w:t>
        </w:r>
        <w:r>
          <w:tab/>
        </w:r>
        <w:r>
          <w:fldChar w:fldCharType="begin"/>
        </w:r>
        <w:r>
          <w:instrText xml:space="preserve"> PAGEREF _Toc11175 \h </w:instrText>
        </w:r>
        <w:r>
          <w:fldChar w:fldCharType="separate"/>
        </w:r>
        <w:r>
          <w:t>50</w:t>
        </w:r>
        <w:r>
          <w:fldChar w:fldCharType="end"/>
        </w:r>
      </w:hyperlink>
    </w:p>
    <w:p>
      <w:pPr>
        <w:pStyle w:val="TOC2"/>
        <w:tabs>
          <w:tab w:val="right" w:leader="dot" w:pos="8306"/>
        </w:tabs>
      </w:pPr>
      <w:hyperlink w:anchor="_Toc25424" w:history="1">
        <w:r>
          <w:rPr>
            <w:rFonts w:ascii="仿宋" w:eastAsia="仿宋" w:hAnsi="仿宋" w:cs="仿宋" w:hint="eastAsia"/>
            <w:lang w:eastAsia="zh-CN"/>
          </w:rPr>
          <w:t>(二)、质量管理责任</w:t>
        </w:r>
        <w:r>
          <w:tab/>
        </w:r>
        <w:r>
          <w:fldChar w:fldCharType="begin"/>
        </w:r>
        <w:r>
          <w:instrText xml:space="preserve"> PAGEREF _Toc25424 \h </w:instrText>
        </w:r>
        <w:r>
          <w:fldChar w:fldCharType="separate"/>
        </w:r>
        <w:r>
          <w:t>51</w:t>
        </w:r>
        <w:r>
          <w:fldChar w:fldCharType="end"/>
        </w:r>
      </w:hyperlink>
    </w:p>
    <w:p>
      <w:pPr>
        <w:pStyle w:val="TOC2"/>
        <w:tabs>
          <w:tab w:val="right" w:leader="dot" w:pos="8306"/>
        </w:tabs>
      </w:pPr>
      <w:hyperlink w:anchor="_Toc1580" w:history="1">
        <w:r>
          <w:rPr>
            <w:rFonts w:ascii="仿宋" w:eastAsia="仿宋" w:hAnsi="仿宋" w:cs="仿宋" w:hint="eastAsia"/>
            <w:lang w:eastAsia="zh-CN"/>
          </w:rPr>
          <w:t>(三)、质量管理体系文件</w:t>
        </w:r>
        <w:r>
          <w:tab/>
        </w:r>
        <w:r>
          <w:fldChar w:fldCharType="begin"/>
        </w:r>
        <w:r>
          <w:instrText xml:space="preserve"> PAGEREF _Toc1580 \h </w:instrText>
        </w:r>
        <w:r>
          <w:fldChar w:fldCharType="separate"/>
        </w:r>
        <w:r>
          <w:t>53</w:t>
        </w:r>
        <w:r>
          <w:fldChar w:fldCharType="end"/>
        </w:r>
      </w:hyperlink>
    </w:p>
    <w:p>
      <w:pPr>
        <w:pStyle w:val="TOC2"/>
        <w:tabs>
          <w:tab w:val="right" w:leader="dot" w:pos="8306"/>
        </w:tabs>
      </w:pPr>
      <w:hyperlink w:anchor="_Toc6850" w:history="1">
        <w:r>
          <w:rPr>
            <w:rFonts w:ascii="仿宋" w:eastAsia="仿宋" w:hAnsi="仿宋" w:cs="仿宋" w:hint="eastAsia"/>
            <w:lang w:eastAsia="zh-CN"/>
          </w:rPr>
          <w:t>(四)、质量培训与教育</w:t>
        </w:r>
        <w:r>
          <w:tab/>
        </w:r>
        <w:r>
          <w:fldChar w:fldCharType="begin"/>
        </w:r>
        <w:r>
          <w:instrText xml:space="preserve"> PAGEREF _Toc6850 \h </w:instrText>
        </w:r>
        <w:r>
          <w:fldChar w:fldCharType="separate"/>
        </w:r>
        <w:r>
          <w:t>55</w:t>
        </w:r>
        <w:r>
          <w:fldChar w:fldCharType="end"/>
        </w:r>
      </w:hyperlink>
    </w:p>
    <w:p>
      <w:pPr>
        <w:pStyle w:val="TOC2"/>
        <w:tabs>
          <w:tab w:val="right" w:leader="dot" w:pos="8306"/>
        </w:tabs>
      </w:pPr>
      <w:hyperlink w:anchor="_Toc5487" w:history="1">
        <w:r>
          <w:rPr>
            <w:rFonts w:ascii="仿宋" w:eastAsia="仿宋" w:hAnsi="仿宋" w:cs="仿宋" w:hint="eastAsia"/>
            <w:lang w:eastAsia="zh-CN"/>
          </w:rPr>
          <w:t>(五)、质量审核与评价</w:t>
        </w:r>
        <w:r>
          <w:tab/>
        </w:r>
        <w:r>
          <w:fldChar w:fldCharType="begin"/>
        </w:r>
        <w:r>
          <w:instrText xml:space="preserve"> PAGEREF _Toc5487 \h </w:instrText>
        </w:r>
        <w:r>
          <w:fldChar w:fldCharType="separate"/>
        </w:r>
        <w:r>
          <w:t>56</w:t>
        </w:r>
        <w:r>
          <w:fldChar w:fldCharType="end"/>
        </w:r>
      </w:hyperlink>
    </w:p>
    <w:p>
      <w:pPr>
        <w:pStyle w:val="TOC2"/>
        <w:tabs>
          <w:tab w:val="right" w:leader="dot" w:pos="8306"/>
        </w:tabs>
      </w:pPr>
      <w:hyperlink w:anchor="_Toc11341" w:history="1">
        <w:r>
          <w:rPr>
            <w:rFonts w:ascii="仿宋" w:eastAsia="仿宋" w:hAnsi="仿宋" w:cs="仿宋" w:hint="eastAsia"/>
            <w:lang w:eastAsia="zh-CN"/>
          </w:rPr>
          <w:t>(六)、不符合与纠正措施</w:t>
        </w:r>
        <w:r>
          <w:tab/>
        </w:r>
        <w:r>
          <w:fldChar w:fldCharType="begin"/>
        </w:r>
        <w:r>
          <w:instrText xml:space="preserve"> PAGEREF _Toc11341 \h </w:instrText>
        </w:r>
        <w:r>
          <w:fldChar w:fldCharType="separate"/>
        </w:r>
        <w:r>
          <w:t>57</w:t>
        </w:r>
        <w:r>
          <w:fldChar w:fldCharType="end"/>
        </w:r>
      </w:hyperlink>
    </w:p>
    <w:p>
      <w:pPr>
        <w:pStyle w:val="TOC1"/>
        <w:tabs>
          <w:tab w:val="right" w:leader="dot" w:pos="8306"/>
        </w:tabs>
      </w:pPr>
      <w:hyperlink w:anchor="_Toc626" w:history="1">
        <w:r>
          <w:rPr>
            <w:rFonts w:ascii="仿宋" w:eastAsia="仿宋" w:hAnsi="仿宋" w:cs="仿宋" w:hint="eastAsia"/>
            <w:lang w:eastAsia="zh-CN"/>
          </w:rPr>
          <w:t>十五、超铀元素及其提取设备项目工程方案分析</w:t>
        </w:r>
        <w:r>
          <w:tab/>
        </w:r>
        <w:r>
          <w:fldChar w:fldCharType="begin"/>
        </w:r>
        <w:r>
          <w:instrText xml:space="preserve"> PAGEREF _Toc626 \h </w:instrText>
        </w:r>
        <w:r>
          <w:fldChar w:fldCharType="separate"/>
        </w:r>
        <w:r>
          <w:t>58</w:t>
        </w:r>
        <w:r>
          <w:fldChar w:fldCharType="end"/>
        </w:r>
      </w:hyperlink>
    </w:p>
    <w:p>
      <w:pPr>
        <w:pStyle w:val="TOC2"/>
        <w:tabs>
          <w:tab w:val="right" w:leader="dot" w:pos="8306"/>
        </w:tabs>
      </w:pPr>
      <w:hyperlink w:anchor="_Toc24945" w:history="1">
        <w:r>
          <w:rPr>
            <w:rFonts w:ascii="仿宋" w:eastAsia="仿宋" w:hAnsi="仿宋" w:cs="仿宋" w:hint="eastAsia"/>
            <w:lang w:eastAsia="zh-CN"/>
          </w:rPr>
          <w:t>(一)、建筑工程设计原则</w:t>
        </w:r>
        <w:r>
          <w:tab/>
        </w:r>
        <w:r>
          <w:fldChar w:fldCharType="begin"/>
        </w:r>
        <w:r>
          <w:instrText xml:space="preserve"> PAGEREF _Toc24945 \h </w:instrText>
        </w:r>
        <w:r>
          <w:fldChar w:fldCharType="separate"/>
        </w:r>
        <w:r>
          <w:t>58</w:t>
        </w:r>
        <w:r>
          <w:fldChar w:fldCharType="end"/>
        </w:r>
      </w:hyperlink>
    </w:p>
    <w:p>
      <w:pPr>
        <w:pStyle w:val="TOC2"/>
        <w:tabs>
          <w:tab w:val="right" w:leader="dot" w:pos="8306"/>
        </w:tabs>
      </w:pPr>
      <w:hyperlink w:anchor="_Toc19228" w:history="1">
        <w:r>
          <w:rPr>
            <w:rFonts w:ascii="仿宋" w:eastAsia="仿宋" w:hAnsi="仿宋" w:cs="仿宋" w:hint="eastAsia"/>
            <w:lang w:eastAsia="zh-CN"/>
          </w:rPr>
          <w:t>(二)、土建工程建设指标</w:t>
        </w:r>
        <w:r>
          <w:tab/>
        </w:r>
        <w:r>
          <w:fldChar w:fldCharType="begin"/>
        </w:r>
        <w:r>
          <w:instrText xml:space="preserve"> PAGEREF _Toc19228 \h </w:instrText>
        </w:r>
        <w:r>
          <w:fldChar w:fldCharType="separate"/>
        </w:r>
        <w:r>
          <w:t>62</w:t>
        </w:r>
        <w:r>
          <w:fldChar w:fldCharType="end"/>
        </w:r>
      </w:hyperlink>
    </w:p>
    <w:p>
      <w:pPr>
        <w:pStyle w:val="TOC1"/>
        <w:tabs>
          <w:tab w:val="right" w:leader="dot" w:pos="8306"/>
        </w:tabs>
      </w:pPr>
      <w:hyperlink w:anchor="_Toc14682" w:history="1">
        <w:r>
          <w:rPr>
            <w:rFonts w:ascii="仿宋" w:eastAsia="仿宋" w:hAnsi="仿宋" w:cs="仿宋" w:hint="eastAsia"/>
            <w:lang w:eastAsia="zh-CN"/>
          </w:rPr>
          <w:t>十六、超铀元素及其提取设备项目实施保障措施</w:t>
        </w:r>
        <w:r>
          <w:tab/>
        </w:r>
        <w:r>
          <w:fldChar w:fldCharType="begin"/>
        </w:r>
        <w:r>
          <w:instrText xml:space="preserve"> PAGEREF _Toc14682 \h </w:instrText>
        </w:r>
        <w:r>
          <w:fldChar w:fldCharType="separate"/>
        </w:r>
        <w:r>
          <w:t>63</w:t>
        </w:r>
        <w:r>
          <w:fldChar w:fldCharType="end"/>
        </w:r>
      </w:hyperlink>
    </w:p>
    <w:p>
      <w:pPr>
        <w:pStyle w:val="TOC2"/>
        <w:tabs>
          <w:tab w:val="right" w:leader="dot" w:pos="8306"/>
        </w:tabs>
      </w:pPr>
      <w:hyperlink w:anchor="_Toc28502" w:history="1">
        <w:r>
          <w:rPr>
            <w:rFonts w:ascii="仿宋" w:eastAsia="仿宋" w:hAnsi="仿宋" w:cs="仿宋" w:hint="eastAsia"/>
            <w:lang w:eastAsia="zh-CN"/>
          </w:rPr>
          <w:t>(一)、超铀元素及其提取设备项目实施保障机制</w:t>
        </w:r>
        <w:r>
          <w:tab/>
        </w:r>
        <w:r>
          <w:fldChar w:fldCharType="begin"/>
        </w:r>
        <w:r>
          <w:instrText xml:space="preserve"> PAGEREF _Toc28502 \h </w:instrText>
        </w:r>
        <w:r>
          <w:fldChar w:fldCharType="separate"/>
        </w:r>
        <w:r>
          <w:t>63</w:t>
        </w:r>
        <w:r>
          <w:fldChar w:fldCharType="end"/>
        </w:r>
      </w:hyperlink>
    </w:p>
    <w:p>
      <w:pPr>
        <w:pStyle w:val="TOC2"/>
        <w:tabs>
          <w:tab w:val="right" w:leader="dot" w:pos="8306"/>
        </w:tabs>
      </w:pPr>
      <w:hyperlink w:anchor="_Toc1006" w:history="1">
        <w:r>
          <w:rPr>
            <w:rFonts w:ascii="仿宋" w:eastAsia="仿宋" w:hAnsi="仿宋" w:cs="仿宋" w:hint="eastAsia"/>
            <w:lang w:eastAsia="zh-CN"/>
          </w:rPr>
          <w:t>(二)、超铀元素及其提取设备项目法律合规要求</w:t>
        </w:r>
        <w:r>
          <w:tab/>
        </w:r>
        <w:r>
          <w:fldChar w:fldCharType="begin"/>
        </w:r>
        <w:r>
          <w:instrText xml:space="preserve"> PAGEREF _Toc1006 \h </w:instrText>
        </w:r>
        <w:r>
          <w:fldChar w:fldCharType="separate"/>
        </w:r>
        <w:r>
          <w:t>67</w:t>
        </w:r>
        <w:r>
          <w:fldChar w:fldCharType="end"/>
        </w:r>
      </w:hyperlink>
    </w:p>
    <w:p>
      <w:pPr>
        <w:pStyle w:val="TOC2"/>
        <w:tabs>
          <w:tab w:val="right" w:leader="dot" w:pos="8306"/>
        </w:tabs>
      </w:pPr>
      <w:hyperlink w:anchor="_Toc14449" w:history="1">
        <w:r>
          <w:rPr>
            <w:rFonts w:ascii="仿宋" w:eastAsia="仿宋" w:hAnsi="仿宋" w:cs="仿宋" w:hint="eastAsia"/>
            <w:lang w:eastAsia="zh-CN"/>
          </w:rPr>
          <w:t>(三)、超铀元素及其提取设备项目合同管理与法律事务</w:t>
        </w:r>
        <w:r>
          <w:tab/>
        </w:r>
        <w:r>
          <w:fldChar w:fldCharType="begin"/>
        </w:r>
        <w:r>
          <w:instrText xml:space="preserve"> PAGEREF _Toc14449 \h </w:instrText>
        </w:r>
        <w:r>
          <w:fldChar w:fldCharType="separate"/>
        </w:r>
        <w:r>
          <w:t>72</w:t>
        </w:r>
        <w:r>
          <w:fldChar w:fldCharType="end"/>
        </w:r>
      </w:hyperlink>
    </w:p>
    <w:p>
      <w:pPr>
        <w:pStyle w:val="TOC2"/>
        <w:tabs>
          <w:tab w:val="right" w:leader="dot" w:pos="8306"/>
        </w:tabs>
      </w:pPr>
      <w:hyperlink w:anchor="_Toc16954" w:history="1">
        <w:r>
          <w:rPr>
            <w:rFonts w:ascii="仿宋" w:eastAsia="仿宋" w:hAnsi="仿宋" w:cs="仿宋" w:hint="eastAsia"/>
            <w:lang w:eastAsia="zh-CN"/>
          </w:rPr>
          <w:t>(四)、超铀元素及其提取设备项目知识产权保护策略</w:t>
        </w:r>
        <w:r>
          <w:tab/>
        </w:r>
        <w:r>
          <w:fldChar w:fldCharType="begin"/>
        </w:r>
        <w:r>
          <w:instrText xml:space="preserve"> PAGEREF _Toc16954 \h </w:instrText>
        </w:r>
        <w:r>
          <w:fldChar w:fldCharType="separate"/>
        </w:r>
        <w:r>
          <w:t>79</w:t>
        </w:r>
        <w:r>
          <w:fldChar w:fldCharType="end"/>
        </w:r>
      </w:hyperlink>
    </w:p>
    <w:p>
      <w:pPr>
        <w:pStyle w:val="TOC1"/>
        <w:tabs>
          <w:tab w:val="right" w:leader="dot" w:pos="8306"/>
        </w:tabs>
      </w:pPr>
      <w:hyperlink w:anchor="_Toc29782" w:history="1">
        <w:r>
          <w:rPr>
            <w:rFonts w:ascii="仿宋" w:eastAsia="仿宋" w:hAnsi="仿宋" w:cs="仿宋" w:hint="eastAsia"/>
            <w:lang w:eastAsia="zh-CN"/>
          </w:rPr>
          <w:t>十七、超铀元素及其提取设备项目实施时间节点</w:t>
        </w:r>
        <w:r>
          <w:tab/>
        </w:r>
        <w:r>
          <w:fldChar w:fldCharType="begin"/>
        </w:r>
        <w:r>
          <w:instrText xml:space="preserve"> PAGEREF _Toc29782 \h </w:instrText>
        </w:r>
        <w:r>
          <w:fldChar w:fldCharType="separate"/>
        </w:r>
        <w:r>
          <w:t>81</w:t>
        </w:r>
        <w:r>
          <w:fldChar w:fldCharType="end"/>
        </w:r>
      </w:hyperlink>
    </w:p>
    <w:p>
      <w:pPr>
        <w:pStyle w:val="TOC2"/>
        <w:tabs>
          <w:tab w:val="right" w:leader="dot" w:pos="8306"/>
        </w:tabs>
      </w:pPr>
      <w:hyperlink w:anchor="_Toc24393" w:history="1">
        <w:r>
          <w:rPr>
            <w:rFonts w:ascii="仿宋" w:eastAsia="仿宋" w:hAnsi="仿宋" w:cs="仿宋" w:hint="eastAsia"/>
            <w:lang w:eastAsia="zh-CN"/>
          </w:rPr>
          <w:t>(一)、超铀元素及其提取设备项目启动阶段时间节点</w:t>
        </w:r>
        <w:r>
          <w:tab/>
        </w:r>
        <w:r>
          <w:fldChar w:fldCharType="begin"/>
        </w:r>
        <w:r>
          <w:instrText xml:space="preserve"> PAGEREF _Toc24393 \h </w:instrText>
        </w:r>
        <w:r>
          <w:fldChar w:fldCharType="separate"/>
        </w:r>
        <w:r>
          <w:t>81</w:t>
        </w:r>
        <w:r>
          <w:fldChar w:fldCharType="end"/>
        </w:r>
      </w:hyperlink>
    </w:p>
    <w:p>
      <w:pPr>
        <w:pStyle w:val="TOC2"/>
        <w:tabs>
          <w:tab w:val="right" w:leader="dot" w:pos="8306"/>
        </w:tabs>
      </w:pPr>
      <w:hyperlink w:anchor="_Toc2955" w:history="1">
        <w:r>
          <w:rPr>
            <w:rFonts w:ascii="仿宋" w:eastAsia="仿宋" w:hAnsi="仿宋" w:cs="仿宋" w:hint="eastAsia"/>
            <w:lang w:eastAsia="zh-CN"/>
          </w:rPr>
          <w:t>(二)、超铀元素及其提取设备项目执行阶段时间节点</w:t>
        </w:r>
        <w:r>
          <w:tab/>
        </w:r>
        <w:r>
          <w:fldChar w:fldCharType="begin"/>
        </w:r>
        <w:r>
          <w:instrText xml:space="preserve"> PAGEREF _Toc2955 \h </w:instrText>
        </w:r>
        <w:r>
          <w:fldChar w:fldCharType="separate"/>
        </w:r>
        <w:r>
          <w:t>83</w:t>
        </w:r>
        <w:r>
          <w:fldChar w:fldCharType="end"/>
        </w:r>
      </w:hyperlink>
    </w:p>
    <w:p>
      <w:pPr>
        <w:pStyle w:val="TOC2"/>
        <w:tabs>
          <w:tab w:val="right" w:leader="dot" w:pos="8306"/>
        </w:tabs>
      </w:pPr>
      <w:hyperlink w:anchor="_Toc11432" w:history="1">
        <w:r>
          <w:rPr>
            <w:rFonts w:ascii="仿宋" w:eastAsia="仿宋" w:hAnsi="仿宋" w:cs="仿宋" w:hint="eastAsia"/>
            <w:lang w:eastAsia="zh-CN"/>
          </w:rPr>
          <w:t>(三)、超铀元素及其提取设备项目完成阶段时间节点</w:t>
        </w:r>
        <w:r>
          <w:tab/>
        </w:r>
        <w:r>
          <w:fldChar w:fldCharType="begin"/>
        </w:r>
        <w:r>
          <w:instrText xml:space="preserve"> PAGEREF _Toc11432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39"/>
      <w:r>
        <w:rPr>
          <w:rFonts w:ascii="仿宋" w:eastAsia="仿宋" w:hAnsi="仿宋" w:cs="仿宋" w:hint="eastAsia"/>
          <w:sz w:val="28"/>
          <w:lang w:eastAsia="zh-CN"/>
        </w:rPr>
        <w:t>一、超铀元素及其提取设备项目建设单位说明</w:t>
      </w:r>
      <w:bookmarkEnd w:id="2"/>
    </w:p>
    <w:p>
      <w:pPr>
        <w:pStyle w:val="Heading2"/>
        <w:rPr>
          <w:rFonts w:ascii="仿宋" w:eastAsia="仿宋" w:hAnsi="仿宋" w:cs="仿宋" w:hint="eastAsia"/>
          <w:lang w:eastAsia="zh-CN"/>
        </w:rPr>
      </w:pPr>
      <w:bookmarkStart w:id="3" w:name="_Toc17063"/>
      <w:r>
        <w:rPr>
          <w:rFonts w:ascii="仿宋" w:eastAsia="仿宋" w:hAnsi="仿宋" w:cs="仿宋" w:hint="eastAsia"/>
          <w:lang w:eastAsia="zh-CN"/>
        </w:rPr>
        <w:t>(一)、超铀元素及其提取设备项目承办单位基本情况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05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铀元素及其提取设备项目承办单位的XXXX，我们着眼于实现可持续的经济效益。通过技术创新和解决方案的提供，公司预计在超铀元素及其提取设备项目执行期间将获得可观的收入增长。这一收入来源主要包括超铀元素及其提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同时，我们注重成本控制和效率提升，以确保超铀元素及其提取设备项目的可持续盈利。透过精细的管理和资源优化，公司期望实现超铀元素及其提取设备项目利润最大化。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铀元素及其提取设备项目实施进行全面的投资评估，包括超铀元素及其提取设备项目启动阶段的资金投入和后续运营成本。通过对超铀元素及其提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超铀元素及其提取设备项目实施过程中具备足够的资金流动性，公司将进行详尽的现金流分析。这包括资金需求的合理预测、超铀元素及其提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0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2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超铀元素及其提取设备项目的主要产品是XXXX，预计年产值为XXX万元。这一产品在市场中占据着重要的地位，其广泛的应用范围使得该超铀元素及其提取设备项目的市场前景非常广阔。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铀元素及其提取设备项目的xxx产品作为重要的原材料之一，将在多个领域发挥关键作用。其在建筑、交通、能源等方面的广泛应用将为整个产业链提供强大的支持，形成产业协同效应。超铀元素及其提取设备项目的年产值XXX万XXX万XXX万万元不仅反映了其在市场上的巨大潜力，更预示着它对国民经济的积极贡献。这种关联度高、涉及面广的产业关系，使得该超铀元素及其提取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216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总征地面积为XXXX平方米，相当于约XX.XX亩，其中净用地面积为XXXX平方米，红线范围内相当于约XX.XX亩。这一用地规模充分考虑了超铀元素及其提取设备项目的建设需求，保障了超铀元素及其提取设备项目在合适的空间内得以充分发展。超铀元素及其提取设备项目规划的总建筑面积为XXXX平方米，其中主体工程建设占XXXX平方米，计容建筑面积达XXXX平方米。预计建筑工程的投资将达到XXXX万元，为超铀元素及其提取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计划购置的设备共计XXXX台（套），设备购置费用为XXXX万元。这一设备购置计划充分考虑到超铀元素及其提取设备项目的生产需求和技术要求，确保了超铀元素及其提取设备项目在生产运营中具备先进的技术装备和高效的生产能力。设备的合理配置将为超铀元素及其提取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超铀元素及其提取设备项目计划总投资为XXXX万元，预计年实现营业收入为XXXX万元。这一产能规模的设定旨在确保超铀元素及其提取设备项目能够在投资与回报之间取得平衡，实现长期可持续的发展。超铀元素及其提取设备项目的总投资充分考虑到各个方面的需求，包括用地建设、设备购置等多个环节，以确保超铀元素及其提取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968"/>
      <w:r>
        <w:rPr>
          <w:rFonts w:ascii="仿宋" w:eastAsia="仿宋" w:hAnsi="仿宋" w:cs="仿宋" w:hint="eastAsia"/>
          <w:sz w:val="28"/>
          <w:lang w:eastAsia="zh-CN"/>
        </w:rPr>
        <w:t>三、超铀元素及其提取设备项目绩效评估</w:t>
      </w:r>
      <w:bookmarkEnd w:id="8"/>
    </w:p>
    <w:p>
      <w:pPr>
        <w:pStyle w:val="Heading2"/>
        <w:rPr>
          <w:rFonts w:ascii="仿宋" w:eastAsia="仿宋" w:hAnsi="仿宋" w:cs="仿宋" w:hint="eastAsia"/>
          <w:lang w:eastAsia="zh-CN"/>
        </w:rPr>
      </w:pPr>
      <w:bookmarkStart w:id="9" w:name="_Toc1279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超铀元素及其提取设备项目中，我们设计了一套全面的绩效评估指标，以确保超铀元素及其提取设备项目的可控和成功交付。这些指标跨足超铀元素及其提取设备项目目标、成本、进度和质量等多个维度，为我们提供了全面洞察超铀元素及其提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目标达成率是我们关注的首要指标。我们设定了明确的目标，并通过定期监测和评估，迅速发现并应对潜在的目标偏差。这为超铀元素及其提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成本绩效是另一个核心关注点。通过实际成本与预算成本的对比分析，我们深入了解成本差异的原因，及时调整资源分配，保持超铀元素及其提取设备项目在经济效益方面的合理水平。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进度作为关键的绩效指标之一，得到了精心的关注。我们制定了详细的超铀元素及其提取设备项目进度计划，并设立了进度符合度指标，确保实际进度与计划进度保持一致。这使我们能够快速发现和解决潜在的进度问题，保持超铀元素及其提取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铀元素及其提取设备项目绩效的不可或缺的一环。我们引入了一系列的质量标准和客户满意度指标，以确保超铀元素及其提取设备项目交付的成果在质量上达到或超越预期水平。通过持续监测这些指标，我们努力提升超铀元素及其提取设备项目整体质量水平，为超铀元素及其提取设备项目的成功交付提供有力保障。通过这些科学且全面的绩效评估，我们能够更好地引导超铀元素及其提取设备项目的持续改进，确保超铀元素及其提取设备项目目标的顺利达成。</w:t>
      </w:r>
    </w:p>
    <w:p>
      <w:pPr>
        <w:pStyle w:val="Heading2"/>
        <w:ind w:firstLine="560" w:firstLineChars="200"/>
        <w:rPr>
          <w:rFonts w:ascii="仿宋" w:eastAsia="仿宋" w:hAnsi="仿宋" w:cs="仿宋" w:hint="eastAsia"/>
          <w:sz w:val="28"/>
          <w:lang w:eastAsia="zh-CN"/>
        </w:rPr>
      </w:pPr>
      <w:bookmarkStart w:id="10" w:name="_Toc14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绩效评估是超铀元素及其提取设备项目中的关键环节，为确保超铀元素及其提取设备项目达到预期目标，我们采用了多层次、多维度的绩效评估方法。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铀元素及其提取设备项目的战略目标对齐，确保每个决策和行动都与超铀元素及其提取设备项目整体目标保持一致。团队会定期召开战略对齐会议，审视当前工作与超铀元素及其提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铀元素及其提取设备项目进度、质量、成本和风险等方面。这些指标通过数据收集和分析，为超铀元素及其提取设备项目管理团队提供了客观的评估依据。例如，我们通过超铀元素及其提取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铀元素及其提取设备项目内部，还考虑了超铀元素及其提取设备项目对外部环境的影响。我们定期进行干系人满意度调查，以了解各利益相关方对超铀元素及其提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这种多层次、多角度的绩效评估方法，使得我们能够全面了解超铀元素及其提取设备项目的运行状态，及时做出调整，确保超铀元素及其提取设备项目在不断变化的环境中保持稳健前行。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99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为了确保超铀元素及其提取设备项目的有效管理和不断优化，我们采用了精心设计的绩效评估周期。这个周期旨在实现灵活、实时和全面的评估，以适应超铀元素及其提取设备项目执行中的各种挑战。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铀元素及其提取设备项目的不同需求，分为短期、中期和长期。短期评估关注每个迭代或工作周期，以及时发现和解决当前任务中的问题。中期评估涵盖几个迭代，深入了解整体超铀元素及其提取设备项目的趋势和性能。长期评估则着眼于整个超铀元素及其提取设备项目阶段，确保超铀元素及其提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铀元素及其提取设备项目管理工具和协作平台，团队成员能够随时更新和分享超铀元素及其提取设备项目数据。这种实时性的反馈机制使我们能够及时察觉潜在问题，快速调整，保持超铀元素及其提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铀元素及其提取设备项目的决策制定密不可分。每个周期的超铀元素及其提取设备项目回顾会议成为集体总结经验、识别问题深层次原因并找到创新解决方案的平台。这种定期的反思与调整机制使超铀元素及其提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7993"/>
      <w:r>
        <w:rPr>
          <w:rFonts w:ascii="仿宋" w:eastAsia="仿宋" w:hAnsi="仿宋" w:cs="仿宋" w:hint="eastAsia"/>
          <w:sz w:val="28"/>
          <w:lang w:eastAsia="zh-CN"/>
        </w:rPr>
        <w:t>四、超铀元素及其提取设备项目可持续发展</w:t>
      </w:r>
      <w:bookmarkEnd w:id="12"/>
    </w:p>
    <w:p>
      <w:pPr>
        <w:pStyle w:val="Heading2"/>
        <w:rPr>
          <w:rFonts w:ascii="仿宋" w:eastAsia="仿宋" w:hAnsi="仿宋" w:cs="仿宋" w:hint="eastAsia"/>
          <w:lang w:eastAsia="zh-CN"/>
        </w:rPr>
      </w:pPr>
      <w:bookmarkStart w:id="13" w:name="_Toc22010"/>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铀元素及其提取设备项目中，超铀元素及其提取设备项目团队着眼于未来，明确了可持续发展的战略方向。制定的具体可持续发展目标包括降低资源使用、采用环保技术、最大化社会效益等。这一步骤不仅有助于超铀元素及其提取设备项目在环保和社会责任方面达到最高标准，也为未来提供了明确的指引，确保超铀元素及其提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可持续实践的融入超铀元素及其提取设备项目管理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铀元素及其提取设备项目管理周期。从超铀元素及其提取设备项目规划开始，超铀元素及其提取设备项目团队就考虑了环境和社会的因素。在执行阶段，超铀元素及其提取设备项目团队积极推动绿色技术的应用，优化资源利用。此外，关注员工的社会责任，通过培训和沟通活动提高员工对可持续发展的认知，使他们能够在日常工作中践行可持续实践。这些举措不仅为超铀元素及其提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21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铀元素及其提取设备项目的可持续发展理念，我们深信环保与社会责任是超铀元素及其提取设备项目成功的关键支柱。在超铀元素及其提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团队通过引入先进的环保技术、建立高效的废物处理系统以及推动能源节约措施，积极履行环保责任。定期的环保监测和评估确保超铀元素及其提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不仅致力于自身可持续发展，还注重对社会的回馈。通过支持社区超铀元素及其提取设备项目、参与慈善事业、提供培训机会等方式，超铀元素及其提取设备项目积极履行社会责任。与当地社区建立积极互动，关注员工的工作与生活平衡，以及员工的身心健康，是超铀元素及其提取设备项目在社会责任层面的关键举措。这样的实践不仅增强了超铀元素及其提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523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262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的技术管理特点体现在其创新导向。通过引入最先进的技术趋势和解决方案，超铀元素及其提取设备项目致力于提升科技含量、提高质量和效率水平。这意味着我们将采用最新的工具和方法，确保超铀元素及其提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铀元素及其提取设备项目技术管理的显著特征。通过整合不同领域的技术资源，我们实现了跨学科的协同工作。这有助于优化技术架构，提高整体效能。此外，整合性策略还促进了不同技术团队之间的紧密沟通和高效合作，确保超铀元素及其提取设备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超铀元素及其提取设备项目所采用的技术。通过不断优化技术方案，超铀元素及其提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铀元素及其提取设备项目团队将在超铀元素及其提取设备项目初期识别可能的技术风险，并采取相应的预防和应对措施。通过建立健全的风险评估机制，超铀元素及其提取设备项目能够在实施过程中及时发现并解决潜在的技术问题，保障超铀元素及其提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铀元素及其提取设备项目中，技术将成为超铀元素及其提取设备项目成功的有力支持。这一深度剖析揭示了技术管理在超铀元素及其提取设备项目实施中的关键作用，为超铀元素及其提取设备项目的技术基础奠定了坚实的基础。</w:t>
      </w:r>
    </w:p>
    <w:p>
      <w:pPr>
        <w:pStyle w:val="Heading2"/>
        <w:ind w:firstLine="560" w:firstLineChars="200"/>
        <w:rPr>
          <w:rFonts w:ascii="仿宋" w:eastAsia="仿宋" w:hAnsi="仿宋" w:cs="仿宋" w:hint="eastAsia"/>
          <w:sz w:val="28"/>
          <w:lang w:eastAsia="zh-CN"/>
        </w:rPr>
      </w:pPr>
      <w:bookmarkStart w:id="17" w:name="_Toc7658"/>
      <w:r>
        <w:rPr>
          <w:rFonts w:ascii="仿宋" w:eastAsia="仿宋" w:hAnsi="仿宋" w:cs="仿宋" w:hint="eastAsia"/>
          <w:sz w:val="28"/>
          <w:lang w:eastAsia="zh-CN"/>
        </w:rPr>
        <w:t>(二)、超铀元素及其提取设备项目工艺技术设计方案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铀元素及其提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铀元素及其提取设备项目将严格按照相关行业规范要求进行组织。通过有效控制产品质量，超铀元素及其提取设备项目将致力于为顾客提供优质的超铀元素及其提取设备项目产品和良好的服务。这体现了超铀元素及其提取设备项目对于生产活动合规性和质量标准的高度重视，为超铀元素及其提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铀元素及其提取设备项目注重生态效益和清洁生产原则。超铀元素及其提取设备项目建设将紧密结合地方特色经济发展，与社会经济发展规划和区域环境保护规划方案相协调一致。通过与当地区域自然生态系统的结合，超铀元素及其提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铀元素及其提取设备项目产品具有多样化的客户需求和个性化的特点。因此，超铀元素及其提取设备项目产品规格品种多样，且单批生产数量较小。为满足这一特点，超铀元素及其提取设备项目承办单位将建设先进的柔性制造生产线。通过广泛应用柔性制造技术，超铀元素及其提取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铀元素及其提取设备项目采用的技术具有较高的技术含量和自动化水平，处于国内先进水平。这一技术选用不仅体现了对生产效率、质量和环境友好性的高标准要求，同时为超铀元素及其提取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2410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为确保超铀元素及其提取设备项目的高效生产和技术实施，我们制定了一套精心设计的设备选型方案，以满足超铀元素及其提取设备项目生产、质量和环保的要求。该方案的主要特点如下：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超铀元素及其提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铀元素及其提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3785"/>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3183"/>
      <w:r>
        <w:rPr>
          <w:rFonts w:ascii="仿宋" w:eastAsia="仿宋" w:hAnsi="仿宋" w:cs="仿宋" w:hint="eastAsia"/>
          <w:lang w:eastAsia="zh-CN"/>
        </w:rPr>
        <w:t>(一)、超铀元素及其提取设备行业分析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行业一直以来都是市场的关注焦点。行业内的发展趋势、竞争态势以及潜在机会都对超铀元素及其提取设备项目的推进产生深远的影响。通过深入研究行业的整体概貌，我们将更好地理解行业的核心特征，为超铀元素及其提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铀元素及其提取设备行业，技术一直是推动创新和发展的关键因素。我们将对当前技术趋势进行详尽分析，包括但不限于人工智能、大数据应用、先进制造技术等。这有助于超铀元素及其提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https://d.book118.com/905001242301011124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21919"/>
    <w:rsid w:val="6F2219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00124230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2024-03-04T01:14:00Z</dcterms:created>
  <dcterms:modified xsi:type="dcterms:W3CDTF">2024-03-04T01:14:51Z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7C993CD1488D40F1BFB6B2939501455A_11</vt:lpwstr>
  </property>
  <property fmtid="{D5CDD505-2E9C-101B-9397-08002B2CF9AE}" pid="3" name="KSOProductBuildVer">
    <vt:lpwstr>2052-12.1.0.16388</vt:lpwstr>
  </property>
</Properties>
</file>