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E152E2" w14:paraId="41228F1B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E152E2" w14:paraId="49D9D70A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E152E2" w14:paraId="4861825D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E152E2" w:rsidRPr="00E152E2" w14:paraId="5DEB48D3" w14:textId="151540DC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E152E2">
        <w:rPr>
          <w:rFonts w:ascii="宋体" w:eastAsia="宋体" w:hAnsi="宋体" w:hint="eastAsia"/>
          <w:b/>
          <w:sz w:val="60"/>
        </w:rPr>
        <w:t>高压断路器项目可行性研究分析报告</w:t>
      </w:r>
    </w:p>
    <w:p w:rsidR="00E152E2" w:rsidP="00E152E2" w14:paraId="25C919F9" w14:textId="5610CF3D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E152E2">
        <w:rPr>
          <w:rFonts w:ascii="仿宋" w:eastAsia="仿宋" w:hAnsi="仿宋" w:hint="eastAsia"/>
          <w:b/>
          <w:sz w:val="40"/>
        </w:rPr>
        <w:t>目录</w:t>
      </w:r>
    </w:p>
    <w:p w:rsidR="00E152E2" w14:paraId="7BCBAC98" w14:textId="6C96F883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_Toc160575036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E152E2" w14:paraId="4FA92FA4" w14:textId="141498F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一、质量管理和产品认证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_Toc160575037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152E2" w14:paraId="28957A20" w14:textId="4DCAEA1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(一)、质量管理体系和产品认证要求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_Toc160575038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152E2" w14:paraId="097AE569" w14:textId="6C71381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(二)、质量控制的关键环节和措施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_Toc160575039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E152E2" w14:paraId="4ABFA112" w14:textId="672DD82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(三)、质量问题和改进措施的跟踪和处理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_Toc160575040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E152E2" w14:paraId="349304A9" w14:textId="6FAE307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二、文化内涵和艺术价值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_Toc160575041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E152E2" w14:paraId="07268810" w14:textId="69919CA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(一)、高压断路器项目与文化内涵的结合方式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_Toc160575042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E152E2" w14:paraId="6C3E77EB" w14:textId="65E3D7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(二)、高压断路器项目产品的艺术价值分析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_Toc160575043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E152E2" w14:paraId="338B75B9" w14:textId="3CBFAEA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(三)、文化传承和艺术创新的策略探讨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_Toc160575044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E152E2" w14:paraId="082FFDB9" w14:textId="7FE2567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三、融资方案和资金使用计划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_Toc160575045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E152E2" w14:paraId="34254892" w14:textId="4BFB262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(一)、高压断路器项目融资方式和资金来源选择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_Toc160575046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E152E2" w14:paraId="155DE2E2" w14:textId="4A7738C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(二)、资金使用计划和管理措施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_Toc160575047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E152E2" w14:paraId="4DD5A369" w14:textId="7A00F06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(三)、财务风险预警和应对方案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_Toc160575048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E152E2" w14:paraId="17EACC89" w14:textId="18B9195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四、高压断路器行业未来技术发展趋势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_Toc160575049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E152E2" w14:paraId="25B571FF" w14:textId="161145A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五、物资采购和管理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_Toc160575050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E152E2" w14:paraId="3CE30F64" w14:textId="568112B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(一)、物资采购的程序和标准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_Toc160575051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E152E2" w14:paraId="6DD23B4E" w14:textId="09E362D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(二)、物资管理的措施和办法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_Toc160575052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E152E2" w14:paraId="353A0038" w14:textId="3CF29BC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(三)、物资质量和库存的控制和监督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_Toc160575053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E152E2" w14:paraId="0D2738F1" w14:textId="77ECF35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六、可行性结论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_Toc160575054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E152E2" w14:paraId="34C02BCD" w14:textId="69761ED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(一)、技术可行性总结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_Toc160575055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E152E2" w14:paraId="4B5D1E6E" w14:textId="426D9D7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(二)、经济可行性总结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_Toc160575056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https://d.book118.com/905112344321011114</w:t>
        </w:r>
      </w:hyperlink>
    </w:p>
    <w:p w:rsidR="00E152E2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2E2" w:rsidP="004020FF" w14:paraId="309C8BF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152E2" w14:paraId="3FFEE44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2E2" w:rsidP="004020FF" w14:paraId="00B17AE4" w14:textId="06AF26D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E152E2" w14:paraId="061E6AD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2E2" w14:paraId="435F1416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2E2" w:rsidP="004020FF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152E2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2E2" w:rsidP="004020FF" w14:textId="06AF26D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E152E2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2E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2E2" w14:paraId="168E5A5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2E2" w:rsidRPr="00E152E2" w:rsidP="00E152E2" w14:paraId="5D6BCEA8" w14:textId="568BBDBA">
    <w:pPr>
      <w:pStyle w:val="Header"/>
      <w:rPr>
        <w:rFonts w:ascii="仿宋" w:eastAsia="仿宋" w:hAnsi="仿宋"/>
      </w:rPr>
    </w:pPr>
    <w:r w:rsidRPr="00E152E2">
      <w:rPr>
        <w:rFonts w:ascii="仿宋" w:eastAsia="仿宋" w:hAnsi="仿宋" w:hint="eastAsia"/>
      </w:rPr>
      <w:t>高压断路器可行性报告</w:t>
    </w:r>
    <w:r w:rsidRPr="00E152E2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2E2" w14:paraId="11AA1647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2E2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2E2" w:rsidRPr="00E152E2" w:rsidP="00E152E2" w14:textId="568BBDBA">
    <w:pPr>
      <w:pStyle w:val="Header"/>
      <w:rPr>
        <w:rFonts w:ascii="仿宋" w:eastAsia="仿宋" w:hAnsi="仿宋"/>
      </w:rPr>
    </w:pPr>
    <w:r w:rsidRPr="00E152E2">
      <w:rPr>
        <w:rFonts w:ascii="仿宋" w:eastAsia="仿宋" w:hAnsi="仿宋" w:hint="eastAsia"/>
      </w:rPr>
      <w:t>高压断路器可行性报告</w:t>
    </w:r>
    <w:r w:rsidRPr="00E152E2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2E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2E2"/>
    <w:rsid w:val="004020FF"/>
    <w:rsid w:val="00E152E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89C247"/>
  <w15:chartTrackingRefBased/>
  <w15:docId w15:val="{F8A96BC2-4A6C-440E-AB0A-3C30A66FA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E152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E152E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E152E2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E152E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E152E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E152E2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E15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E152E2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E152E2"/>
  </w:style>
  <w:style w:type="paragraph" w:styleId="TOC1">
    <w:name w:val="toc 1"/>
    <w:basedOn w:val="Normal"/>
    <w:next w:val="Normal"/>
    <w:autoRedefine/>
    <w:uiPriority w:val="39"/>
    <w:unhideWhenUsed/>
    <w:rsid w:val="00E152E2"/>
  </w:style>
  <w:style w:type="paragraph" w:styleId="TOC2">
    <w:name w:val="toc 2"/>
    <w:basedOn w:val="Normal"/>
    <w:next w:val="Normal"/>
    <w:autoRedefine/>
    <w:uiPriority w:val="39"/>
    <w:unhideWhenUsed/>
    <w:rsid w:val="00E152E2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905112344321011114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4491</Words>
  <Characters>25600</Characters>
  <Application>Microsoft Office Word</Application>
  <DocSecurity>0</DocSecurity>
  <Lines>213</Lines>
  <Paragraphs>60</Paragraphs>
  <ScaleCrop>false</ScaleCrop>
  <Company/>
  <LinksUpToDate>false</LinksUpToDate>
  <CharactersWithSpaces>30031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2024-03-05T15:49:00Z</dcterms:created>
  <dcterms:modified xsi:type="dcterms:W3CDTF">2024-03-05T15:50:00Z</dcterms:modified>
</cp:coreProperties>
</file>