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8" w:lineRule="auto"/>
        <w:ind w:left="874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锌材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项目可行性分析报告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45843157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一、技术方案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)、锌材项目技术工艺分析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)、锌材项目技术流程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四)、设备选型方案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7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、锌材项目总平面设计要求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四)、建筑工程设计总体要求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、制度建设与员工手册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五、锌材项目建设背景及必要性分析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六、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财务管理与资金运作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七、劳动安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、实施计划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34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208921469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五)、锌材项目实施保障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40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一)、锌材项目风险分析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二)、锌材项目风险对策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92355439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十、团队建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十一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、制度建设与员工手册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三)、制度宣导与培训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十二、人力资源管理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55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三、供应链管理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6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1" w:right="9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旨在规范和指导锌材项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目的实施过程。</w:t>
      </w:r>
      <w:r>
        <w:rPr>
          <w:rFonts w:ascii="FangSong" w:eastAsia="FangSong" w:hAnsi="FangSong" w:cs="FangSong"/>
          <w:spacing w:val="-4"/>
          <w:sz w:val="28"/>
          <w:szCs w:val="28"/>
        </w:rPr>
        <w:t>本</w:t>
      </w:r>
      <w:r>
        <w:rPr>
          <w:rFonts w:ascii="FangSong" w:eastAsia="FangSong" w:hAnsi="FangSong" w:cs="FangSong"/>
          <w:spacing w:val="-3"/>
          <w:sz w:val="28"/>
          <w:szCs w:val="28"/>
        </w:rPr>
        <w:t>方案的开展将包括锌材项目的目的和背景、需求分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析、项目范围、</w:t>
      </w:r>
      <w:r>
        <w:rPr>
          <w:rFonts w:ascii="FangSong" w:eastAsia="FangSong" w:hAnsi="FangSong" w:cs="FangSong"/>
          <w:spacing w:val="-4"/>
          <w:sz w:val="28"/>
          <w:szCs w:val="28"/>
        </w:rPr>
        <w:t>时</w:t>
      </w:r>
      <w:r>
        <w:rPr>
          <w:rFonts w:ascii="FangSong" w:eastAsia="FangSong" w:hAnsi="FangSong" w:cs="FangSong"/>
          <w:spacing w:val="-3"/>
          <w:sz w:val="28"/>
          <w:szCs w:val="28"/>
        </w:rPr>
        <w:t>间计划、资源分配等重要内容。此方案的编写旨在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促</w:t>
      </w:r>
      <w:r>
        <w:rPr>
          <w:rFonts w:ascii="FangSong" w:eastAsia="FangSong" w:hAnsi="FangSong" w:cs="FangSong"/>
          <w:spacing w:val="-8"/>
          <w:sz w:val="28"/>
          <w:szCs w:val="28"/>
        </w:rPr>
        <w:t>进知识和经验的交流，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为相关人员提供一个共同认知的平台。请注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意，本方</w:t>
      </w:r>
      <w:r>
        <w:rPr>
          <w:rFonts w:ascii="FangSong" w:eastAsia="FangSong" w:hAnsi="FangSong" w:cs="FangSong"/>
          <w:spacing w:val="-3"/>
          <w:sz w:val="28"/>
          <w:szCs w:val="28"/>
        </w:rPr>
        <w:t>案</w:t>
      </w:r>
      <w:r>
        <w:rPr>
          <w:rFonts w:ascii="FangSong" w:eastAsia="FangSong" w:hAnsi="FangSong" w:cs="FangSong"/>
          <w:spacing w:val="-2"/>
          <w:sz w:val="28"/>
          <w:szCs w:val="28"/>
        </w:rPr>
        <w:t>不可做为商业用途，只用作学习交流。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6" w:line="416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</w:p>
    <w:p>
      <w:pPr>
        <w:sectPr>
          <w:pgSz w:w="11906" w:h="16839"/>
          <w:pgMar w:top="1431" w:right="1704" w:bottom="0" w:left="1785" w:header="0" w:footer="0" w:gutter="0"/>
          <w:pgNumType w:start="5"/>
          <w:cols w:space="708"/>
        </w:sectPr>
      </w:pPr>
    </w:p>
    <w:p>
      <w:pPr>
        <w:spacing w:before="184" w:line="411" w:lineRule="auto"/>
        <w:ind w:left="68" w:right="49" w:hanging="28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29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中</w:t>
      </w:r>
      <w:r>
        <w:rPr>
          <w:rFonts w:ascii="FangSong" w:eastAsia="FangSong" w:hAnsi="FangSong" w:cs="FangSong"/>
          <w:spacing w:val="-12"/>
          <w:sz w:val="28"/>
          <w:szCs w:val="28"/>
        </w:rPr>
        <w:t>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4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二)、锌材项目技术工艺分析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1" w:lineRule="auto"/>
        <w:ind w:left="31" w:right="49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</w:t>
      </w:r>
      <w:r>
        <w:rPr>
          <w:rFonts w:ascii="FangSong" w:eastAsia="FangSong" w:hAnsi="FangSong" w:cs="FangSong"/>
          <w:spacing w:val="-7"/>
          <w:sz w:val="28"/>
          <w:szCs w:val="28"/>
        </w:rPr>
        <w:t>择</w:t>
      </w:r>
    </w:p>
    <w:p>
      <w:pPr>
        <w:sectPr>
          <w:pgSz w:w="11906" w:h="16839"/>
          <w:pgMar w:top="1431" w:right="1750" w:bottom="0" w:left="1785" w:header="0" w:footer="0" w:gutter="0"/>
          <w:pgNumType w:start="6"/>
          <w:cols w:space="708"/>
        </w:sectPr>
      </w:pPr>
    </w:p>
    <w:p>
      <w:pPr>
        <w:spacing w:before="182" w:line="221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</w:t>
      </w:r>
      <w:r>
        <w:rPr>
          <w:rFonts w:ascii="FangSong" w:eastAsia="FangSong" w:hAnsi="FangSong" w:cs="FangSong"/>
          <w:spacing w:val="-1"/>
          <w:sz w:val="28"/>
          <w:szCs w:val="28"/>
        </w:rPr>
        <w:t>方案的要求。</w:t>
      </w:r>
    </w:p>
    <w:p>
      <w:pPr>
        <w:spacing w:before="291" w:line="411" w:lineRule="auto"/>
        <w:ind w:left="33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提供优质产品和服务。保障工艺流程能够满足锌材项目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产</w:t>
      </w:r>
      <w:r>
        <w:rPr>
          <w:rFonts w:ascii="FangSong" w:eastAsia="FangSong" w:hAnsi="FangSong" w:cs="FangSong"/>
          <w:spacing w:val="-14"/>
          <w:sz w:val="28"/>
          <w:szCs w:val="28"/>
        </w:rPr>
        <w:t>品要求，加强员工技术培训，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严格按照工艺流程技术要求进行操作，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高产品合格率。</w:t>
      </w:r>
    </w:p>
    <w:p>
      <w:pPr>
        <w:spacing w:before="1" w:line="411" w:lineRule="auto"/>
        <w:ind w:left="32" w:right="45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35" w:right="8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锌材项目建设贯彻“三同时”的原则，注重环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境保护</w:t>
      </w:r>
      <w:r>
        <w:rPr>
          <w:rFonts w:ascii="FangSong" w:eastAsia="FangSong" w:hAnsi="FangSong" w:cs="FangSong"/>
          <w:spacing w:val="-3"/>
          <w:sz w:val="28"/>
          <w:szCs w:val="28"/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</w:rPr>
        <w:t>职业安全卫生、消防及节能等各项措施的落实。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0" w:line="411" w:lineRule="auto"/>
        <w:ind w:left="32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锌材</w:t>
      </w:r>
      <w:r>
        <w:rPr>
          <w:rFonts w:ascii="FangSong" w:eastAsia="FangSong" w:hAnsi="FangSong" w:cs="FangSong"/>
          <w:spacing w:val="-13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目拟采用国内成熟的生产工艺，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生产技术由生产技术人员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和研发技术人员</w:t>
      </w:r>
      <w:r>
        <w:rPr>
          <w:rFonts w:ascii="FangSong" w:eastAsia="FangSong" w:hAnsi="FangSong" w:cs="FangSong"/>
          <w:spacing w:val="-5"/>
          <w:sz w:val="28"/>
          <w:szCs w:val="28"/>
        </w:rPr>
        <w:t>共</w:t>
      </w:r>
      <w:r>
        <w:rPr>
          <w:rFonts w:ascii="FangSong" w:eastAsia="FangSong" w:hAnsi="FangSong" w:cs="FangSong"/>
          <w:spacing w:val="-3"/>
          <w:sz w:val="28"/>
          <w:szCs w:val="28"/>
        </w:rPr>
        <w:t>同制定。所采用的技术具有能耗低、高质量、高环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保性</w:t>
      </w:r>
      <w:r>
        <w:rPr>
          <w:rFonts w:ascii="FangSong" w:eastAsia="FangSong" w:hAnsi="FangSong" w:cs="FangSong"/>
          <w:spacing w:val="-2"/>
          <w:sz w:val="28"/>
          <w:szCs w:val="28"/>
        </w:rPr>
        <w:t>的特点，所生产的产品已经在国内外市场获得认可。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91" w:line="414" w:lineRule="auto"/>
        <w:ind w:left="31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锌</w:t>
      </w:r>
      <w:r>
        <w:rPr>
          <w:rFonts w:ascii="FangSong" w:eastAsia="FangSong" w:hAnsi="FangSong" w:cs="FangSong"/>
          <w:spacing w:val="-4"/>
          <w:sz w:val="28"/>
          <w:szCs w:val="28"/>
        </w:rPr>
        <w:t>材项目的技术保障措施从设计、施工、试运行到投产、销售等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各</w:t>
      </w:r>
      <w:r>
        <w:rPr>
          <w:rFonts w:ascii="FangSong" w:eastAsia="FangSong" w:hAnsi="FangSong" w:cs="FangSong"/>
          <w:spacing w:val="-12"/>
          <w:sz w:val="28"/>
          <w:szCs w:val="28"/>
        </w:rPr>
        <w:t>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以确保锌材项目在技术开发和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生产技术应用上</w:t>
      </w:r>
      <w:r>
        <w:rPr>
          <w:rFonts w:ascii="FangSong" w:eastAsia="FangSong" w:hAnsi="FangSong" w:cs="FangSong"/>
          <w:spacing w:val="-4"/>
          <w:sz w:val="28"/>
          <w:szCs w:val="28"/>
        </w:rPr>
        <w:t>达</w:t>
      </w:r>
      <w:r>
        <w:rPr>
          <w:rFonts w:ascii="FangSong" w:eastAsia="FangSong" w:hAnsi="FangSong" w:cs="FangSong"/>
          <w:spacing w:val="-3"/>
          <w:sz w:val="28"/>
          <w:szCs w:val="28"/>
        </w:rPr>
        <w:t>到现代化生产水平。这种综合的技术支持将确保锌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材项</w:t>
      </w:r>
      <w:r>
        <w:rPr>
          <w:rFonts w:ascii="FangSong" w:eastAsia="FangSong" w:hAnsi="FangSong" w:cs="FangSong"/>
          <w:spacing w:val="-4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的可持续发展和高效运营。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(三)、锌材项目技术流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程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ectPr>
          <w:pgSz w:w="11906" w:h="16839"/>
          <w:pgMar w:top="1431" w:right="1718" w:bottom="0" w:left="1785" w:header="0" w:footer="0" w:gutter="0"/>
          <w:pgNumType w:start="7"/>
          <w:cols w:space="708"/>
        </w:sectPr>
      </w:pPr>
    </w:p>
    <w:p>
      <w:pPr>
        <w:spacing w:before="183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8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6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7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1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8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9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9" w:line="221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提供售后服务，解</w:t>
      </w:r>
      <w:r>
        <w:rPr>
          <w:rFonts w:ascii="FangSong" w:eastAsia="FangSong" w:hAnsi="FangSong" w:cs="FangSong"/>
          <w:spacing w:val="-2"/>
          <w:sz w:val="28"/>
          <w:szCs w:val="28"/>
        </w:rPr>
        <w:t>决客户使用过程中的问题。</w:t>
      </w:r>
    </w:p>
    <w:p>
      <w:pPr>
        <w:sectPr>
          <w:pgSz w:w="11906" w:h="16839"/>
          <w:pgMar w:top="1431" w:right="1785" w:bottom="0" w:left="1785" w:header="0" w:footer="0" w:gutter="0"/>
          <w:pgNumType w:start="8"/>
          <w:cols w:space="708"/>
        </w:sectPr>
      </w:pPr>
    </w:p>
    <w:p>
      <w:pPr>
        <w:spacing w:before="183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287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6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在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锌材项目运营中，进行技术持续改进。</w:t>
      </w:r>
    </w:p>
    <w:p>
      <w:pPr>
        <w:spacing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1157" w:right="88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运用数据分析</w:t>
      </w:r>
      <w:r>
        <w:rPr>
          <w:rFonts w:ascii="FangSong" w:eastAsia="FangSong" w:hAnsi="FangSong" w:cs="FangSong"/>
          <w:spacing w:val="-2"/>
          <w:sz w:val="28"/>
          <w:szCs w:val="28"/>
        </w:rPr>
        <w:t>工具监测和分析锌材项目各环节数据。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1" w:line="416" w:lineRule="auto"/>
        <w:ind w:left="38" w:right="102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共同构建了高效、稳定的锌材项目技术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实施框</w:t>
      </w:r>
      <w:r>
        <w:rPr>
          <w:rFonts w:ascii="FangSong" w:eastAsia="FangSong" w:hAnsi="FangSong" w:cs="FangSong"/>
          <w:spacing w:val="-4"/>
          <w:sz w:val="28"/>
          <w:szCs w:val="28"/>
        </w:rPr>
        <w:t>架</w:t>
      </w:r>
      <w:r>
        <w:rPr>
          <w:rFonts w:ascii="FangSong" w:eastAsia="FangSong" w:hAnsi="FangSong" w:cs="FangSong"/>
          <w:spacing w:val="-3"/>
          <w:sz w:val="28"/>
          <w:szCs w:val="28"/>
        </w:rPr>
        <w:t>，确保锌材项目顺利推进。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sz w:val="28"/>
          <w:szCs w:val="28"/>
        </w:rPr>
        <w:t>选</w:t>
      </w:r>
      <w:r>
        <w:rPr>
          <w:rFonts w:ascii="FangSong" w:eastAsia="FangSong" w:hAnsi="FangSong" w:cs="FangSong"/>
          <w:spacing w:val="-3"/>
          <w:sz w:val="28"/>
          <w:szCs w:val="28"/>
        </w:rPr>
        <w:t>用的设备能够满足锌材项目的技术要求，例如：</w:t>
      </w:r>
    </w:p>
    <w:p>
      <w:pPr>
        <w:spacing w:before="289" w:line="221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90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8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确保所选</w:t>
      </w:r>
      <w:r>
        <w:rPr>
          <w:rFonts w:ascii="FangSong" w:eastAsia="FangSong" w:hAnsi="FangSong" w:cs="FangSong"/>
          <w:spacing w:val="-4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备与锌材项目工艺流程相匹配，例如：</w:t>
      </w:r>
    </w:p>
    <w:p>
      <w:pPr>
        <w:spacing w:before="290" w:line="411" w:lineRule="auto"/>
        <w:ind w:left="734" w:right="1305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确认设备的</w:t>
      </w:r>
      <w:r>
        <w:rPr>
          <w:rFonts w:ascii="FangSong" w:eastAsia="FangSong" w:hAnsi="FangSong" w:cs="FangSong"/>
          <w:spacing w:val="-3"/>
          <w:sz w:val="28"/>
          <w:szCs w:val="28"/>
        </w:rPr>
        <w:t>生</w:t>
      </w:r>
      <w:r>
        <w:rPr>
          <w:rFonts w:ascii="FangSong" w:eastAsia="FangSong" w:hAnsi="FangSong" w:cs="FangSong"/>
          <w:spacing w:val="-2"/>
          <w:sz w:val="28"/>
          <w:szCs w:val="28"/>
        </w:rPr>
        <w:t>产能力是否符合锌材项目的产能需求。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ectPr>
          <w:pgSz w:w="11906" w:h="16839"/>
          <w:pgMar w:top="1431" w:right="1697" w:bottom="0" w:left="1785" w:header="0" w:footer="0" w:gutter="0"/>
          <w:pgNumType w:start="9"/>
          <w:cols w:space="708"/>
        </w:sectPr>
      </w:pPr>
    </w:p>
    <w:p>
      <w:pPr>
        <w:spacing w:before="182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bookmarkStart w:id="7" w:name="_bookmark8"/>
      <w:bookmarkEnd w:id="7"/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7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8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89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8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90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ectPr>
          <w:pgSz w:w="11906" w:h="16839"/>
          <w:pgMar w:top="1431" w:right="1603" w:bottom="0" w:left="1785" w:header="0" w:footer="0" w:gutter="0"/>
          <w:pgNumType w:start="10"/>
          <w:cols w:space="708"/>
        </w:sectPr>
      </w:pPr>
    </w:p>
    <w:p>
      <w:pPr>
        <w:spacing w:before="182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锌材行业作为一个充满</w:t>
      </w:r>
      <w:r>
        <w:rPr>
          <w:rFonts w:ascii="FangSong" w:eastAsia="FangSong" w:hAnsi="FangSong" w:cs="FangSong"/>
          <w:spacing w:val="-3"/>
          <w:sz w:val="28"/>
          <w:szCs w:val="28"/>
        </w:rPr>
        <w:t>活</w:t>
      </w:r>
      <w:r>
        <w:rPr>
          <w:rFonts w:ascii="FangSong" w:eastAsia="FangSong" w:hAnsi="FangSong" w:cs="FangSong"/>
          <w:spacing w:val="-2"/>
          <w:sz w:val="28"/>
          <w:szCs w:val="28"/>
        </w:rPr>
        <w:t>力的领域，涵盖了广泛的产品和服务，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pacing w:val="-3"/>
          <w:sz w:val="28"/>
          <w:szCs w:val="28"/>
        </w:rPr>
        <w:t>得</w:t>
      </w:r>
      <w:r>
        <w:rPr>
          <w:rFonts w:ascii="FangSong" w:eastAsia="FangSong" w:hAnsi="FangSong" w:cs="FangSong"/>
          <w:sz w:val="28"/>
          <w:szCs w:val="28"/>
        </w:rPr>
        <w:t>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行业成为科</w:t>
      </w:r>
      <w:r>
        <w:rPr>
          <w:rFonts w:ascii="FangSong" w:eastAsia="FangSong" w:hAnsi="FangSong" w:cs="FangSong"/>
          <w:spacing w:val="-2"/>
          <w:sz w:val="28"/>
          <w:szCs w:val="28"/>
        </w:rPr>
        <w:t>技进步、市场需求不断演变的前沿阵地。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6" w:line="414" w:lineRule="auto"/>
        <w:ind w:left="33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ectPr>
          <w:pgSz w:w="11906" w:h="16839"/>
          <w:pgMar w:top="1431" w:right="1763" w:bottom="0" w:left="1785" w:header="0" w:footer="0" w:gutter="0"/>
          <w:pgNumType w:start="11"/>
          <w:cols w:space="708"/>
        </w:sectPr>
      </w:pPr>
    </w:p>
    <w:p>
      <w:pPr>
        <w:spacing w:before="183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bookmarkStart w:id="10" w:name="_bookmark11"/>
      <w:bookmarkEnd w:id="10"/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161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right="16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着科技的迅猛发展，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锌材行业在技术上取得了显著的突破。高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率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更</w:t>
      </w:r>
      <w:r>
        <w:rPr>
          <w:rFonts w:ascii="FangSong" w:eastAsia="FangSong" w:hAnsi="FangSong" w:cs="FangSong"/>
          <w:spacing w:val="-8"/>
          <w:sz w:val="28"/>
          <w:szCs w:val="28"/>
        </w:rPr>
        <w:t>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12"/>
          <w:sz w:val="28"/>
          <w:szCs w:val="28"/>
        </w:rPr>
        <w:t>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*</w:t>
      </w:r>
      <w:r>
        <w:rPr>
          <w:rFonts w:ascii="FangSong" w:eastAsia="FangSong" w:hAnsi="FangSong" w:cs="FangSong"/>
          <w:spacing w:val="-7"/>
          <w:sz w:val="28"/>
          <w:szCs w:val="28"/>
        </w:rPr>
        <w:t>*锌材行业**是一片充满活力的领域，囊括了广泛的产品和服务。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根</w:t>
      </w:r>
      <w:r>
        <w:rPr>
          <w:rFonts w:ascii="FangSong" w:eastAsia="FangSong" w:hAnsi="FangSong" w:cs="FangSong"/>
          <w:spacing w:val="-12"/>
          <w:sz w:val="28"/>
          <w:szCs w:val="28"/>
        </w:rPr>
        <w:t>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为国家经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济的健康发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做出了积极贡献。行业内涉及的领域包括但不限于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86" w:line="414" w:lineRule="auto"/>
        <w:ind w:left="33" w:right="161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ectPr>
          <w:pgSz w:w="11906" w:h="16839"/>
          <w:pgMar w:top="1431" w:right="1638" w:bottom="0" w:left="1785" w:header="0" w:footer="0" w:gutter="0"/>
          <w:pgNumType w:start="12"/>
          <w:cols w:space="708"/>
        </w:sectPr>
      </w:pPr>
    </w:p>
    <w:p>
      <w:pPr>
        <w:spacing w:before="183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1" w:lineRule="auto"/>
        <w:ind w:left="31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锌材</w:t>
      </w:r>
      <w:r>
        <w:rPr>
          <w:rFonts w:ascii="FangSong" w:eastAsia="FangSong" w:hAnsi="FangSong" w:cs="FangSong"/>
          <w:spacing w:val="-13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业市场规模庞大，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年复一年的增长势头不减。这主要受益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于消费者对高品</w:t>
      </w:r>
      <w:r>
        <w:rPr>
          <w:rFonts w:ascii="FangSong" w:eastAsia="FangSong" w:hAnsi="FangSong" w:cs="FangSong"/>
          <w:spacing w:val="-4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>产品和创新服务的不断追求。市场规模的扩大也为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新进入</w:t>
      </w:r>
      <w:r>
        <w:rPr>
          <w:rFonts w:ascii="FangSong" w:eastAsia="FangSong" w:hAnsi="FangSong" w:cs="FangSong"/>
          <w:spacing w:val="-3"/>
          <w:sz w:val="28"/>
          <w:szCs w:val="28"/>
        </w:rPr>
        <w:t>者</w:t>
      </w:r>
      <w:r>
        <w:rPr>
          <w:rFonts w:ascii="FangSong" w:eastAsia="FangSong" w:hAnsi="FangSong" w:cs="FangSong"/>
          <w:spacing w:val="-2"/>
          <w:sz w:val="28"/>
          <w:szCs w:val="28"/>
        </w:rPr>
        <w:t>提供了更多的机遇，加剧了行业内的竞争。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8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着科技的飞速发展，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锌材行业在技术上取得了显著的突破。高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新技术的应用，如</w:t>
      </w:r>
      <w:r>
        <w:rPr>
          <w:rFonts w:ascii="FangSong" w:eastAsia="FangSong" w:hAnsi="FangSong" w:cs="FangSong"/>
          <w:spacing w:val="-2"/>
          <w:sz w:val="28"/>
          <w:szCs w:val="28"/>
        </w:rPr>
        <w:t>人工智能、大数据分析等，不仅提高了生产效率，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也拓展了产品和服务的边界，为行业带来了更多的发展可能</w:t>
      </w:r>
      <w:r>
        <w:rPr>
          <w:rFonts w:ascii="FangSong" w:eastAsia="FangSong" w:hAnsi="FangSong" w:cs="FangSong"/>
          <w:spacing w:val="-1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2" w:line="223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5" w:right="3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在锌</w:t>
      </w:r>
      <w:r>
        <w:rPr>
          <w:rFonts w:ascii="FangSong" w:eastAsia="FangSong" w:hAnsi="FangSong" w:cs="FangSong"/>
          <w:spacing w:val="-15"/>
          <w:sz w:val="28"/>
          <w:szCs w:val="28"/>
        </w:rPr>
        <w:t>材</w:t>
      </w:r>
      <w:r>
        <w:rPr>
          <w:rFonts w:ascii="FangSong" w:eastAsia="FangSong" w:hAnsi="FangSong" w:cs="FangSong"/>
          <w:spacing w:val="-8"/>
          <w:sz w:val="28"/>
          <w:szCs w:val="28"/>
        </w:rPr>
        <w:t>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我们将遵循以下基本设计原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则，</w:t>
      </w:r>
      <w:r>
        <w:rPr>
          <w:rFonts w:ascii="FangSong" w:eastAsia="FangSong" w:hAnsi="FangSong" w:cs="FangSong"/>
          <w:spacing w:val="-3"/>
          <w:sz w:val="28"/>
          <w:szCs w:val="28"/>
        </w:rPr>
        <w:t>以确保锌材项目的可持续发展和建筑结构的安全性：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1" w:line="414" w:lineRule="auto"/>
        <w:ind w:left="33" w:right="3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ectPr>
          <w:pgSz w:w="11906" w:h="16839"/>
          <w:pgMar w:top="1431" w:right="1763" w:bottom="0" w:left="1785" w:header="0" w:footer="0" w:gutter="0"/>
          <w:pgNumType w:start="13"/>
          <w:cols w:space="708"/>
        </w:sectPr>
      </w:pPr>
    </w:p>
    <w:p>
      <w:pPr>
        <w:spacing w:before="182" w:line="222" w:lineRule="auto"/>
        <w:ind w:left="607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9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(二)、锌材项目总平面设计要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9" w:right="14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锌材</w:t>
      </w:r>
      <w:r>
        <w:rPr>
          <w:rFonts w:ascii="FangSong" w:eastAsia="FangSong" w:hAnsi="FangSong" w:cs="FangSong"/>
          <w:spacing w:val="-13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目总平面设计将充分考虑以下要求，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以确保整体设计满足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程的需要并符合相关规范：</w:t>
      </w:r>
    </w:p>
    <w:p>
      <w:pPr>
        <w:spacing w:before="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</w:p>
    <w:p>
      <w:pPr>
        <w:sectPr>
          <w:pgSz w:w="11906" w:h="16839"/>
          <w:pgMar w:top="1431" w:right="1785" w:bottom="0" w:left="1785" w:header="0" w:footer="0" w:gutter="0"/>
          <w:pgNumType w:start="14"/>
          <w:cols w:space="708"/>
        </w:sectPr>
      </w:pPr>
    </w:p>
    <w:p>
      <w:pPr>
        <w:spacing w:before="183" w:line="220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before="290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right="2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定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适应锌材项目的实际使用需要。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5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</w:p>
    <w:p>
      <w:pPr>
        <w:sectPr>
          <w:pgSz w:w="11906" w:h="16839"/>
          <w:pgMar w:top="1431" w:right="1718" w:bottom="0" w:left="1785" w:header="0" w:footer="0" w:gutter="0"/>
          <w:pgNumType w:start="15"/>
          <w:cols w:space="708"/>
        </w:sectPr>
      </w:pPr>
    </w:p>
    <w:p>
      <w:pPr>
        <w:spacing w:before="184" w:line="411" w:lineRule="auto"/>
        <w:ind w:left="39" w:right="14" w:firstLine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5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7" w:line="411" w:lineRule="auto"/>
        <w:ind w:left="31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锌</w:t>
      </w:r>
      <w:r>
        <w:rPr>
          <w:rFonts w:ascii="FangSong" w:eastAsia="FangSong" w:hAnsi="FangSong" w:cs="FangSong"/>
          <w:spacing w:val="-8"/>
          <w:sz w:val="28"/>
          <w:szCs w:val="28"/>
        </w:rPr>
        <w:t>材项目所处地区的地质条件和地震风险，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确定适当的抗震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设防烈度。结构</w:t>
      </w:r>
      <w:r>
        <w:rPr>
          <w:rFonts w:ascii="FangSong" w:eastAsia="FangSong" w:hAnsi="FangSong" w:cs="FangSong"/>
          <w:spacing w:val="-4"/>
          <w:sz w:val="28"/>
          <w:szCs w:val="28"/>
        </w:rPr>
        <w:t>将</w:t>
      </w:r>
      <w:r>
        <w:rPr>
          <w:rFonts w:ascii="FangSong" w:eastAsia="FangSong" w:hAnsi="FangSong" w:cs="FangSong"/>
          <w:spacing w:val="-3"/>
          <w:sz w:val="28"/>
          <w:szCs w:val="28"/>
        </w:rPr>
        <w:t>被设计以保证在地震发生时能够安全稳定地承受地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震</w:t>
      </w:r>
      <w:r>
        <w:rPr>
          <w:rFonts w:ascii="FangSong" w:eastAsia="FangSong" w:hAnsi="FangSong" w:cs="FangSong"/>
          <w:spacing w:val="-10"/>
          <w:sz w:val="28"/>
          <w:szCs w:val="28"/>
        </w:rPr>
        <w:t>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3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结合锌材项目的实际需求和环境条件，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确定土建工程的耐久性</w:t>
      </w:r>
      <w:r>
        <w:rPr>
          <w:rFonts w:ascii="FangSong" w:eastAsia="FangSong" w:hAnsi="FangSong" w:cs="FangSong"/>
          <w:spacing w:val="-7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</w:t>
      </w:r>
      <w:r>
        <w:rPr>
          <w:rFonts w:ascii="FangSong" w:eastAsia="FangSong" w:hAnsi="FangSong" w:cs="FangSong"/>
          <w:spacing w:val="-8"/>
          <w:sz w:val="28"/>
          <w:szCs w:val="28"/>
        </w:rPr>
        <w:t>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以确保建筑在长时间内能够保持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良</w:t>
      </w:r>
      <w:r>
        <w:rPr>
          <w:rFonts w:ascii="FangSong" w:eastAsia="FangSong" w:hAnsi="FangSong" w:cs="FangSong"/>
          <w:spacing w:val="-4"/>
          <w:sz w:val="28"/>
          <w:szCs w:val="28"/>
        </w:rPr>
        <w:t>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8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筑工程的设计总体要求是确保锌材项目实现预期功能、安全稳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、</w:t>
      </w:r>
      <w:r>
        <w:rPr>
          <w:rFonts w:ascii="FangSong" w:eastAsia="FangSong" w:hAnsi="FangSong" w:cs="FangSong"/>
          <w:spacing w:val="-8"/>
          <w:sz w:val="28"/>
          <w:szCs w:val="28"/>
        </w:rPr>
        <w:t>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并在美学、经济和可持续性等方面取得平衡。下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面是我</w:t>
      </w:r>
      <w:r>
        <w:rPr>
          <w:rFonts w:ascii="FangSong" w:eastAsia="FangSong" w:hAnsi="FangSong" w:cs="FangSong"/>
          <w:spacing w:val="-6"/>
          <w:sz w:val="28"/>
          <w:szCs w:val="28"/>
        </w:rPr>
        <w:t>们</w:t>
      </w:r>
      <w:r>
        <w:rPr>
          <w:rFonts w:ascii="FangSong" w:eastAsia="FangSong" w:hAnsi="FangSong" w:cs="FangSong"/>
          <w:spacing w:val="-4"/>
          <w:sz w:val="28"/>
          <w:szCs w:val="28"/>
        </w:rPr>
        <w:t>对建筑工程设计的总体要求：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ectPr>
          <w:pgSz w:w="11906" w:h="16839"/>
          <w:pgMar w:top="1431" w:right="1785" w:bottom="0" w:left="1785" w:header="0" w:footer="0" w:gutter="0"/>
          <w:pgNumType w:start="16"/>
          <w:cols w:space="708"/>
        </w:sectPr>
      </w:pPr>
    </w:p>
    <w:p>
      <w:pPr>
        <w:spacing w:before="184" w:line="411" w:lineRule="auto"/>
        <w:ind w:left="34" w:right="95" w:firstLine="1118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建筑的功能布局满足锌材项目需求，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各功能区域合理分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布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形成高效的空间利用。</w:t>
      </w:r>
    </w:p>
    <w:p>
      <w:pPr>
        <w:spacing w:before="1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2" w:line="411" w:lineRule="auto"/>
        <w:ind w:left="49" w:right="9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9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9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9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9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219" w:lineRule="auto"/>
        <w:ind w:right="91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</w:t>
      </w:r>
      <w:r>
        <w:rPr>
          <w:rFonts w:ascii="FangSong" w:eastAsia="FangSong" w:hAnsi="FangSong" w:cs="FangSong"/>
          <w:spacing w:val="-13"/>
          <w:sz w:val="28"/>
          <w:szCs w:val="28"/>
        </w:rPr>
        <w:t>回</w:t>
      </w:r>
    </w:p>
    <w:p>
      <w:pPr>
        <w:spacing w:before="292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286" w:line="222" w:lineRule="auto"/>
        <w:ind w:right="88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</w:p>
    <w:p>
      <w:pPr>
        <w:sectPr>
          <w:pgSz w:w="11906" w:h="16839"/>
          <w:pgMar w:top="1431" w:right="1704" w:bottom="0" w:left="1785" w:header="0" w:footer="0" w:gutter="0"/>
          <w:pgNumType w:start="17"/>
          <w:cols w:space="708"/>
        </w:sectPr>
      </w:pPr>
    </w:p>
    <w:p>
      <w:pPr>
        <w:spacing w:before="183" w:line="222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before="286"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75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2" w:line="411" w:lineRule="auto"/>
        <w:ind w:left="34" w:right="75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right="75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</w:t>
      </w:r>
      <w:r>
        <w:rPr>
          <w:rFonts w:ascii="FangSong" w:eastAsia="FangSong" w:hAnsi="FangSong" w:cs="FangSong"/>
          <w:spacing w:val="-3"/>
          <w:sz w:val="28"/>
          <w:szCs w:val="28"/>
        </w:rPr>
        <w:t>够达到高标准，满足锌材项目的长期发展需求。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81" w:right="75" w:firstLine="5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锌材项目规划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平方米，充分考虑到锌材项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目</w:t>
      </w:r>
      <w:r>
        <w:rPr>
          <w:rFonts w:ascii="FangSong" w:eastAsia="FangSong" w:hAnsi="FangSong" w:cs="FangSong"/>
          <w:spacing w:val="-4"/>
          <w:sz w:val="28"/>
          <w:szCs w:val="28"/>
        </w:rPr>
        <w:t>的功能布局和需求，确保各功能区域得到合理的利用。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7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6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</w:p>
    <w:p>
      <w:pPr>
        <w:sectPr>
          <w:pgSz w:w="11906" w:h="16839"/>
          <w:pgMar w:top="1431" w:right="1724" w:bottom="0" w:left="1785" w:header="0" w:footer="0" w:gutter="0"/>
          <w:pgNumType w:start="18"/>
          <w:cols w:space="708"/>
        </w:sectPr>
      </w:pPr>
    </w:p>
    <w:p>
      <w:pPr>
        <w:spacing w:before="184" w:line="411" w:lineRule="auto"/>
        <w:ind w:left="639" w:right="119" w:hanging="605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占</w:t>
      </w:r>
      <w:r>
        <w:rPr>
          <w:rFonts w:ascii="FangSong" w:eastAsia="FangSong" w:hAnsi="FangSong" w:cs="FangSong"/>
          <w:spacing w:val="-10"/>
          <w:sz w:val="28"/>
          <w:szCs w:val="28"/>
        </w:rPr>
        <w:t>锌材项目总投资比例：</w:t>
      </w:r>
    </w:p>
    <w:p>
      <w:pPr>
        <w:spacing w:before="1" w:line="411" w:lineRule="auto"/>
        <w:ind w:left="68" w:right="176" w:firstLine="5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锌</w:t>
      </w:r>
      <w:r>
        <w:rPr>
          <w:rFonts w:ascii="FangSong" w:eastAsia="FangSong" w:hAnsi="FangSong" w:cs="FangSong"/>
          <w:spacing w:val="-3"/>
          <w:sz w:val="28"/>
          <w:szCs w:val="28"/>
        </w:rPr>
        <w:t>材项目总投资的比例为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XX%，在整体投资结构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中占有</w:t>
      </w:r>
      <w:r>
        <w:rPr>
          <w:rFonts w:ascii="FangSong" w:eastAsia="FangSong" w:hAnsi="FangSong" w:cs="FangSong"/>
          <w:spacing w:val="-4"/>
          <w:sz w:val="28"/>
          <w:szCs w:val="28"/>
        </w:rPr>
        <w:t>合理比例，确保资金分配的均衡性。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满足未</w:t>
      </w:r>
      <w:r>
        <w:rPr>
          <w:rFonts w:ascii="FangSong" w:eastAsia="FangSong" w:hAnsi="FangSong" w:cs="FangSong"/>
          <w:spacing w:val="-3"/>
          <w:sz w:val="28"/>
          <w:szCs w:val="28"/>
        </w:rPr>
        <w:t>来</w:t>
      </w:r>
      <w:r>
        <w:rPr>
          <w:rFonts w:ascii="FangSong" w:eastAsia="FangSong" w:hAnsi="FangSong" w:cs="FangSong"/>
          <w:spacing w:val="-2"/>
          <w:sz w:val="28"/>
          <w:szCs w:val="28"/>
        </w:rPr>
        <w:t>锌材项目运营的需求，同时避免了过度浪费。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锌材项目整体布局：</w:t>
      </w:r>
    </w:p>
    <w:p>
      <w:pPr>
        <w:spacing w:before="292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注</w:t>
      </w:r>
      <w:r>
        <w:rPr>
          <w:rFonts w:ascii="FangSong" w:eastAsia="FangSong" w:hAnsi="FangSong" w:cs="FangSong"/>
          <w:spacing w:val="-8"/>
          <w:sz w:val="28"/>
          <w:szCs w:val="28"/>
        </w:rPr>
        <w:t>重建筑与周边环境的融合，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使锌材项目更好地适应当地的自然和人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文</w:t>
      </w:r>
      <w:r>
        <w:rPr>
          <w:rFonts w:ascii="FangSong" w:eastAsia="FangSong" w:hAnsi="FangSong" w:cs="FangSong"/>
          <w:spacing w:val="-10"/>
          <w:sz w:val="28"/>
          <w:szCs w:val="28"/>
        </w:rPr>
        <w:t>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度建设与员工手册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</w:p>
    <w:p>
      <w:pPr>
        <w:sectPr>
          <w:pgSz w:w="11906" w:h="16839"/>
          <w:pgMar w:top="1431" w:right="1623" w:bottom="0" w:left="1785" w:header="0" w:footer="0" w:gutter="0"/>
          <w:pgNumType w:start="19"/>
          <w:cols w:space="708"/>
        </w:sectPr>
      </w:pPr>
    </w:p>
    <w:p>
      <w:pPr>
        <w:spacing w:before="185" w:line="411" w:lineRule="auto"/>
        <w:ind w:left="33" w:right="14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体运作效果。</w:t>
      </w:r>
    </w:p>
    <w:p>
      <w:pPr>
        <w:spacing w:before="3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3" w:lineRule="auto"/>
        <w:ind w:left="32" w:right="1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90" w:line="411" w:lineRule="auto"/>
        <w:ind w:left="35" w:right="14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219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</w:p>
    <w:p>
      <w:pPr>
        <w:sectPr>
          <w:pgSz w:w="11906" w:h="16839"/>
          <w:pgMar w:top="1431" w:right="1785" w:bottom="0" w:left="1785" w:header="0" w:footer="0" w:gutter="0"/>
          <w:pgNumType w:start="20"/>
          <w:cols w:space="708"/>
        </w:sectPr>
      </w:pPr>
    </w:p>
    <w:p>
      <w:pPr>
        <w:spacing w:before="182" w:line="221" w:lineRule="auto"/>
        <w:ind w:left="37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90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1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before="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71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6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0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2" w:line="411" w:lineRule="auto"/>
        <w:ind w:left="34" w:right="103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02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</w:p>
    <w:p>
      <w:pPr>
        <w:sectPr>
          <w:pgSz w:w="11906" w:h="16839"/>
          <w:pgMar w:top="1431" w:right="1697" w:bottom="0" w:left="1785" w:header="0" w:footer="0" w:gutter="0"/>
          <w:pgNumType w:start="21"/>
          <w:cols w:space="708"/>
        </w:sectPr>
      </w:pPr>
    </w:p>
    <w:p>
      <w:pPr>
        <w:spacing w:before="182" w:line="222" w:lineRule="auto"/>
        <w:ind w:left="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before="287"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9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8" w:line="411" w:lineRule="auto"/>
        <w:ind w:left="32" w:right="126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9" w:line="411" w:lineRule="auto"/>
        <w:ind w:left="32" w:right="11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89" w:line="415" w:lineRule="auto"/>
        <w:ind w:left="33" w:right="17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623" w:bottom="0" w:left="1785" w:header="0" w:footer="0" w:gutter="0"/>
          <w:pgNumType w:start="22"/>
          <w:cols w:space="708"/>
        </w:sectPr>
      </w:pPr>
    </w:p>
    <w:p>
      <w:pPr>
        <w:spacing w:before="182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6" w:line="417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ectPr>
          <w:pgSz w:w="11906" w:h="16839"/>
          <w:pgMar w:top="1431" w:right="1785" w:bottom="0" w:left="1785" w:header="0" w:footer="0" w:gutter="0"/>
          <w:pgNumType w:start="23"/>
          <w:cols w:space="708"/>
        </w:sectPr>
      </w:pPr>
    </w:p>
    <w:p>
      <w:pPr>
        <w:spacing w:before="18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19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89" w:line="411" w:lineRule="auto"/>
        <w:ind w:left="32" w:right="160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6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ectPr>
          <w:pgSz w:w="11906" w:h="16839"/>
          <w:pgMar w:top="1431" w:right="1603" w:bottom="0" w:left="1785" w:header="0" w:footer="0" w:gutter="0"/>
          <w:pgNumType w:start="24"/>
          <w:cols w:space="708"/>
        </w:sectPr>
      </w:pPr>
    </w:p>
    <w:p>
      <w:pPr>
        <w:spacing w:before="182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7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2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1" w:line="411" w:lineRule="auto"/>
        <w:ind w:left="31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1" w:line="411" w:lineRule="auto"/>
        <w:ind w:left="34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2" w:line="411" w:lineRule="auto"/>
        <w:ind w:left="38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1" w:line="416" w:lineRule="auto"/>
        <w:ind w:left="32" w:right="19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</w:p>
    <w:p>
      <w:pPr>
        <w:sectPr>
          <w:pgSz w:w="11906" w:h="16839"/>
          <w:pgMar w:top="1431" w:right="1603" w:bottom="0" w:left="1785" w:header="0" w:footer="0" w:gutter="0"/>
          <w:pgNumType w:start="25"/>
          <w:cols w:space="708"/>
        </w:sectPr>
      </w:pPr>
    </w:p>
    <w:p>
      <w:pPr>
        <w:spacing w:before="183" w:line="220" w:lineRule="auto"/>
        <w:ind w:left="37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6"/>
          <w:sz w:val="28"/>
          <w:szCs w:val="28"/>
        </w:rPr>
        <w:t>激发员工的积极性。</w:t>
      </w:r>
    </w:p>
    <w:p>
      <w:pPr>
        <w:spacing w:before="29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89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2" w:line="411" w:lineRule="auto"/>
        <w:ind w:left="34" w:right="14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2" w:line="415" w:lineRule="auto"/>
        <w:ind w:left="40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五、锌材项目建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  <w:sectPr>
          <w:footerReference w:type="default" r:id="rId4"/>
          <w:pgSz w:w="11906" w:h="16839"/>
          <w:pgMar w:top="1431" w:right="1785" w:bottom="2312" w:left="1785" w:header="0" w:footer="1977" w:gutter="0"/>
          <w:pgNumType w:start="26"/>
          <w:cols w:space="708"/>
        </w:sect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ectPr>
          <w:footerReference w:type="default" r:id="rId5"/>
          <w:type w:val="nextPage"/>
          <w:pgSz w:w="11906" w:h="16839"/>
          <w:pgMar w:top="1431" w:right="1785" w:bottom="2312" w:left="1785" w:header="0" w:footer="1977" w:gutter="0"/>
          <w:pgNumType w:start="27"/>
          <w:cols w:space="708"/>
          <w:titlePg w:val="0"/>
        </w:sectPr>
      </w:pPr>
    </w:p>
    <w:p>
      <w:pPr>
        <w:spacing w:before="185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1" w:line="411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5" w:line="414" w:lineRule="auto"/>
        <w:ind w:left="31" w:right="102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</w:p>
    <w:p>
      <w:pPr>
        <w:sectPr>
          <w:footerReference w:type="default" r:id="rId6"/>
          <w:pgSz w:w="11906" w:h="16839"/>
          <w:pgMar w:top="1431" w:right="1697" w:bottom="400" w:left="1785" w:header="0" w:footer="0" w:gutter="0"/>
          <w:pgNumType w:start="28"/>
          <w:cols w:space="708"/>
        </w:sectPr>
      </w:pPr>
    </w:p>
    <w:p>
      <w:pPr>
        <w:spacing w:before="183" w:line="220" w:lineRule="auto"/>
        <w:ind w:left="67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bookmarkStart w:id="25" w:name="_bookmark26"/>
      <w:bookmarkEnd w:id="25"/>
      <w:bookmarkStart w:id="26" w:name="_bookmark27"/>
      <w:bookmarkEnd w:id="26"/>
      <w:r>
        <w:rPr>
          <w:rFonts w:ascii="FangSong" w:eastAsia="FangSong" w:hAnsi="FangSong" w:cs="FangSong"/>
          <w:spacing w:val="-6"/>
          <w:sz w:val="28"/>
          <w:szCs w:val="28"/>
        </w:rPr>
        <w:t>了更多的</w:t>
      </w:r>
      <w:r>
        <w:rPr>
          <w:rFonts w:ascii="FangSong" w:eastAsia="FangSong" w:hAnsi="FangSong" w:cs="FangSong"/>
          <w:spacing w:val="-4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作和创新机会，共同推动整个行业向前发展。</w:t>
      </w:r>
    </w:p>
    <w:p>
      <w:pPr>
        <w:spacing w:before="290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02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3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ectPr>
          <w:footerReference w:type="default" r:id="rId7"/>
          <w:pgSz w:w="11906" w:h="16839"/>
          <w:pgMar w:top="1431" w:right="1697" w:bottom="400" w:left="1785" w:header="0" w:footer="0" w:gutter="0"/>
          <w:pgNumType w:start="29"/>
          <w:cols w:space="708"/>
        </w:sectPr>
      </w:pPr>
    </w:p>
    <w:p>
      <w:pPr>
        <w:spacing w:before="245" w:line="220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六、财务管理与资金运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作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)、财务战略规划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的财务管理战略规划中，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首要的策略是盈利优化。公司明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定义了盈利目标，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并通过深入的市场分析、科学的产品定价和有效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成本管控手段，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不断优化盈利结构。这一策略旨在确保公司在激烈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市场竞争中能够保持稳定的盈利水平，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同时适应市场变化，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保持竞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争</w:t>
      </w:r>
      <w:r>
        <w:rPr>
          <w:rFonts w:ascii="FangSong" w:eastAsia="FangSong" w:hAnsi="FangSong" w:cs="FangSong"/>
          <w:spacing w:val="-12"/>
          <w:sz w:val="28"/>
          <w:szCs w:val="28"/>
        </w:rPr>
        <w:t>力。</w:t>
      </w:r>
    </w:p>
    <w:p>
      <w:pPr>
        <w:spacing w:before="2" w:line="411" w:lineRule="auto"/>
        <w:ind w:left="33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另</w:t>
      </w:r>
      <w:r>
        <w:rPr>
          <w:rFonts w:ascii="FangSong" w:eastAsia="FangSong" w:hAnsi="FangSong" w:cs="FangSong"/>
          <w:spacing w:val="-13"/>
          <w:sz w:val="28"/>
          <w:szCs w:val="28"/>
        </w:rPr>
        <w:t>一方面，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公司注重风险管理，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通过多元化投资组合和全面的风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险</w:t>
      </w:r>
      <w:r>
        <w:rPr>
          <w:rFonts w:ascii="FangSong" w:eastAsia="FangSong" w:hAnsi="FangSong" w:cs="FangSong"/>
          <w:spacing w:val="-8"/>
          <w:sz w:val="28"/>
          <w:szCs w:val="28"/>
        </w:rPr>
        <w:t>分析，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制定合理的风险管理战略。这项策略旨在确保公司在不同市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场</w:t>
      </w:r>
      <w:r>
        <w:rPr>
          <w:rFonts w:ascii="FangSong" w:eastAsia="FangSong" w:hAnsi="FangSong" w:cs="FangSong"/>
          <w:spacing w:val="-8"/>
          <w:sz w:val="28"/>
          <w:szCs w:val="28"/>
        </w:rPr>
        <w:t>和经济条件下都能够保持相对的财务稳定性，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降低可能的经济波动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对企</w:t>
      </w:r>
      <w:r>
        <w:rPr>
          <w:rFonts w:ascii="FangSong" w:eastAsia="FangSong" w:hAnsi="FangSong" w:cs="FangSong"/>
          <w:spacing w:val="-4"/>
          <w:sz w:val="28"/>
          <w:szCs w:val="28"/>
        </w:rPr>
        <w:t>业造成的不利影响。</w:t>
      </w:r>
    </w:p>
    <w:p>
      <w:pPr>
        <w:spacing w:before="1" w:line="413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此外</w:t>
      </w:r>
      <w:r>
        <w:rPr>
          <w:rFonts w:ascii="FangSong" w:eastAsia="FangSong" w:hAnsi="FangSong" w:cs="FangSong"/>
          <w:spacing w:val="-15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公司致力于科学合理的资产配置。通过确立合理的资产配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置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公司平衡短期和长期投资，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不断优化资产结构。这一策略旨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提高投资回报率，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实现财务战略的最大化，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确保公司的财务健康和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持续发展。通过这些核心战略，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公司将在财务战略规划中取得长期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稳</w:t>
      </w:r>
      <w:r>
        <w:rPr>
          <w:rFonts w:ascii="FangSong" w:eastAsia="FangSong" w:hAnsi="FangSong" w:cs="FangSong"/>
          <w:spacing w:val="-7"/>
          <w:sz w:val="28"/>
          <w:szCs w:val="28"/>
        </w:rPr>
        <w:t>健的业绩。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二)、资金需求与筹措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  <w:sectPr>
          <w:footerReference w:type="default" r:id="rId8"/>
          <w:pgSz w:w="11906" w:h="16839"/>
          <w:pgMar w:top="1431" w:right="1785" w:bottom="400" w:left="1785" w:header="0" w:footer="0" w:gutter="0"/>
          <w:pgNumType w:start="30"/>
          <w:cols w:space="708"/>
        </w:sectPr>
      </w:pPr>
    </w:p>
    <w:p>
      <w:pPr>
        <w:spacing w:before="91" w:line="416" w:lineRule="auto"/>
        <w:ind w:left="33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金需求与筹措是公司财务管理中至关重要的一环，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公司通过精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确的资金规划和灵</w:t>
      </w:r>
      <w:r>
        <w:rPr>
          <w:rFonts w:ascii="FangSong" w:eastAsia="FangSong" w:hAnsi="FangSong" w:cs="FangSong"/>
          <w:spacing w:val="-3"/>
          <w:sz w:val="28"/>
          <w:szCs w:val="28"/>
        </w:rPr>
        <w:t>活的筹措方式确保经营活动的顺利开展。下面是公</w:t>
      </w:r>
    </w:p>
    <w:p>
      <w:pPr>
        <w:sectPr>
          <w:footerReference w:type="default" r:id="rId9"/>
          <w:type w:val="nextPage"/>
          <w:pgSz w:w="11906" w:h="16839"/>
          <w:pgMar w:top="1431" w:right="1785" w:bottom="400" w:left="1785" w:header="0" w:footer="0" w:gutter="0"/>
          <w:pgNumType w:start="31"/>
          <w:cols w:space="708"/>
          <w:titlePg w:val="0"/>
        </w:sectPr>
      </w:pPr>
    </w:p>
    <w:p>
      <w:pPr>
        <w:spacing w:before="183" w:line="219" w:lineRule="auto"/>
        <w:ind w:left="54"/>
        <w:rPr>
          <w:rFonts w:ascii="FangSong" w:eastAsia="FangSong" w:hAnsi="FangSong" w:cs="FangSong"/>
          <w:sz w:val="28"/>
          <w:szCs w:val="28"/>
        </w:rPr>
      </w:pPr>
      <w:bookmarkStart w:id="28" w:name="_bookmark29"/>
      <w:bookmarkEnd w:id="28"/>
      <w:r>
        <w:rPr>
          <w:rFonts w:ascii="FangSong" w:eastAsia="FangSong" w:hAnsi="FangSong" w:cs="FangSong"/>
          <w:spacing w:val="-10"/>
          <w:sz w:val="28"/>
          <w:szCs w:val="28"/>
        </w:rPr>
        <w:t>司在</w:t>
      </w:r>
      <w:r>
        <w:rPr>
          <w:rFonts w:ascii="FangSong" w:eastAsia="FangSong" w:hAnsi="FangSong" w:cs="FangSong"/>
          <w:spacing w:val="-7"/>
          <w:sz w:val="28"/>
          <w:szCs w:val="28"/>
        </w:rPr>
        <w:t>资</w:t>
      </w:r>
      <w:r>
        <w:rPr>
          <w:rFonts w:ascii="FangSong" w:eastAsia="FangSong" w:hAnsi="FangSong" w:cs="FangSong"/>
          <w:spacing w:val="-5"/>
          <w:sz w:val="28"/>
          <w:szCs w:val="28"/>
        </w:rPr>
        <w:t>金需求与筹措方面的核心措施：</w:t>
      </w:r>
    </w:p>
    <w:p>
      <w:pPr>
        <w:spacing w:before="293" w:line="411" w:lineRule="auto"/>
        <w:ind w:left="35" w:right="3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需</w:t>
      </w:r>
      <w:r>
        <w:rPr>
          <w:rFonts w:ascii="FangSong" w:eastAsia="FangSong" w:hAnsi="FangSong" w:cs="FangSong"/>
          <w:spacing w:val="-4"/>
          <w:sz w:val="28"/>
          <w:szCs w:val="28"/>
        </w:rPr>
        <w:t>求规划：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公司首先进行全面的资金需求规划，考虑到不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同阶段的经营活动、投资计划以及可能出现的突发情况。通过详细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财务分</w:t>
      </w:r>
      <w:r>
        <w:rPr>
          <w:rFonts w:ascii="FangSong" w:eastAsia="FangSong" w:hAnsi="FangSong" w:cs="FangSong"/>
          <w:spacing w:val="-3"/>
          <w:sz w:val="28"/>
          <w:szCs w:val="28"/>
        </w:rPr>
        <w:t>析</w:t>
      </w:r>
      <w:r>
        <w:rPr>
          <w:rFonts w:ascii="FangSong" w:eastAsia="FangSong" w:hAnsi="FangSong" w:cs="FangSong"/>
          <w:spacing w:val="-2"/>
          <w:sz w:val="28"/>
          <w:szCs w:val="28"/>
        </w:rPr>
        <w:t>，确定公司在未来一定时期内所需的资金总额。</w:t>
      </w:r>
    </w:p>
    <w:p>
      <w:pPr>
        <w:spacing w:before="1" w:line="411" w:lineRule="auto"/>
        <w:ind w:left="38" w:right="36" w:firstLine="5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部资金筹措：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公司优先考虑通过内部资金筹措来满足资金需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求</w:t>
      </w:r>
      <w:r>
        <w:rPr>
          <w:rFonts w:ascii="FangSong" w:eastAsia="FangSong" w:hAnsi="FangSong" w:cs="FangSong"/>
          <w:spacing w:val="-11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这包括自有资金、盈利留存等方式。通过精细的财务管理，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公司内部资金的</w:t>
      </w:r>
      <w:r>
        <w:rPr>
          <w:rFonts w:ascii="FangSong" w:eastAsia="FangSong" w:hAnsi="FangSong" w:cs="FangSong"/>
          <w:spacing w:val="-3"/>
          <w:sz w:val="28"/>
          <w:szCs w:val="28"/>
        </w:rPr>
        <w:t>充</w:t>
      </w:r>
      <w:r>
        <w:rPr>
          <w:rFonts w:ascii="FangSong" w:eastAsia="FangSong" w:hAnsi="FangSong" w:cs="FangSong"/>
          <w:spacing w:val="-2"/>
          <w:sz w:val="28"/>
          <w:szCs w:val="28"/>
        </w:rPr>
        <w:t>分利用，提高自给自足的能力。</w:t>
      </w:r>
    </w:p>
    <w:p>
      <w:pPr>
        <w:spacing w:before="2" w:line="411" w:lineRule="auto"/>
        <w:ind w:left="34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外部融资：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当内部资金无法满足资金需求时，公司将采取外部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融</w:t>
      </w:r>
      <w:r>
        <w:rPr>
          <w:rFonts w:ascii="FangSong" w:eastAsia="FangSong" w:hAnsi="FangSong" w:cs="FangSong"/>
          <w:spacing w:val="-8"/>
          <w:sz w:val="28"/>
          <w:szCs w:val="28"/>
        </w:rPr>
        <w:t>资手段，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如银行贷款、发行债券等。公司会根据不同的资金需求阶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段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选择最适合的外部融资方式，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并注意合理安排偿还计划，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以减轻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财</w:t>
      </w:r>
      <w:r>
        <w:rPr>
          <w:rFonts w:ascii="FangSong" w:eastAsia="FangSong" w:hAnsi="FangSong" w:cs="FangSong"/>
          <w:spacing w:val="-9"/>
          <w:sz w:val="28"/>
          <w:szCs w:val="28"/>
        </w:rPr>
        <w:t>务压力。</w:t>
      </w:r>
    </w:p>
    <w:p>
      <w:pPr>
        <w:spacing w:before="3" w:line="414" w:lineRule="auto"/>
        <w:ind w:left="32" w:right="36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利</w:t>
      </w:r>
      <w:r>
        <w:rPr>
          <w:rFonts w:ascii="FangSong" w:eastAsia="FangSong" w:hAnsi="FangSong" w:cs="FangSong"/>
          <w:spacing w:val="-4"/>
          <w:sz w:val="28"/>
          <w:szCs w:val="28"/>
        </w:rPr>
        <w:t>用效率提升：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公司通过优化经营活动和资金运作，提升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资金利用效率。</w:t>
      </w:r>
      <w:r>
        <w:rPr>
          <w:rFonts w:ascii="FangSong" w:eastAsia="FangSong" w:hAnsi="FangSong" w:cs="FangSong"/>
          <w:spacing w:val="-5"/>
          <w:sz w:val="28"/>
          <w:szCs w:val="28"/>
        </w:rPr>
        <w:t>这</w:t>
      </w:r>
      <w:r>
        <w:rPr>
          <w:rFonts w:ascii="FangSong" w:eastAsia="FangSong" w:hAnsi="FangSong" w:cs="FangSong"/>
          <w:spacing w:val="-3"/>
          <w:sz w:val="28"/>
          <w:szCs w:val="28"/>
        </w:rPr>
        <w:t>包括加强应收账款管理、控制存货水平、优化支付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计划等手段，确保资金能够最大程度地用于支持公司核心业务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三)、成本与费用管理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3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成</w:t>
      </w:r>
      <w:r>
        <w:rPr>
          <w:rFonts w:ascii="FangSong" w:eastAsia="FangSong" w:hAnsi="FangSong" w:cs="FangSong"/>
          <w:spacing w:val="-4"/>
          <w:sz w:val="28"/>
          <w:szCs w:val="28"/>
        </w:rPr>
        <w:t>本控制：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公司通过制定有效的成本控制策略，对生产过程中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的各项成本进行全面</w:t>
      </w:r>
      <w:r>
        <w:rPr>
          <w:rFonts w:ascii="FangSong" w:eastAsia="FangSong" w:hAnsi="FangSong" w:cs="FangSong"/>
          <w:spacing w:val="-2"/>
          <w:sz w:val="28"/>
          <w:szCs w:val="28"/>
        </w:rPr>
        <w:t>管理。这包括从供应链到生产流程的成本监控，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过提高生产效率、降低采购成本等手段，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实现成本的精准控制。这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样</w:t>
      </w:r>
      <w:r>
        <w:rPr>
          <w:rFonts w:ascii="FangSong" w:eastAsia="FangSong" w:hAnsi="FangSong" w:cs="FangSong"/>
          <w:spacing w:val="-2"/>
          <w:sz w:val="28"/>
          <w:szCs w:val="28"/>
        </w:rPr>
        <w:t>可以确保产品和服务的成本保持在市场竞争的合理范围内。</w:t>
      </w:r>
    </w:p>
    <w:p>
      <w:pPr>
        <w:spacing w:before="2" w:line="415" w:lineRule="auto"/>
        <w:ind w:left="32" w:right="3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费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合理化：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公司审慎管理各项费用，包括行政费用、销售费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用</w:t>
      </w:r>
      <w:r>
        <w:rPr>
          <w:rFonts w:ascii="FangSong" w:eastAsia="FangSong" w:hAnsi="FangSong" w:cs="FangSong"/>
          <w:spacing w:val="-12"/>
          <w:sz w:val="28"/>
          <w:szCs w:val="28"/>
        </w:rPr>
        <w:t>等。在费用的发生上，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公司会进行精细的预算和审批，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确保每一项</w:t>
      </w:r>
    </w:p>
    <w:p>
      <w:pPr>
        <w:sectPr>
          <w:footerReference w:type="default" r:id="rId10"/>
          <w:pgSz w:w="11906" w:h="16839"/>
          <w:pgMar w:top="1431" w:right="1763" w:bottom="400" w:left="1785" w:header="0" w:footer="0" w:gutter="0"/>
          <w:pgNumType w:start="32"/>
          <w:cols w:space="708"/>
        </w:sectPr>
      </w:pPr>
    </w:p>
    <w:p>
      <w:pPr>
        <w:spacing w:before="184" w:line="411" w:lineRule="auto"/>
        <w:ind w:left="41" w:right="14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bookmarkStart w:id="30" w:name="_bookmark31"/>
      <w:bookmarkEnd w:id="30"/>
      <w:r>
        <w:rPr>
          <w:rFonts w:ascii="FangSong" w:eastAsia="FangSong" w:hAnsi="FangSong" w:cs="FangSong"/>
          <w:spacing w:val="-16"/>
          <w:sz w:val="28"/>
          <w:szCs w:val="28"/>
        </w:rPr>
        <w:t>费</w:t>
      </w:r>
      <w:r>
        <w:rPr>
          <w:rFonts w:ascii="FangSong" w:eastAsia="FangSong" w:hAnsi="FangSong" w:cs="FangSong"/>
          <w:spacing w:val="-14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都与公司的经营目标相匹配。通过费用合理化，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公司不仅能够提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高盈</w:t>
      </w:r>
      <w:r>
        <w:rPr>
          <w:rFonts w:ascii="FangSong" w:eastAsia="FangSong" w:hAnsi="FangSong" w:cs="FangSong"/>
          <w:spacing w:val="-5"/>
          <w:sz w:val="28"/>
          <w:szCs w:val="28"/>
        </w:rPr>
        <w:t>利</w:t>
      </w:r>
      <w:r>
        <w:rPr>
          <w:rFonts w:ascii="FangSong" w:eastAsia="FangSong" w:hAnsi="FangSong" w:cs="FangSong"/>
          <w:spacing w:val="-3"/>
          <w:sz w:val="28"/>
          <w:szCs w:val="28"/>
        </w:rPr>
        <w:t>水平，还能够在竞争中更具优势。</w:t>
      </w:r>
    </w:p>
    <w:p>
      <w:pPr>
        <w:spacing w:line="414" w:lineRule="auto"/>
        <w:ind w:left="42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效</w:t>
      </w:r>
      <w:r>
        <w:rPr>
          <w:rFonts w:ascii="FangSong" w:eastAsia="FangSong" w:hAnsi="FangSong" w:cs="FangSong"/>
          <w:spacing w:val="-4"/>
          <w:sz w:val="28"/>
          <w:szCs w:val="28"/>
        </w:rPr>
        <w:t>益评估：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公司定期对各项成本和费用的效益进行评估，确保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每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项支出都产生了相应的价值。通过不断优化成本和费用结构，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司能够在保持竞争力的同时提高整体盈利水平。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(四)、投资决策与财务风险防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范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公司在进行投资决策和财务风险防范方面采取了一系列策略</w:t>
      </w:r>
      <w:r>
        <w:rPr>
          <w:rFonts w:ascii="FangSong" w:eastAsia="FangSong" w:hAnsi="FangSong" w:cs="FangSong"/>
          <w:spacing w:val="5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措</w:t>
      </w:r>
      <w:r>
        <w:rPr>
          <w:rFonts w:ascii="FangSong" w:eastAsia="FangSong" w:hAnsi="FangSong" w:cs="FangSong"/>
          <w:spacing w:val="-8"/>
          <w:sz w:val="28"/>
          <w:szCs w:val="28"/>
        </w:rPr>
        <w:t>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以确保资金的有效运作和财务风险的最小化。下面是公司在这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两</w:t>
      </w:r>
      <w:r>
        <w:rPr>
          <w:rFonts w:ascii="FangSong" w:eastAsia="FangSong" w:hAnsi="FangSong" w:cs="FangSong"/>
          <w:spacing w:val="-7"/>
          <w:sz w:val="28"/>
          <w:szCs w:val="28"/>
        </w:rPr>
        <w:t>个方面的核心做法：</w:t>
      </w:r>
    </w:p>
    <w:p>
      <w:pPr>
        <w:spacing w:before="3" w:line="411" w:lineRule="auto"/>
        <w:ind w:left="39" w:right="14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投资决策：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公司在进行投资决策时，会进行全面的风险评估</w:t>
      </w:r>
      <w:r>
        <w:rPr>
          <w:rFonts w:ascii="FangSong" w:eastAsia="FangSong" w:hAnsi="FangSong" w:cs="FangSong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回报分析。通过对不同投资锌材项目的市场前景、回收期、现金流等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进行科学测算，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确保每一项投资都具备可行性和盈利潜力。公司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注</w:t>
      </w:r>
      <w:r>
        <w:rPr>
          <w:rFonts w:ascii="FangSong" w:eastAsia="FangSong" w:hAnsi="FangSong" w:cs="FangSong"/>
          <w:spacing w:val="-16"/>
          <w:sz w:val="28"/>
          <w:szCs w:val="28"/>
        </w:rPr>
        <w:t>重</w:t>
      </w:r>
      <w:r>
        <w:rPr>
          <w:rFonts w:ascii="FangSong" w:eastAsia="FangSong" w:hAnsi="FangSong" w:cs="FangSong"/>
          <w:spacing w:val="-12"/>
          <w:sz w:val="28"/>
          <w:szCs w:val="28"/>
        </w:rPr>
        <w:t>投资组合的多元化，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以分散风险，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同时关注长期投资和短期回报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11"/>
          <w:sz w:val="28"/>
          <w:szCs w:val="28"/>
        </w:rPr>
        <w:t>平衡。</w:t>
      </w:r>
    </w:p>
    <w:p>
      <w:pPr>
        <w:spacing w:before="3" w:line="411" w:lineRule="auto"/>
        <w:ind w:left="37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财务风险防范：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公司制定了完善的财务风险防范策略，重点关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注市场风险、信用风险、汇率风险等方面的潜在风险。通过建立风</w:t>
      </w:r>
      <w:r>
        <w:rPr>
          <w:rFonts w:ascii="FangSong" w:eastAsia="FangSong" w:hAnsi="FangSong" w:cs="FangSong"/>
          <w:spacing w:val="-2"/>
          <w:sz w:val="28"/>
          <w:szCs w:val="28"/>
        </w:rPr>
        <w:t>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管</w:t>
      </w:r>
      <w:r>
        <w:rPr>
          <w:rFonts w:ascii="FangSong" w:eastAsia="FangSong" w:hAnsi="FangSong" w:cs="FangSong"/>
          <w:spacing w:val="-16"/>
          <w:sz w:val="28"/>
          <w:szCs w:val="28"/>
        </w:rPr>
        <w:t>理团队，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及时调整投资组合，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采用金融衍生工具进行对冲，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公司有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效</w:t>
      </w:r>
      <w:r>
        <w:rPr>
          <w:rFonts w:ascii="FangSong" w:eastAsia="FangSong" w:hAnsi="FangSong" w:cs="FangSong"/>
          <w:spacing w:val="-10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降低了财务风险的发生概率。此外，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公司还会保持对市场动态的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3"/>
          <w:sz w:val="28"/>
          <w:szCs w:val="28"/>
        </w:rPr>
        <w:t>度敏感，以及时应对可能的财务波动。</w:t>
      </w:r>
    </w:p>
    <w:p>
      <w:pPr>
        <w:spacing w:before="2" w:line="415" w:lineRule="auto"/>
        <w:ind w:left="31" w:right="1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灵</w:t>
      </w:r>
      <w:r>
        <w:rPr>
          <w:rFonts w:ascii="FangSong" w:eastAsia="FangSong" w:hAnsi="FangSong" w:cs="FangSong"/>
          <w:spacing w:val="-4"/>
          <w:sz w:val="28"/>
          <w:szCs w:val="28"/>
        </w:rPr>
        <w:t>活的融资结构：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公司注重维护灵活的融资结构，灵活运用股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权</w:t>
      </w:r>
      <w:r>
        <w:rPr>
          <w:rFonts w:ascii="FangSong" w:eastAsia="FangSong" w:hAnsi="FangSong" w:cs="FangSong"/>
          <w:spacing w:val="-8"/>
          <w:sz w:val="28"/>
          <w:szCs w:val="28"/>
        </w:rPr>
        <w:t>和债务工具。这有助于在市场变动时更好地应对资金需求，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降低财</w:t>
      </w:r>
    </w:p>
    <w:p>
      <w:pPr>
        <w:sectPr>
          <w:footerReference w:type="default" r:id="rId11"/>
          <w:pgSz w:w="11906" w:h="16839"/>
          <w:pgMar w:top="1431" w:right="1785" w:bottom="400" w:left="1785" w:header="0" w:footer="0" w:gutter="0"/>
          <w:pgNumType w:start="33"/>
          <w:cols w:space="708"/>
        </w:sectPr>
      </w:pPr>
    </w:p>
    <w:p>
      <w:pPr>
        <w:spacing w:before="182" w:line="416" w:lineRule="auto"/>
        <w:ind w:left="40" w:right="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务</w:t>
      </w:r>
      <w:r>
        <w:rPr>
          <w:rFonts w:ascii="FangSong" w:eastAsia="FangSong" w:hAnsi="FangSong" w:cs="FangSong"/>
          <w:spacing w:val="-17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公司会选择具备良好信誉和可靠性的融资渠道，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融</w:t>
      </w:r>
      <w:r>
        <w:rPr>
          <w:rFonts w:ascii="FangSong" w:eastAsia="FangSong" w:hAnsi="FangSong" w:cs="FangSong"/>
          <w:spacing w:val="-6"/>
          <w:sz w:val="28"/>
          <w:szCs w:val="28"/>
        </w:rPr>
        <w:t>资成本的合理性。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bookmarkStart w:id="31" w:name="_bookmark32"/>
      <w:bookmarkEnd w:id="31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七、劳动安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全生产分析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一)、设计依据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1" w:line="224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法</w:t>
      </w:r>
      <w:r>
        <w:rPr>
          <w:rFonts w:ascii="FangSong" w:eastAsia="FangSong" w:hAnsi="FangSong" w:cs="FangSong"/>
          <w:spacing w:val="-5"/>
          <w:sz w:val="28"/>
          <w:szCs w:val="28"/>
        </w:rPr>
        <w:t>规合规</w:t>
      </w:r>
    </w:p>
    <w:p>
      <w:pPr>
        <w:spacing w:before="286" w:line="411" w:lineRule="auto"/>
        <w:ind w:left="49" w:right="14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锌材</w:t>
      </w:r>
      <w:r>
        <w:rPr>
          <w:rFonts w:ascii="FangSong" w:eastAsia="FangSong" w:hAnsi="FangSong" w:cs="FangSong"/>
          <w:spacing w:val="-13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目将严格遵守国家和地方劳动安全法规，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以确保工作场所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合法合规运营。具体措施包括：</w:t>
      </w:r>
    </w:p>
    <w:p>
      <w:pPr>
        <w:spacing w:before="2" w:line="411" w:lineRule="auto"/>
        <w:ind w:left="31" w:right="14" w:firstLine="5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法</w:t>
      </w:r>
      <w:r>
        <w:rPr>
          <w:rFonts w:ascii="FangSong" w:eastAsia="FangSong" w:hAnsi="FangSong" w:cs="FangSong"/>
          <w:spacing w:val="-6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审核：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锌材项目团队将定期审核国家和地方的劳动安全法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规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确保所有的员工和工作场所都符合最新的法规要求。</w:t>
      </w:r>
    </w:p>
    <w:p>
      <w:pPr>
        <w:spacing w:before="1" w:line="411" w:lineRule="auto"/>
        <w:ind w:left="31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培训守则：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制定并实施培训计划，确保所有员工了解并遵守</w:t>
      </w:r>
      <w:r>
        <w:rPr>
          <w:rFonts w:ascii="FangSong" w:eastAsia="FangSong" w:hAnsi="FangSong" w:cs="FangSong"/>
          <w:spacing w:val="-2"/>
          <w:sz w:val="28"/>
          <w:szCs w:val="28"/>
        </w:rPr>
        <w:t>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规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提高法规合规意识。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术标准</w:t>
      </w:r>
    </w:p>
    <w:p>
      <w:pPr>
        <w:spacing w:before="288" w:line="411" w:lineRule="auto"/>
        <w:ind w:left="33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应对锌材项目所在行业的特殊性，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锌材项目将参考并采用相关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技术标准，以确保设备和工艺达到安全标准。具体做法包括</w:t>
      </w:r>
      <w:r>
        <w:rPr>
          <w:rFonts w:ascii="FangSong" w:eastAsia="FangSong" w:hAnsi="FangSong" w:cs="FangSong"/>
          <w:spacing w:val="-2"/>
          <w:sz w:val="28"/>
          <w:szCs w:val="28"/>
        </w:rPr>
        <w:t>：</w:t>
      </w:r>
    </w:p>
    <w:p>
      <w:pPr>
        <w:spacing w:before="2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在引入新设备或工艺时，进行严格的技术评估，</w:t>
      </w:r>
      <w:r>
        <w:rPr>
          <w:rFonts w:ascii="FangSong" w:eastAsia="FangSong" w:hAnsi="FangSong" w:cs="FangSong"/>
          <w:spacing w:val="-2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保其符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行业和国家安全标准。</w:t>
      </w:r>
    </w:p>
    <w:p>
      <w:pPr>
        <w:spacing w:before="1" w:line="411" w:lineRule="auto"/>
        <w:ind w:left="33" w:right="7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期审查：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设立定期审查机制，对设备和工艺进行定期检查，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其持续符合安全标准。</w:t>
      </w:r>
    </w:p>
    <w:p>
      <w:pPr>
        <w:spacing w:before="1" w:line="222" w:lineRule="auto"/>
        <w:ind w:left="595"/>
        <w:rPr>
          <w:rFonts w:ascii="FangSong" w:eastAsia="FangSong" w:hAnsi="FangSong" w:cs="FangSong"/>
          <w:sz w:val="28"/>
          <w:szCs w:val="28"/>
        </w:rPr>
        <w:sectPr>
          <w:footerReference w:type="default" r:id="rId12"/>
          <w:pgSz w:w="11906" w:h="16839"/>
          <w:pgMar w:top="1431" w:right="1785" w:bottom="400" w:left="1785" w:header="0" w:footer="0" w:gutter="0"/>
          <w:pgNumType w:start="34"/>
          <w:cols w:space="708"/>
        </w:sectPr>
      </w:pPr>
      <w:r>
        <w:rPr>
          <w:rFonts w:ascii="FangSong" w:eastAsia="FangSong" w:hAnsi="FangSong" w:cs="FangSong"/>
          <w:spacing w:val="-5"/>
          <w:sz w:val="28"/>
          <w:szCs w:val="28"/>
        </w:rPr>
        <w:t>先</w:t>
      </w:r>
      <w:r>
        <w:rPr>
          <w:rFonts w:ascii="FangSong" w:eastAsia="FangSong" w:hAnsi="FangSong" w:cs="FangSong"/>
          <w:spacing w:val="-4"/>
          <w:sz w:val="28"/>
          <w:szCs w:val="28"/>
        </w:rPr>
        <w:t>进技术</w:t>
      </w:r>
    </w:p>
    <w:p>
      <w:pPr>
        <w:spacing w:before="286" w:line="221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引入先进的工业技术是确保劳动安全的关键一环。为此，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锌材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</w:p>
    <w:p>
      <w:pPr>
        <w:sectPr>
          <w:footerReference w:type="default" r:id="rId13"/>
          <w:type w:val="nextPage"/>
          <w:pgSz w:w="11906" w:h="16839"/>
          <w:pgMar w:top="1431" w:right="1785" w:bottom="400" w:left="1785" w:header="0" w:footer="0" w:gutter="0"/>
          <w:pgNumType w:start="35"/>
          <w:cols w:space="708"/>
          <w:titlePg w:val="0"/>
        </w:sectPr>
      </w:pPr>
    </w:p>
    <w:p>
      <w:pPr>
        <w:spacing w:before="182" w:line="222" w:lineRule="auto"/>
        <w:ind w:left="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目将采取以下措施</w:t>
      </w:r>
      <w:r>
        <w:rPr>
          <w:rFonts w:ascii="FangSong" w:eastAsia="FangSong" w:hAnsi="FangSong" w:cs="FangSong"/>
          <w:spacing w:val="-12"/>
          <w:sz w:val="28"/>
          <w:szCs w:val="28"/>
        </w:rPr>
        <w:t>：</w:t>
      </w:r>
    </w:p>
    <w:p>
      <w:pPr>
        <w:spacing w:before="289" w:line="411" w:lineRule="auto"/>
        <w:ind w:left="32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智能监控系统：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引入智能监控系统，实时监测生产环境和设</w:t>
      </w:r>
      <w:r>
        <w:rPr>
          <w:rFonts w:ascii="FangSong" w:eastAsia="FangSong" w:hAnsi="FangSong" w:cs="FangSong"/>
          <w:spacing w:val="-1"/>
          <w:sz w:val="28"/>
          <w:szCs w:val="28"/>
        </w:rPr>
        <w:t>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状态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及时发现潜在的安全隐患。</w:t>
      </w:r>
    </w:p>
    <w:p>
      <w:pPr>
        <w:spacing w:before="1" w:line="411" w:lineRule="auto"/>
        <w:ind w:left="34" w:right="102" w:firstLine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自动化工</w:t>
      </w:r>
      <w:r>
        <w:rPr>
          <w:rFonts w:ascii="FangSong" w:eastAsia="FangSong" w:hAnsi="FangSong" w:cs="FangSong"/>
          <w:spacing w:val="-6"/>
          <w:sz w:val="28"/>
          <w:szCs w:val="28"/>
        </w:rPr>
        <w:t>艺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推动自动化生产工艺，减少人为干预，降低事故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风险。</w:t>
      </w:r>
    </w:p>
    <w:p>
      <w:pPr>
        <w:spacing w:line="416" w:lineRule="auto"/>
        <w:ind w:left="33" w:right="20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科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10"/>
          <w:sz w:val="28"/>
          <w:szCs w:val="28"/>
        </w:rPr>
        <w:t>培训：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对员工进行科技培训，提高其对新技术的适应能力，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保技术更新对员工的影响降到最低。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(二)、主要防范措施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</w:t>
      </w:r>
      <w:r>
        <w:rPr>
          <w:rFonts w:ascii="FangSong" w:eastAsia="FangSong" w:hAnsi="FangSong" w:cs="FangSong"/>
          <w:spacing w:val="-3"/>
          <w:sz w:val="28"/>
          <w:szCs w:val="28"/>
        </w:rPr>
        <w:t>训与教育</w:t>
      </w:r>
    </w:p>
    <w:p>
      <w:pPr>
        <w:spacing w:before="287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通过进</w:t>
      </w:r>
      <w:r>
        <w:rPr>
          <w:rFonts w:ascii="FangSong" w:eastAsia="FangSong" w:hAnsi="FangSong" w:cs="FangSong"/>
          <w:spacing w:val="-3"/>
          <w:sz w:val="28"/>
          <w:szCs w:val="28"/>
        </w:rPr>
        <w:t>行全员劳动安全培训，锌材项目将覆盖以下方面：</w:t>
      </w:r>
    </w:p>
    <w:p>
      <w:pPr>
        <w:spacing w:before="290" w:line="411" w:lineRule="auto"/>
        <w:ind w:left="40" w:right="102" w:firstLine="6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工作流程：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详细介绍工作流程，使员工了解每个环节的安全</w:t>
      </w:r>
      <w:r>
        <w:rPr>
          <w:rFonts w:ascii="FangSong" w:eastAsia="FangSong" w:hAnsi="FangSong" w:cs="FangSong"/>
          <w:spacing w:val="-8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求</w:t>
      </w:r>
      <w:r>
        <w:rPr>
          <w:rFonts w:ascii="FangSong" w:eastAsia="FangSong" w:hAnsi="FangSong" w:cs="FangSong"/>
          <w:spacing w:val="-7"/>
          <w:sz w:val="28"/>
          <w:szCs w:val="28"/>
        </w:rPr>
        <w:t>和注意事项。</w:t>
      </w:r>
    </w:p>
    <w:p>
      <w:pPr>
        <w:spacing w:before="1" w:line="411" w:lineRule="auto"/>
        <w:ind w:left="39" w:right="102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危险源识别：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培养员工识别潜在危险的能力，通过案例分析</w:t>
      </w:r>
      <w:r>
        <w:rPr>
          <w:rFonts w:ascii="FangSong" w:eastAsia="FangSong" w:hAnsi="FangSong" w:cs="FangSong"/>
          <w:spacing w:val="-8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方式提高警觉性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2" w:line="411" w:lineRule="auto"/>
        <w:ind w:left="31" w:right="102" w:firstLine="70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紧急疏散：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进行紧急疏散演练，确保员工在突发情况下能够快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6"/>
          <w:sz w:val="28"/>
          <w:szCs w:val="28"/>
        </w:rPr>
        <w:t>有效地撤离。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个</w:t>
      </w:r>
      <w:r>
        <w:rPr>
          <w:rFonts w:ascii="FangSong" w:eastAsia="FangSong" w:hAnsi="FangSong" w:cs="FangSong"/>
          <w:spacing w:val="-3"/>
          <w:sz w:val="28"/>
          <w:szCs w:val="28"/>
        </w:rPr>
        <w:t>人防护</w:t>
      </w:r>
    </w:p>
    <w:p>
      <w:pPr>
        <w:spacing w:before="288" w:line="411" w:lineRule="auto"/>
        <w:ind w:left="32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锌材</w:t>
      </w:r>
      <w:r>
        <w:rPr>
          <w:rFonts w:ascii="FangSong" w:eastAsia="FangSong" w:hAnsi="FangSong" w:cs="FangSong"/>
          <w:spacing w:val="-13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目将提供适当的个人防护用具，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以确保员工在工作中的人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身</w:t>
      </w:r>
      <w:r>
        <w:rPr>
          <w:rFonts w:ascii="FangSong" w:eastAsia="FangSong" w:hAnsi="FangSong" w:cs="FangSong"/>
          <w:spacing w:val="-15"/>
          <w:sz w:val="28"/>
          <w:szCs w:val="28"/>
        </w:rPr>
        <w:t>安全：</w:t>
      </w:r>
    </w:p>
    <w:p>
      <w:pPr>
        <w:spacing w:before="1" w:line="416" w:lineRule="auto"/>
        <w:ind w:left="750" w:hanging="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安全帽：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针对需要头部防护的工种，提供符合标准的安全帽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防护眼镜：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针对眼部受伤风险，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配备符合安全标准的防护眼镜。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https://d.book118.com/905114233320011122</w:t>
        </w:r>
      </w:hyperlink>
    </w:p>
    <w:p/>
    <w:sectPr>
      <w:footerReference w:type="default" r:id="rId15"/>
      <w:pgSz w:w="11906" w:h="16839"/>
      <w:pgMar w:top="1431" w:right="1697" w:bottom="400" w:left="1785" w:header="0" w:footer="0" w:gutter="0"/>
      <w:pgNumType w:start="36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220" w:lineRule="auto"/>
      <w:ind w:left="594"/>
      <w:rPr>
        <w:rFonts w:ascii="FangSong" w:eastAsia="FangSong" w:hAnsi="FangSong" w:cs="FangSong"/>
        <w:sz w:val="28"/>
        <w:szCs w:val="28"/>
      </w:rPr>
    </w:pPr>
    <w:r>
      <w:rPr>
        <w:rFonts w:ascii="FangSong" w:eastAsia="FangSong" w:hAnsi="FangSong" w:cs="FangSong"/>
        <w:spacing w:val="-3"/>
        <w:sz w:val="28"/>
        <w:szCs w:val="28"/>
      </w:rPr>
      <w:t>行业背景分析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220" w:lineRule="auto"/>
      <w:ind w:left="594"/>
      <w:rPr>
        <w:rFonts w:ascii="FangSong" w:eastAsia="FangSong" w:hAnsi="FangSong" w:cs="FangSong"/>
        <w:sz w:val="28"/>
        <w:szCs w:val="28"/>
      </w:rPr>
    </w:pPr>
    <w:r>
      <w:rPr>
        <w:rFonts w:ascii="FangSong" w:eastAsia="FangSong" w:hAnsi="FangSong" w:cs="FangSong"/>
        <w:spacing w:val="-3"/>
        <w:sz w:val="28"/>
        <w:szCs w:val="28"/>
      </w:rPr>
      <w:t>行业背景分析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footer" Target="footer9.xml" /><Relationship Id="rId13" Type="http://schemas.openxmlformats.org/officeDocument/2006/relationships/footer" Target="footer10.xml" /><Relationship Id="rId14" Type="http://schemas.openxmlformats.org/officeDocument/2006/relationships/hyperlink" Target="https://d.book118.com/905114233320011122" TargetMode="External" /><Relationship Id="rId15" Type="http://schemas.openxmlformats.org/officeDocument/2006/relationships/footer" Target="footer11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2024-03-14T08:41:01Z</vt:filetime>
  </property>
  <property fmtid="{D5CDD505-2E9C-101B-9397-08002B2CF9AE}" pid="3" name="CRO">
    <vt:lpwstr>wqlLaW5nc29mdCBQREYgdG8gV1BTIDgw</vt:lpwstr>
  </property>
</Properties>
</file>