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数控超精密车床项目规划设计蓝图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432" w:history="1">
        <w:r>
          <w:rPr>
            <w:rFonts w:ascii="仿宋" w:eastAsia="仿宋" w:hAnsi="仿宋" w:cs="仿宋" w:hint="eastAsia"/>
            <w:lang w:eastAsia="zh-CN"/>
          </w:rPr>
          <w:t>前言</w:t>
        </w:r>
        <w:r>
          <w:tab/>
        </w:r>
        <w:r>
          <w:fldChar w:fldCharType="begin"/>
        </w:r>
        <w:r>
          <w:instrText xml:space="preserve"> PAGEREF _Toc12432 \h </w:instrText>
        </w:r>
        <w:r>
          <w:fldChar w:fldCharType="separate"/>
        </w:r>
        <w:r>
          <w:t>3</w:t>
        </w:r>
        <w:r>
          <w:fldChar w:fldCharType="end"/>
        </w:r>
      </w:hyperlink>
    </w:p>
    <w:p>
      <w:pPr>
        <w:pStyle w:val="TOC1"/>
        <w:tabs>
          <w:tab w:val="right" w:leader="dot" w:pos="8306"/>
        </w:tabs>
      </w:pPr>
      <w:hyperlink w:anchor="_Toc6350" w:history="1">
        <w:r>
          <w:rPr>
            <w:rFonts w:ascii="仿宋" w:eastAsia="仿宋" w:hAnsi="仿宋" w:cs="仿宋" w:hint="eastAsia"/>
            <w:lang w:eastAsia="zh-CN"/>
          </w:rPr>
          <w:t>一、数控超精密车床项目建设背景及必要性分析</w:t>
        </w:r>
        <w:r>
          <w:tab/>
        </w:r>
        <w:r>
          <w:fldChar w:fldCharType="begin"/>
        </w:r>
        <w:r>
          <w:instrText xml:space="preserve"> PAGEREF _Toc6350 \h </w:instrText>
        </w:r>
        <w:r>
          <w:fldChar w:fldCharType="separate"/>
        </w:r>
        <w:r>
          <w:t>3</w:t>
        </w:r>
        <w:r>
          <w:fldChar w:fldCharType="end"/>
        </w:r>
      </w:hyperlink>
    </w:p>
    <w:p>
      <w:pPr>
        <w:pStyle w:val="TOC2"/>
        <w:tabs>
          <w:tab w:val="right" w:leader="dot" w:pos="8306"/>
        </w:tabs>
      </w:pPr>
      <w:hyperlink w:anchor="_Toc28354" w:history="1">
        <w:r>
          <w:rPr>
            <w:rFonts w:ascii="仿宋" w:eastAsia="仿宋" w:hAnsi="仿宋" w:cs="仿宋" w:hint="eastAsia"/>
            <w:lang w:eastAsia="zh-CN"/>
          </w:rPr>
          <w:t>(一)、数控超精密车床项目背景分析</w:t>
        </w:r>
        <w:r>
          <w:tab/>
        </w:r>
        <w:r>
          <w:fldChar w:fldCharType="begin"/>
        </w:r>
        <w:r>
          <w:instrText xml:space="preserve"> PAGEREF _Toc28354 \h </w:instrText>
        </w:r>
        <w:r>
          <w:fldChar w:fldCharType="separate"/>
        </w:r>
        <w:r>
          <w:t>3</w:t>
        </w:r>
        <w:r>
          <w:fldChar w:fldCharType="end"/>
        </w:r>
      </w:hyperlink>
    </w:p>
    <w:p>
      <w:pPr>
        <w:pStyle w:val="TOC2"/>
        <w:tabs>
          <w:tab w:val="right" w:leader="dot" w:pos="8306"/>
        </w:tabs>
      </w:pPr>
      <w:hyperlink w:anchor="_Toc17549" w:history="1">
        <w:r>
          <w:rPr>
            <w:rFonts w:ascii="仿宋" w:eastAsia="仿宋" w:hAnsi="仿宋" w:cs="仿宋" w:hint="eastAsia"/>
            <w:lang w:eastAsia="zh-CN"/>
          </w:rPr>
          <w:t>(二)、数控超精密车床项目建设必要性分析</w:t>
        </w:r>
        <w:r>
          <w:tab/>
        </w:r>
        <w:r>
          <w:fldChar w:fldCharType="begin"/>
        </w:r>
        <w:r>
          <w:instrText xml:space="preserve"> PAGEREF _Toc17549 \h </w:instrText>
        </w:r>
        <w:r>
          <w:fldChar w:fldCharType="separate"/>
        </w:r>
        <w:r>
          <w:t>5</w:t>
        </w:r>
        <w:r>
          <w:fldChar w:fldCharType="end"/>
        </w:r>
      </w:hyperlink>
    </w:p>
    <w:p>
      <w:pPr>
        <w:pStyle w:val="TOC1"/>
        <w:tabs>
          <w:tab w:val="right" w:leader="dot" w:pos="8306"/>
        </w:tabs>
      </w:pPr>
      <w:hyperlink w:anchor="_Toc28963" w:history="1">
        <w:r>
          <w:rPr>
            <w:rFonts w:ascii="仿宋" w:eastAsia="仿宋" w:hAnsi="仿宋" w:cs="仿宋" w:hint="eastAsia"/>
            <w:lang w:eastAsia="zh-CN"/>
          </w:rPr>
          <w:t>二、数控超精密车床项目土建工程</w:t>
        </w:r>
        <w:r>
          <w:tab/>
        </w:r>
        <w:r>
          <w:fldChar w:fldCharType="begin"/>
        </w:r>
        <w:r>
          <w:instrText xml:space="preserve"> PAGEREF _Toc28963 \h </w:instrText>
        </w:r>
        <w:r>
          <w:fldChar w:fldCharType="separate"/>
        </w:r>
        <w:r>
          <w:t>6</w:t>
        </w:r>
        <w:r>
          <w:fldChar w:fldCharType="end"/>
        </w:r>
      </w:hyperlink>
    </w:p>
    <w:p>
      <w:pPr>
        <w:pStyle w:val="TOC2"/>
        <w:tabs>
          <w:tab w:val="right" w:leader="dot" w:pos="8306"/>
        </w:tabs>
      </w:pPr>
      <w:hyperlink w:anchor="_Toc687" w:history="1">
        <w:r>
          <w:rPr>
            <w:rFonts w:ascii="仿宋" w:eastAsia="仿宋" w:hAnsi="仿宋" w:cs="仿宋" w:hint="eastAsia"/>
            <w:lang w:eastAsia="zh-CN"/>
          </w:rPr>
          <w:t>(一)、建筑工程设计原则</w:t>
        </w:r>
        <w:r>
          <w:tab/>
        </w:r>
        <w:r>
          <w:fldChar w:fldCharType="begin"/>
        </w:r>
        <w:r>
          <w:instrText xml:space="preserve"> PAGEREF _Toc687 \h </w:instrText>
        </w:r>
        <w:r>
          <w:fldChar w:fldCharType="separate"/>
        </w:r>
        <w:r>
          <w:t>6</w:t>
        </w:r>
        <w:r>
          <w:fldChar w:fldCharType="end"/>
        </w:r>
      </w:hyperlink>
    </w:p>
    <w:p>
      <w:pPr>
        <w:pStyle w:val="TOC2"/>
        <w:tabs>
          <w:tab w:val="right" w:leader="dot" w:pos="8306"/>
        </w:tabs>
      </w:pPr>
      <w:hyperlink w:anchor="_Toc25749" w:history="1">
        <w:r>
          <w:rPr>
            <w:rFonts w:ascii="仿宋" w:eastAsia="仿宋" w:hAnsi="仿宋" w:cs="仿宋" w:hint="eastAsia"/>
            <w:lang w:eastAsia="zh-CN"/>
          </w:rPr>
          <w:t>(二)、土建工程设计年限及安全等级</w:t>
        </w:r>
        <w:r>
          <w:tab/>
        </w:r>
        <w:r>
          <w:fldChar w:fldCharType="begin"/>
        </w:r>
        <w:r>
          <w:instrText xml:space="preserve"> PAGEREF _Toc25749 \h </w:instrText>
        </w:r>
        <w:r>
          <w:fldChar w:fldCharType="separate"/>
        </w:r>
        <w:r>
          <w:t>7</w:t>
        </w:r>
        <w:r>
          <w:fldChar w:fldCharType="end"/>
        </w:r>
      </w:hyperlink>
    </w:p>
    <w:p>
      <w:pPr>
        <w:pStyle w:val="TOC2"/>
        <w:tabs>
          <w:tab w:val="right" w:leader="dot" w:pos="8306"/>
        </w:tabs>
      </w:pPr>
      <w:hyperlink w:anchor="_Toc9715" w:history="1">
        <w:r>
          <w:rPr>
            <w:rFonts w:ascii="仿宋" w:eastAsia="仿宋" w:hAnsi="仿宋" w:cs="仿宋" w:hint="eastAsia"/>
            <w:lang w:eastAsia="zh-CN"/>
          </w:rPr>
          <w:t>(三)、建筑工程设计总体要求</w:t>
        </w:r>
        <w:r>
          <w:tab/>
        </w:r>
        <w:r>
          <w:fldChar w:fldCharType="begin"/>
        </w:r>
        <w:r>
          <w:instrText xml:space="preserve"> PAGEREF _Toc9715 \h </w:instrText>
        </w:r>
        <w:r>
          <w:fldChar w:fldCharType="separate"/>
        </w:r>
        <w:r>
          <w:t>8</w:t>
        </w:r>
        <w:r>
          <w:fldChar w:fldCharType="end"/>
        </w:r>
      </w:hyperlink>
    </w:p>
    <w:p>
      <w:pPr>
        <w:pStyle w:val="TOC2"/>
        <w:tabs>
          <w:tab w:val="right" w:leader="dot" w:pos="8306"/>
        </w:tabs>
      </w:pPr>
      <w:hyperlink w:anchor="_Toc27802" w:history="1">
        <w:r>
          <w:rPr>
            <w:rFonts w:ascii="仿宋" w:eastAsia="仿宋" w:hAnsi="仿宋" w:cs="仿宋" w:hint="eastAsia"/>
            <w:lang w:eastAsia="zh-CN"/>
          </w:rPr>
          <w:t>(四)、土建工程建设指标</w:t>
        </w:r>
        <w:r>
          <w:tab/>
        </w:r>
        <w:r>
          <w:fldChar w:fldCharType="begin"/>
        </w:r>
        <w:r>
          <w:instrText xml:space="preserve"> PAGEREF _Toc27802 \h </w:instrText>
        </w:r>
        <w:r>
          <w:fldChar w:fldCharType="separate"/>
        </w:r>
        <w:r>
          <w:t>9</w:t>
        </w:r>
        <w:r>
          <w:fldChar w:fldCharType="end"/>
        </w:r>
      </w:hyperlink>
    </w:p>
    <w:p>
      <w:pPr>
        <w:pStyle w:val="TOC1"/>
        <w:tabs>
          <w:tab w:val="right" w:leader="dot" w:pos="8306"/>
        </w:tabs>
      </w:pPr>
      <w:hyperlink w:anchor="_Toc30862" w:history="1">
        <w:r>
          <w:rPr>
            <w:rFonts w:ascii="仿宋" w:eastAsia="仿宋" w:hAnsi="仿宋" w:cs="仿宋" w:hint="eastAsia"/>
            <w:lang w:eastAsia="zh-CN"/>
          </w:rPr>
          <w:t>三、数控超精密车床项目可持续发展</w:t>
        </w:r>
        <w:r>
          <w:tab/>
        </w:r>
        <w:r>
          <w:fldChar w:fldCharType="begin"/>
        </w:r>
        <w:r>
          <w:instrText xml:space="preserve"> PAGEREF _Toc30862 \h </w:instrText>
        </w:r>
        <w:r>
          <w:fldChar w:fldCharType="separate"/>
        </w:r>
        <w:r>
          <w:t>9</w:t>
        </w:r>
        <w:r>
          <w:fldChar w:fldCharType="end"/>
        </w:r>
      </w:hyperlink>
    </w:p>
    <w:p>
      <w:pPr>
        <w:pStyle w:val="TOC2"/>
        <w:tabs>
          <w:tab w:val="right" w:leader="dot" w:pos="8306"/>
        </w:tabs>
      </w:pPr>
      <w:hyperlink w:anchor="_Toc29801" w:history="1">
        <w:r>
          <w:rPr>
            <w:rFonts w:ascii="仿宋" w:eastAsia="仿宋" w:hAnsi="仿宋" w:cs="仿宋" w:hint="eastAsia"/>
            <w:lang w:eastAsia="zh-CN"/>
          </w:rPr>
          <w:t>(一)、可持续战略与实践</w:t>
        </w:r>
        <w:r>
          <w:tab/>
        </w:r>
        <w:r>
          <w:fldChar w:fldCharType="begin"/>
        </w:r>
        <w:r>
          <w:instrText xml:space="preserve"> PAGEREF _Toc29801 \h </w:instrText>
        </w:r>
        <w:r>
          <w:fldChar w:fldCharType="separate"/>
        </w:r>
        <w:r>
          <w:t>9</w:t>
        </w:r>
        <w:r>
          <w:fldChar w:fldCharType="end"/>
        </w:r>
      </w:hyperlink>
    </w:p>
    <w:p>
      <w:pPr>
        <w:pStyle w:val="TOC2"/>
        <w:tabs>
          <w:tab w:val="right" w:leader="dot" w:pos="8306"/>
        </w:tabs>
      </w:pPr>
      <w:hyperlink w:anchor="_Toc9065" w:history="1">
        <w:r>
          <w:rPr>
            <w:rFonts w:ascii="仿宋" w:eastAsia="仿宋" w:hAnsi="仿宋" w:cs="仿宋" w:hint="eastAsia"/>
            <w:lang w:eastAsia="zh-CN"/>
          </w:rPr>
          <w:t>(二)、环保与社会责任</w:t>
        </w:r>
        <w:r>
          <w:tab/>
        </w:r>
        <w:r>
          <w:fldChar w:fldCharType="begin"/>
        </w:r>
        <w:r>
          <w:instrText xml:space="preserve"> PAGEREF _Toc9065 \h </w:instrText>
        </w:r>
        <w:r>
          <w:fldChar w:fldCharType="separate"/>
        </w:r>
        <w:r>
          <w:t>10</w:t>
        </w:r>
        <w:r>
          <w:fldChar w:fldCharType="end"/>
        </w:r>
      </w:hyperlink>
    </w:p>
    <w:p>
      <w:pPr>
        <w:pStyle w:val="TOC1"/>
        <w:tabs>
          <w:tab w:val="right" w:leader="dot" w:pos="8306"/>
        </w:tabs>
      </w:pPr>
      <w:hyperlink w:anchor="_Toc27042" w:history="1">
        <w:r>
          <w:rPr>
            <w:rFonts w:ascii="仿宋" w:eastAsia="仿宋" w:hAnsi="仿宋" w:cs="仿宋" w:hint="eastAsia"/>
            <w:lang w:eastAsia="zh-CN"/>
          </w:rPr>
          <w:t>四、数控超精密车床项目绩效评估</w:t>
        </w:r>
        <w:r>
          <w:tab/>
        </w:r>
        <w:r>
          <w:fldChar w:fldCharType="begin"/>
        </w:r>
        <w:r>
          <w:instrText xml:space="preserve"> PAGEREF _Toc27042 \h </w:instrText>
        </w:r>
        <w:r>
          <w:fldChar w:fldCharType="separate"/>
        </w:r>
        <w:r>
          <w:t>11</w:t>
        </w:r>
        <w:r>
          <w:fldChar w:fldCharType="end"/>
        </w:r>
      </w:hyperlink>
    </w:p>
    <w:p>
      <w:pPr>
        <w:pStyle w:val="TOC2"/>
        <w:tabs>
          <w:tab w:val="right" w:leader="dot" w:pos="8306"/>
        </w:tabs>
      </w:pPr>
      <w:hyperlink w:anchor="_Toc11386" w:history="1">
        <w:r>
          <w:rPr>
            <w:rFonts w:ascii="仿宋" w:eastAsia="仿宋" w:hAnsi="仿宋" w:cs="仿宋" w:hint="eastAsia"/>
            <w:lang w:eastAsia="zh-CN"/>
          </w:rPr>
          <w:t>(一)、绩效评估指标</w:t>
        </w:r>
        <w:r>
          <w:tab/>
        </w:r>
        <w:r>
          <w:fldChar w:fldCharType="begin"/>
        </w:r>
        <w:r>
          <w:instrText xml:space="preserve"> PAGEREF _Toc11386 \h </w:instrText>
        </w:r>
        <w:r>
          <w:fldChar w:fldCharType="separate"/>
        </w:r>
        <w:r>
          <w:t>11</w:t>
        </w:r>
        <w:r>
          <w:fldChar w:fldCharType="end"/>
        </w:r>
      </w:hyperlink>
    </w:p>
    <w:p>
      <w:pPr>
        <w:pStyle w:val="TOC2"/>
        <w:tabs>
          <w:tab w:val="right" w:leader="dot" w:pos="8306"/>
        </w:tabs>
      </w:pPr>
      <w:hyperlink w:anchor="_Toc13787" w:history="1">
        <w:r>
          <w:rPr>
            <w:rFonts w:ascii="仿宋" w:eastAsia="仿宋" w:hAnsi="仿宋" w:cs="仿宋" w:hint="eastAsia"/>
            <w:lang w:eastAsia="zh-CN"/>
          </w:rPr>
          <w:t>(二)、绩效评估方法</w:t>
        </w:r>
        <w:r>
          <w:tab/>
        </w:r>
        <w:r>
          <w:fldChar w:fldCharType="begin"/>
        </w:r>
        <w:r>
          <w:instrText xml:space="preserve"> PAGEREF _Toc13787 \h </w:instrText>
        </w:r>
        <w:r>
          <w:fldChar w:fldCharType="separate"/>
        </w:r>
        <w:r>
          <w:t>12</w:t>
        </w:r>
        <w:r>
          <w:fldChar w:fldCharType="end"/>
        </w:r>
      </w:hyperlink>
    </w:p>
    <w:p>
      <w:pPr>
        <w:pStyle w:val="TOC2"/>
        <w:tabs>
          <w:tab w:val="right" w:leader="dot" w:pos="8306"/>
        </w:tabs>
      </w:pPr>
      <w:hyperlink w:anchor="_Toc11435" w:history="1">
        <w:r>
          <w:rPr>
            <w:rFonts w:ascii="仿宋" w:eastAsia="仿宋" w:hAnsi="仿宋" w:cs="仿宋" w:hint="eastAsia"/>
            <w:lang w:eastAsia="zh-CN"/>
          </w:rPr>
          <w:t>(三)、绩效评估周期</w:t>
        </w:r>
        <w:r>
          <w:tab/>
        </w:r>
        <w:r>
          <w:fldChar w:fldCharType="begin"/>
        </w:r>
        <w:r>
          <w:instrText xml:space="preserve"> PAGEREF _Toc11435 \h </w:instrText>
        </w:r>
        <w:r>
          <w:fldChar w:fldCharType="separate"/>
        </w:r>
        <w:r>
          <w:t>13</w:t>
        </w:r>
        <w:r>
          <w:fldChar w:fldCharType="end"/>
        </w:r>
      </w:hyperlink>
    </w:p>
    <w:p>
      <w:pPr>
        <w:pStyle w:val="TOC1"/>
        <w:tabs>
          <w:tab w:val="right" w:leader="dot" w:pos="8306"/>
        </w:tabs>
      </w:pPr>
      <w:hyperlink w:anchor="_Toc13656" w:history="1">
        <w:r>
          <w:rPr>
            <w:rFonts w:ascii="仿宋" w:eastAsia="仿宋" w:hAnsi="仿宋" w:cs="仿宋" w:hint="eastAsia"/>
            <w:lang w:eastAsia="zh-CN"/>
          </w:rPr>
          <w:t>五、数控超精密车床项目建设单位说明</w:t>
        </w:r>
        <w:r>
          <w:tab/>
        </w:r>
        <w:r>
          <w:fldChar w:fldCharType="begin"/>
        </w:r>
        <w:r>
          <w:instrText xml:space="preserve"> PAGEREF _Toc13656 \h </w:instrText>
        </w:r>
        <w:r>
          <w:fldChar w:fldCharType="separate"/>
        </w:r>
        <w:r>
          <w:t>14</w:t>
        </w:r>
        <w:r>
          <w:fldChar w:fldCharType="end"/>
        </w:r>
      </w:hyperlink>
    </w:p>
    <w:p>
      <w:pPr>
        <w:pStyle w:val="TOC2"/>
        <w:tabs>
          <w:tab w:val="right" w:leader="dot" w:pos="8306"/>
        </w:tabs>
      </w:pPr>
      <w:hyperlink w:anchor="_Toc8743" w:history="1">
        <w:r>
          <w:rPr>
            <w:rFonts w:ascii="仿宋" w:eastAsia="仿宋" w:hAnsi="仿宋" w:cs="仿宋" w:hint="eastAsia"/>
            <w:lang w:eastAsia="zh-CN"/>
          </w:rPr>
          <w:t>(一)、数控超精密车床项目承办单位基本情况</w:t>
        </w:r>
        <w:r>
          <w:tab/>
        </w:r>
        <w:r>
          <w:fldChar w:fldCharType="begin"/>
        </w:r>
        <w:r>
          <w:instrText xml:space="preserve"> PAGEREF _Toc8743 \h </w:instrText>
        </w:r>
        <w:r>
          <w:fldChar w:fldCharType="separate"/>
        </w:r>
        <w:r>
          <w:t>14</w:t>
        </w:r>
        <w:r>
          <w:fldChar w:fldCharType="end"/>
        </w:r>
      </w:hyperlink>
    </w:p>
    <w:p>
      <w:pPr>
        <w:pStyle w:val="TOC2"/>
        <w:tabs>
          <w:tab w:val="right" w:leader="dot" w:pos="8306"/>
        </w:tabs>
      </w:pPr>
      <w:hyperlink w:anchor="_Toc7334" w:history="1">
        <w:r>
          <w:rPr>
            <w:rFonts w:ascii="仿宋" w:eastAsia="仿宋" w:hAnsi="仿宋" w:cs="仿宋" w:hint="eastAsia"/>
            <w:lang w:eastAsia="zh-CN"/>
          </w:rPr>
          <w:t>(二)、公司经济效益分析</w:t>
        </w:r>
        <w:r>
          <w:tab/>
        </w:r>
        <w:r>
          <w:fldChar w:fldCharType="begin"/>
        </w:r>
        <w:r>
          <w:instrText xml:space="preserve"> PAGEREF _Toc7334 \h </w:instrText>
        </w:r>
        <w:r>
          <w:fldChar w:fldCharType="separate"/>
        </w:r>
        <w:r>
          <w:t>15</w:t>
        </w:r>
        <w:r>
          <w:fldChar w:fldCharType="end"/>
        </w:r>
      </w:hyperlink>
    </w:p>
    <w:p>
      <w:pPr>
        <w:pStyle w:val="TOC1"/>
        <w:tabs>
          <w:tab w:val="right" w:leader="dot" w:pos="8306"/>
        </w:tabs>
      </w:pPr>
      <w:hyperlink w:anchor="_Toc10773" w:history="1">
        <w:r>
          <w:rPr>
            <w:rFonts w:ascii="仿宋" w:eastAsia="仿宋" w:hAnsi="仿宋" w:cs="仿宋" w:hint="eastAsia"/>
            <w:lang w:eastAsia="zh-CN"/>
          </w:rPr>
          <w:t>六、数控超精密车床项目危机管理</w:t>
        </w:r>
        <w:r>
          <w:tab/>
        </w:r>
        <w:r>
          <w:fldChar w:fldCharType="begin"/>
        </w:r>
        <w:r>
          <w:instrText xml:space="preserve"> PAGEREF _Toc10773 \h </w:instrText>
        </w:r>
        <w:r>
          <w:fldChar w:fldCharType="separate"/>
        </w:r>
        <w:r>
          <w:t>16</w:t>
        </w:r>
        <w:r>
          <w:fldChar w:fldCharType="end"/>
        </w:r>
      </w:hyperlink>
    </w:p>
    <w:p>
      <w:pPr>
        <w:pStyle w:val="TOC2"/>
        <w:tabs>
          <w:tab w:val="right" w:leader="dot" w:pos="8306"/>
        </w:tabs>
      </w:pPr>
      <w:hyperlink w:anchor="_Toc3062" w:history="1">
        <w:r>
          <w:rPr>
            <w:rFonts w:ascii="仿宋" w:eastAsia="仿宋" w:hAnsi="仿宋" w:cs="仿宋" w:hint="eastAsia"/>
            <w:lang w:eastAsia="zh-CN"/>
          </w:rPr>
          <w:t>(一)、危机预警与识别</w:t>
        </w:r>
        <w:r>
          <w:tab/>
        </w:r>
        <w:r>
          <w:fldChar w:fldCharType="begin"/>
        </w:r>
        <w:r>
          <w:instrText xml:space="preserve"> PAGEREF _Toc3062 \h </w:instrText>
        </w:r>
        <w:r>
          <w:fldChar w:fldCharType="separate"/>
        </w:r>
        <w:r>
          <w:t>16</w:t>
        </w:r>
        <w:r>
          <w:fldChar w:fldCharType="end"/>
        </w:r>
      </w:hyperlink>
    </w:p>
    <w:p>
      <w:pPr>
        <w:pStyle w:val="TOC2"/>
        <w:tabs>
          <w:tab w:val="right" w:leader="dot" w:pos="8306"/>
        </w:tabs>
      </w:pPr>
      <w:hyperlink w:anchor="_Toc1273" w:history="1">
        <w:r>
          <w:rPr>
            <w:rFonts w:ascii="仿宋" w:eastAsia="仿宋" w:hAnsi="仿宋" w:cs="仿宋" w:hint="eastAsia"/>
            <w:lang w:eastAsia="zh-CN"/>
          </w:rPr>
          <w:t>(二)、危机应对与恢复</w:t>
        </w:r>
        <w:r>
          <w:tab/>
        </w:r>
        <w:r>
          <w:fldChar w:fldCharType="begin"/>
        </w:r>
        <w:r>
          <w:instrText xml:space="preserve"> PAGEREF _Toc1273 \h </w:instrText>
        </w:r>
        <w:r>
          <w:fldChar w:fldCharType="separate"/>
        </w:r>
        <w:r>
          <w:t>17</w:t>
        </w:r>
        <w:r>
          <w:fldChar w:fldCharType="end"/>
        </w:r>
      </w:hyperlink>
    </w:p>
    <w:p>
      <w:pPr>
        <w:pStyle w:val="TOC1"/>
        <w:tabs>
          <w:tab w:val="right" w:leader="dot" w:pos="8306"/>
        </w:tabs>
      </w:pPr>
      <w:hyperlink w:anchor="_Toc18026" w:history="1">
        <w:r>
          <w:rPr>
            <w:rFonts w:ascii="仿宋" w:eastAsia="仿宋" w:hAnsi="仿宋" w:cs="仿宋" w:hint="eastAsia"/>
            <w:lang w:eastAsia="zh-CN"/>
          </w:rPr>
          <w:t>七、数控超精密车床项目人力资源管理</w:t>
        </w:r>
        <w:r>
          <w:tab/>
        </w:r>
        <w:r>
          <w:fldChar w:fldCharType="begin"/>
        </w:r>
        <w:r>
          <w:instrText xml:space="preserve"> PAGEREF _Toc18026 \h </w:instrText>
        </w:r>
        <w:r>
          <w:fldChar w:fldCharType="separate"/>
        </w:r>
        <w:r>
          <w:t>19</w:t>
        </w:r>
        <w:r>
          <w:fldChar w:fldCharType="end"/>
        </w:r>
      </w:hyperlink>
    </w:p>
    <w:p>
      <w:pPr>
        <w:pStyle w:val="TOC2"/>
        <w:tabs>
          <w:tab w:val="right" w:leader="dot" w:pos="8306"/>
        </w:tabs>
      </w:pPr>
      <w:hyperlink w:anchor="_Toc9050" w:history="1">
        <w:r>
          <w:rPr>
            <w:rFonts w:ascii="仿宋" w:eastAsia="仿宋" w:hAnsi="仿宋" w:cs="仿宋" w:hint="eastAsia"/>
            <w:lang w:eastAsia="zh-CN"/>
          </w:rPr>
          <w:t>(一)、建立健全的预算管理制度</w:t>
        </w:r>
        <w:r>
          <w:tab/>
        </w:r>
        <w:r>
          <w:fldChar w:fldCharType="begin"/>
        </w:r>
        <w:r>
          <w:instrText xml:space="preserve"> PAGEREF _Toc9050 \h </w:instrText>
        </w:r>
        <w:r>
          <w:fldChar w:fldCharType="separate"/>
        </w:r>
        <w:r>
          <w:t>19</w:t>
        </w:r>
        <w:r>
          <w:fldChar w:fldCharType="end"/>
        </w:r>
      </w:hyperlink>
    </w:p>
    <w:p>
      <w:pPr>
        <w:pStyle w:val="TOC2"/>
        <w:tabs>
          <w:tab w:val="right" w:leader="dot" w:pos="8306"/>
        </w:tabs>
      </w:pPr>
      <w:hyperlink w:anchor="_Toc29874" w:history="1">
        <w:r>
          <w:rPr>
            <w:rFonts w:ascii="仿宋" w:eastAsia="仿宋" w:hAnsi="仿宋" w:cs="仿宋" w:hint="eastAsia"/>
            <w:lang w:eastAsia="zh-CN"/>
          </w:rPr>
          <w:t>(二)、加强资金流动监控</w:t>
        </w:r>
        <w:r>
          <w:tab/>
        </w:r>
        <w:r>
          <w:fldChar w:fldCharType="begin"/>
        </w:r>
        <w:r>
          <w:instrText xml:space="preserve"> PAGEREF _Toc29874 \h </w:instrText>
        </w:r>
        <w:r>
          <w:fldChar w:fldCharType="separate"/>
        </w:r>
        <w:r>
          <w:t>20</w:t>
        </w:r>
        <w:r>
          <w:fldChar w:fldCharType="end"/>
        </w:r>
      </w:hyperlink>
    </w:p>
    <w:p>
      <w:pPr>
        <w:pStyle w:val="TOC2"/>
        <w:tabs>
          <w:tab w:val="right" w:leader="dot" w:pos="8306"/>
        </w:tabs>
      </w:pPr>
      <w:hyperlink w:anchor="_Toc9311" w:history="1">
        <w:r>
          <w:rPr>
            <w:rFonts w:ascii="仿宋" w:eastAsia="仿宋" w:hAnsi="仿宋" w:cs="仿宋" w:hint="eastAsia"/>
            <w:lang w:eastAsia="zh-CN"/>
          </w:rPr>
          <w:t>(三)、制定完善的风险控制机制</w:t>
        </w:r>
        <w:r>
          <w:tab/>
        </w:r>
        <w:r>
          <w:fldChar w:fldCharType="begin"/>
        </w:r>
        <w:r>
          <w:instrText xml:space="preserve"> PAGEREF _Toc9311 \h </w:instrText>
        </w:r>
        <w:r>
          <w:fldChar w:fldCharType="separate"/>
        </w:r>
        <w:r>
          <w:t>22</w:t>
        </w:r>
        <w:r>
          <w:fldChar w:fldCharType="end"/>
        </w:r>
      </w:hyperlink>
    </w:p>
    <w:p>
      <w:pPr>
        <w:pStyle w:val="TOC2"/>
        <w:tabs>
          <w:tab w:val="right" w:leader="dot" w:pos="8306"/>
        </w:tabs>
      </w:pPr>
      <w:hyperlink w:anchor="_Toc21932" w:history="1">
        <w:r>
          <w:rPr>
            <w:rFonts w:ascii="仿宋" w:eastAsia="仿宋" w:hAnsi="仿宋" w:cs="仿宋" w:hint="eastAsia"/>
            <w:lang w:eastAsia="zh-CN"/>
          </w:rPr>
          <w:t>(四)、优化成本管理</w:t>
        </w:r>
        <w:r>
          <w:tab/>
        </w:r>
        <w:r>
          <w:fldChar w:fldCharType="begin"/>
        </w:r>
        <w:r>
          <w:instrText xml:space="preserve"> PAGEREF _Toc21932 \h </w:instrText>
        </w:r>
        <w:r>
          <w:fldChar w:fldCharType="separate"/>
        </w:r>
        <w:r>
          <w:t>23</w:t>
        </w:r>
        <w:r>
          <w:fldChar w:fldCharType="end"/>
        </w:r>
      </w:hyperlink>
    </w:p>
    <w:p>
      <w:pPr>
        <w:pStyle w:val="TOC1"/>
        <w:tabs>
          <w:tab w:val="right" w:leader="dot" w:pos="8306"/>
        </w:tabs>
      </w:pPr>
      <w:hyperlink w:anchor="_Toc15993" w:history="1">
        <w:r>
          <w:rPr>
            <w:rFonts w:ascii="仿宋" w:eastAsia="仿宋" w:hAnsi="仿宋" w:cs="仿宋" w:hint="eastAsia"/>
            <w:lang w:eastAsia="zh-CN"/>
          </w:rPr>
          <w:t>八、数控超精密车床项目风险管理</w:t>
        </w:r>
        <w:r>
          <w:tab/>
        </w:r>
        <w:r>
          <w:fldChar w:fldCharType="begin"/>
        </w:r>
        <w:r>
          <w:instrText xml:space="preserve"> PAGEREF _Toc15993 \h </w:instrText>
        </w:r>
        <w:r>
          <w:fldChar w:fldCharType="separate"/>
        </w:r>
        <w:r>
          <w:t>24</w:t>
        </w:r>
        <w:r>
          <w:fldChar w:fldCharType="end"/>
        </w:r>
      </w:hyperlink>
    </w:p>
    <w:p>
      <w:pPr>
        <w:pStyle w:val="TOC2"/>
        <w:tabs>
          <w:tab w:val="right" w:leader="dot" w:pos="8306"/>
        </w:tabs>
      </w:pPr>
      <w:hyperlink w:anchor="_Toc5347" w:history="1">
        <w:r>
          <w:rPr>
            <w:rFonts w:ascii="仿宋" w:eastAsia="仿宋" w:hAnsi="仿宋" w:cs="仿宋" w:hint="eastAsia"/>
            <w:lang w:eastAsia="zh-CN"/>
          </w:rPr>
          <w:t>(一)、风险识别与评估</w:t>
        </w:r>
        <w:r>
          <w:tab/>
        </w:r>
        <w:r>
          <w:fldChar w:fldCharType="begin"/>
        </w:r>
        <w:r>
          <w:instrText xml:space="preserve"> PAGEREF _Toc5347 \h </w:instrText>
        </w:r>
        <w:r>
          <w:fldChar w:fldCharType="separate"/>
        </w:r>
        <w:r>
          <w:t>24</w:t>
        </w:r>
        <w:r>
          <w:fldChar w:fldCharType="end"/>
        </w:r>
      </w:hyperlink>
    </w:p>
    <w:p>
      <w:pPr>
        <w:pStyle w:val="TOC2"/>
        <w:tabs>
          <w:tab w:val="right" w:leader="dot" w:pos="8306"/>
        </w:tabs>
      </w:pPr>
      <w:hyperlink w:anchor="_Toc2658" w:history="1">
        <w:r>
          <w:rPr>
            <w:rFonts w:ascii="仿宋" w:eastAsia="仿宋" w:hAnsi="仿宋" w:cs="仿宋" w:hint="eastAsia"/>
            <w:lang w:eastAsia="zh-CN"/>
          </w:rPr>
          <w:t>(二)、风险应对策略</w:t>
        </w:r>
        <w:r>
          <w:tab/>
        </w:r>
        <w:r>
          <w:fldChar w:fldCharType="begin"/>
        </w:r>
        <w:r>
          <w:instrText xml:space="preserve"> PAGEREF _Toc2658 \h </w:instrText>
        </w:r>
        <w:r>
          <w:fldChar w:fldCharType="separate"/>
        </w:r>
        <w:r>
          <w:t>26</w:t>
        </w:r>
        <w:r>
          <w:fldChar w:fldCharType="end"/>
        </w:r>
      </w:hyperlink>
    </w:p>
    <w:p>
      <w:pPr>
        <w:pStyle w:val="TOC2"/>
        <w:tabs>
          <w:tab w:val="right" w:leader="dot" w:pos="8306"/>
        </w:tabs>
      </w:pPr>
      <w:hyperlink w:anchor="_Toc32286" w:history="1">
        <w:r>
          <w:rPr>
            <w:rFonts w:ascii="仿宋" w:eastAsia="仿宋" w:hAnsi="仿宋" w:cs="仿宋" w:hint="eastAsia"/>
            <w:lang w:eastAsia="zh-CN"/>
          </w:rPr>
          <w:t>(三)、风险监控与控制</w:t>
        </w:r>
        <w:r>
          <w:tab/>
        </w:r>
        <w:r>
          <w:fldChar w:fldCharType="begin"/>
        </w:r>
        <w:r>
          <w:instrText xml:space="preserve"> PAGEREF _Toc32286 \h </w:instrText>
        </w:r>
        <w:r>
          <w:fldChar w:fldCharType="separate"/>
        </w:r>
        <w:r>
          <w:t>27</w:t>
        </w:r>
        <w:r>
          <w:fldChar w:fldCharType="end"/>
        </w:r>
      </w:hyperlink>
    </w:p>
    <w:p>
      <w:pPr>
        <w:pStyle w:val="TOC1"/>
        <w:tabs>
          <w:tab w:val="right" w:leader="dot" w:pos="8306"/>
        </w:tabs>
      </w:pPr>
      <w:hyperlink w:anchor="_Toc10989" w:history="1">
        <w:r>
          <w:rPr>
            <w:rFonts w:ascii="仿宋" w:eastAsia="仿宋" w:hAnsi="仿宋" w:cs="仿宋" w:hint="eastAsia"/>
            <w:lang w:eastAsia="zh-CN"/>
          </w:rPr>
          <w:t>九、数控超精密车床项目人力资源培养与发展</w:t>
        </w:r>
        <w:r>
          <w:tab/>
        </w:r>
        <w:r>
          <w:fldChar w:fldCharType="begin"/>
        </w:r>
        <w:r>
          <w:instrText xml:space="preserve"> PAGEREF _Toc10989 \h </w:instrText>
        </w:r>
        <w:r>
          <w:fldChar w:fldCharType="separate"/>
        </w:r>
        <w:r>
          <w:t>28</w:t>
        </w:r>
        <w:r>
          <w:fldChar w:fldCharType="end"/>
        </w:r>
      </w:hyperlink>
    </w:p>
    <w:p>
      <w:pPr>
        <w:pStyle w:val="TOC2"/>
        <w:tabs>
          <w:tab w:val="right" w:leader="dot" w:pos="8306"/>
        </w:tabs>
      </w:pPr>
      <w:hyperlink w:anchor="_Toc15974" w:history="1">
        <w:r>
          <w:rPr>
            <w:rFonts w:ascii="仿宋" w:eastAsia="仿宋" w:hAnsi="仿宋" w:cs="仿宋" w:hint="eastAsia"/>
            <w:lang w:eastAsia="zh-CN"/>
          </w:rPr>
          <w:t>(一)、人才需求与规划</w:t>
        </w:r>
        <w:r>
          <w:tab/>
        </w:r>
        <w:r>
          <w:fldChar w:fldCharType="begin"/>
        </w:r>
        <w:r>
          <w:instrText xml:space="preserve"> PAGEREF _Toc15974 \h </w:instrText>
        </w:r>
        <w:r>
          <w:fldChar w:fldCharType="separate"/>
        </w:r>
        <w:r>
          <w:t>28</w:t>
        </w:r>
        <w:r>
          <w:fldChar w:fldCharType="end"/>
        </w:r>
      </w:hyperlink>
    </w:p>
    <w:p>
      <w:pPr>
        <w:pStyle w:val="TOC2"/>
        <w:tabs>
          <w:tab w:val="right" w:leader="dot" w:pos="8306"/>
        </w:tabs>
      </w:pPr>
      <w:hyperlink w:anchor="_Toc24702" w:history="1">
        <w:r>
          <w:rPr>
            <w:rFonts w:ascii="仿宋" w:eastAsia="仿宋" w:hAnsi="仿宋" w:cs="仿宋" w:hint="eastAsia"/>
            <w:lang w:eastAsia="zh-CN"/>
          </w:rPr>
          <w:t>(二)、培训与发展计划</w:t>
        </w:r>
        <w:r>
          <w:tab/>
        </w:r>
        <w:r>
          <w:fldChar w:fldCharType="begin"/>
        </w:r>
        <w:r>
          <w:instrText xml:space="preserve"> PAGEREF _Toc24702 \h </w:instrText>
        </w:r>
        <w:r>
          <w:fldChar w:fldCharType="separate"/>
        </w:r>
        <w:r>
          <w:t>29</w:t>
        </w:r>
        <w:r>
          <w:fldChar w:fldCharType="end"/>
        </w:r>
      </w:hyperlink>
    </w:p>
    <w:p>
      <w:pPr>
        <w:pStyle w:val="TOC1"/>
        <w:tabs>
          <w:tab w:val="right" w:leader="dot" w:pos="8306"/>
        </w:tabs>
      </w:pPr>
      <w:hyperlink w:anchor="_Toc9761" w:history="1">
        <w:r>
          <w:rPr>
            <w:rFonts w:ascii="仿宋" w:eastAsia="仿宋" w:hAnsi="仿宋" w:cs="仿宋" w:hint="eastAsia"/>
            <w:lang w:eastAsia="zh-CN"/>
          </w:rPr>
          <w:t>十、数控超精密车床项目环境影响分析</w:t>
        </w:r>
        <w:r>
          <w:tab/>
        </w:r>
        <w:r>
          <w:fldChar w:fldCharType="begin"/>
        </w:r>
        <w:r>
          <w:instrText xml:space="preserve"> PAGEREF _Toc9761 \h </w:instrText>
        </w:r>
        <w:r>
          <w:fldChar w:fldCharType="separate"/>
        </w:r>
        <w:r>
          <w:t>29</w:t>
        </w:r>
        <w:r>
          <w:fldChar w:fldCharType="end"/>
        </w:r>
      </w:hyperlink>
    </w:p>
    <w:p>
      <w:pPr>
        <w:pStyle w:val="TOC2"/>
        <w:tabs>
          <w:tab w:val="right" w:leader="dot" w:pos="8306"/>
        </w:tabs>
      </w:pPr>
      <w:hyperlink w:anchor="_Toc19748" w:history="1">
        <w:r>
          <w:rPr>
            <w:rFonts w:ascii="仿宋" w:eastAsia="仿宋" w:hAnsi="仿宋" w:cs="仿宋" w:hint="eastAsia"/>
            <w:lang w:eastAsia="zh-CN"/>
          </w:rPr>
          <w:t>(一)、建设区域环境质量现状</w:t>
        </w:r>
        <w:r>
          <w:tab/>
        </w:r>
        <w:r>
          <w:fldChar w:fldCharType="begin"/>
        </w:r>
        <w:r>
          <w:instrText xml:space="preserve"> PAGEREF _Toc19748 \h </w:instrText>
        </w:r>
        <w:r>
          <w:fldChar w:fldCharType="separate"/>
        </w:r>
        <w:r>
          <w:t>29</w:t>
        </w:r>
        <w:r>
          <w:fldChar w:fldCharType="end"/>
        </w:r>
      </w:hyperlink>
    </w:p>
    <w:p>
      <w:pPr>
        <w:pStyle w:val="TOC2"/>
        <w:tabs>
          <w:tab w:val="right" w:leader="dot" w:pos="8306"/>
        </w:tabs>
      </w:pPr>
      <w:hyperlink w:anchor="_Toc15680" w:history="1">
        <w:r>
          <w:rPr>
            <w:rFonts w:ascii="仿宋" w:eastAsia="仿宋" w:hAnsi="仿宋" w:cs="仿宋" w:hint="eastAsia"/>
            <w:lang w:eastAsia="zh-CN"/>
          </w:rPr>
          <w:t>(二)、建设期环境保护</w:t>
        </w:r>
        <w:r>
          <w:tab/>
        </w:r>
        <w:r>
          <w:fldChar w:fldCharType="begin"/>
        </w:r>
        <w:r>
          <w:instrText xml:space="preserve"> PAGEREF _Toc15680 \h </w:instrText>
        </w:r>
        <w:r>
          <w:fldChar w:fldCharType="separate"/>
        </w:r>
        <w:r>
          <w:t>31</w:t>
        </w:r>
        <w:r>
          <w:fldChar w:fldCharType="end"/>
        </w:r>
      </w:hyperlink>
    </w:p>
    <w:p>
      <w:pPr>
        <w:pStyle w:val="TOC2"/>
        <w:tabs>
          <w:tab w:val="right" w:leader="dot" w:pos="8306"/>
        </w:tabs>
      </w:pPr>
      <w:hyperlink w:anchor="_Toc5808" w:history="1">
        <w:r>
          <w:rPr>
            <w:rFonts w:ascii="仿宋" w:eastAsia="仿宋" w:hAnsi="仿宋" w:cs="仿宋" w:hint="eastAsia"/>
            <w:lang w:eastAsia="zh-CN"/>
          </w:rPr>
          <w:t>(三)、运营期环境保护</w:t>
        </w:r>
        <w:r>
          <w:tab/>
        </w:r>
        <w:r>
          <w:fldChar w:fldCharType="begin"/>
        </w:r>
        <w:r>
          <w:instrText xml:space="preserve"> PAGEREF _Toc5808 \h </w:instrText>
        </w:r>
        <w:r>
          <w:fldChar w:fldCharType="separate"/>
        </w:r>
        <w:r>
          <w:t>32</w:t>
        </w:r>
        <w:r>
          <w:fldChar w:fldCharType="end"/>
        </w:r>
      </w:hyperlink>
    </w:p>
    <w:p>
      <w:pPr>
        <w:pStyle w:val="TOC2"/>
        <w:tabs>
          <w:tab w:val="right" w:leader="dot" w:pos="8306"/>
        </w:tabs>
      </w:pPr>
      <w:hyperlink w:anchor="_Toc16777" w:history="1">
        <w:r>
          <w:rPr>
            <w:rFonts w:ascii="仿宋" w:eastAsia="仿宋" w:hAnsi="仿宋" w:cs="仿宋" w:hint="eastAsia"/>
            <w:lang w:eastAsia="zh-CN"/>
          </w:rPr>
          <w:t>(四)、数控超精密车床项目建设对区域经济的影响</w:t>
        </w:r>
        <w:r>
          <w:tab/>
        </w:r>
        <w:r>
          <w:fldChar w:fldCharType="begin"/>
        </w:r>
        <w:r>
          <w:instrText xml:space="preserve"> PAGEREF _Toc16777 \h </w:instrText>
        </w:r>
        <w:r>
          <w:fldChar w:fldCharType="separate"/>
        </w:r>
        <w:r>
          <w:t>34</w:t>
        </w:r>
        <w:r>
          <w:fldChar w:fldCharType="end"/>
        </w:r>
      </w:hyperlink>
    </w:p>
    <w:p>
      <w:pPr>
        <w:pStyle w:val="TOC2"/>
        <w:tabs>
          <w:tab w:val="right" w:leader="dot" w:pos="8306"/>
        </w:tabs>
      </w:pPr>
      <w:hyperlink w:anchor="_Toc15923" w:history="1">
        <w:r>
          <w:rPr>
            <w:rFonts w:ascii="仿宋" w:eastAsia="仿宋" w:hAnsi="仿宋" w:cs="仿宋" w:hint="eastAsia"/>
            <w:lang w:eastAsia="zh-CN"/>
          </w:rPr>
          <w:t>(五)、废弃物处理</w:t>
        </w:r>
        <w:r>
          <w:tab/>
        </w:r>
        <w:r>
          <w:fldChar w:fldCharType="begin"/>
        </w:r>
        <w:r>
          <w:instrText xml:space="preserve"> PAGEREF _Toc15923 \h </w:instrText>
        </w:r>
        <w:r>
          <w:fldChar w:fldCharType="separate"/>
        </w:r>
        <w:r>
          <w:t>35</w:t>
        </w:r>
        <w:r>
          <w:fldChar w:fldCharType="end"/>
        </w:r>
      </w:hyperlink>
    </w:p>
    <w:p>
      <w:pPr>
        <w:pStyle w:val="TOC2"/>
        <w:tabs>
          <w:tab w:val="right" w:leader="dot" w:pos="8306"/>
        </w:tabs>
      </w:pPr>
      <w:hyperlink w:anchor="_Toc10372" w:history="1">
        <w:r>
          <w:rPr>
            <w:rFonts w:ascii="仿宋" w:eastAsia="仿宋" w:hAnsi="仿宋" w:cs="仿宋" w:hint="eastAsia"/>
            <w:lang w:eastAsia="zh-CN"/>
          </w:rPr>
          <w:t>(六)、特殊环境影响分析</w:t>
        </w:r>
        <w:r>
          <w:tab/>
        </w:r>
        <w:r>
          <w:fldChar w:fldCharType="begin"/>
        </w:r>
        <w:r>
          <w:instrText xml:space="preserve"> PAGEREF _Toc10372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8" w:history="1">
        <w:r>
          <w:rPr>
            <w:rFonts w:ascii="仿宋" w:eastAsia="仿宋" w:hAnsi="仿宋" w:cs="仿宋" w:hint="eastAsia"/>
            <w:lang w:eastAsia="zh-CN"/>
          </w:rPr>
          <w:t>(七)、清洁生产</w:t>
        </w:r>
        <w:r>
          <w:tab/>
        </w:r>
        <w:r>
          <w:fldChar w:fldCharType="begin"/>
        </w:r>
        <w:r>
          <w:instrText xml:space="preserve"> PAGEREF _Toc208 \h </w:instrText>
        </w:r>
        <w:r>
          <w:fldChar w:fldCharType="separate"/>
        </w:r>
        <w:r>
          <w:t>38</w:t>
        </w:r>
        <w:r>
          <w:fldChar w:fldCharType="end"/>
        </w:r>
      </w:hyperlink>
    </w:p>
    <w:p>
      <w:pPr>
        <w:pStyle w:val="TOC2"/>
        <w:tabs>
          <w:tab w:val="right" w:leader="dot" w:pos="8306"/>
        </w:tabs>
      </w:pPr>
      <w:hyperlink w:anchor="_Toc18848" w:history="1">
        <w:r>
          <w:rPr>
            <w:rFonts w:ascii="仿宋" w:eastAsia="仿宋" w:hAnsi="仿宋" w:cs="仿宋" w:hint="eastAsia"/>
            <w:lang w:eastAsia="zh-CN"/>
          </w:rPr>
          <w:t>(八)、环境保护综合评价</w:t>
        </w:r>
        <w:r>
          <w:tab/>
        </w:r>
        <w:r>
          <w:fldChar w:fldCharType="begin"/>
        </w:r>
        <w:r>
          <w:instrText xml:space="preserve"> PAGEREF _Toc18848 \h </w:instrText>
        </w:r>
        <w:r>
          <w:fldChar w:fldCharType="separate"/>
        </w:r>
        <w:r>
          <w:t>39</w:t>
        </w:r>
        <w:r>
          <w:fldChar w:fldCharType="end"/>
        </w:r>
      </w:hyperlink>
    </w:p>
    <w:p>
      <w:pPr>
        <w:pStyle w:val="TOC1"/>
        <w:tabs>
          <w:tab w:val="right" w:leader="dot" w:pos="8306"/>
        </w:tabs>
      </w:pPr>
      <w:hyperlink w:anchor="_Toc29640" w:history="1">
        <w:r>
          <w:rPr>
            <w:rFonts w:ascii="仿宋" w:eastAsia="仿宋" w:hAnsi="仿宋" w:cs="仿宋" w:hint="eastAsia"/>
            <w:lang w:eastAsia="zh-CN"/>
          </w:rPr>
          <w:t>十一、生产安全保护</w:t>
        </w:r>
        <w:r>
          <w:tab/>
        </w:r>
        <w:r>
          <w:fldChar w:fldCharType="begin"/>
        </w:r>
        <w:r>
          <w:instrText xml:space="preserve"> PAGEREF _Toc29640 \h </w:instrText>
        </w:r>
        <w:r>
          <w:fldChar w:fldCharType="separate"/>
        </w:r>
        <w:r>
          <w:t>40</w:t>
        </w:r>
        <w:r>
          <w:fldChar w:fldCharType="end"/>
        </w:r>
      </w:hyperlink>
    </w:p>
    <w:p>
      <w:pPr>
        <w:pStyle w:val="TOC2"/>
        <w:tabs>
          <w:tab w:val="right" w:leader="dot" w:pos="8306"/>
        </w:tabs>
      </w:pPr>
      <w:hyperlink w:anchor="_Toc14968" w:history="1">
        <w:r>
          <w:rPr>
            <w:rFonts w:ascii="仿宋" w:eastAsia="仿宋" w:hAnsi="仿宋" w:cs="仿宋" w:hint="eastAsia"/>
            <w:lang w:eastAsia="zh-CN"/>
          </w:rPr>
          <w:t>(一)、消防安全</w:t>
        </w:r>
        <w:r>
          <w:tab/>
        </w:r>
        <w:r>
          <w:fldChar w:fldCharType="begin"/>
        </w:r>
        <w:r>
          <w:instrText xml:space="preserve"> PAGEREF _Toc14968 \h </w:instrText>
        </w:r>
        <w:r>
          <w:fldChar w:fldCharType="separate"/>
        </w:r>
        <w:r>
          <w:t>40</w:t>
        </w:r>
        <w:r>
          <w:fldChar w:fldCharType="end"/>
        </w:r>
      </w:hyperlink>
    </w:p>
    <w:p>
      <w:pPr>
        <w:pStyle w:val="TOC2"/>
        <w:tabs>
          <w:tab w:val="right" w:leader="dot" w:pos="8306"/>
        </w:tabs>
      </w:pPr>
      <w:hyperlink w:anchor="_Toc24097" w:history="1">
        <w:r>
          <w:rPr>
            <w:rFonts w:ascii="仿宋" w:eastAsia="仿宋" w:hAnsi="仿宋" w:cs="仿宋" w:hint="eastAsia"/>
            <w:lang w:eastAsia="zh-CN"/>
          </w:rPr>
          <w:t>(二)、防火防爆总图布置措施</w:t>
        </w:r>
        <w:r>
          <w:tab/>
        </w:r>
        <w:r>
          <w:fldChar w:fldCharType="begin"/>
        </w:r>
        <w:r>
          <w:instrText xml:space="preserve"> PAGEREF _Toc24097 \h </w:instrText>
        </w:r>
        <w:r>
          <w:fldChar w:fldCharType="separate"/>
        </w:r>
        <w:r>
          <w:t>42</w:t>
        </w:r>
        <w:r>
          <w:fldChar w:fldCharType="end"/>
        </w:r>
      </w:hyperlink>
    </w:p>
    <w:p>
      <w:pPr>
        <w:pStyle w:val="TOC2"/>
        <w:tabs>
          <w:tab w:val="right" w:leader="dot" w:pos="8306"/>
        </w:tabs>
      </w:pPr>
      <w:hyperlink w:anchor="_Toc30317" w:history="1">
        <w:r>
          <w:rPr>
            <w:rFonts w:ascii="仿宋" w:eastAsia="仿宋" w:hAnsi="仿宋" w:cs="仿宋" w:hint="eastAsia"/>
            <w:lang w:eastAsia="zh-CN"/>
          </w:rPr>
          <w:t>(三)、自然灾害防范措施</w:t>
        </w:r>
        <w:r>
          <w:tab/>
        </w:r>
        <w:r>
          <w:fldChar w:fldCharType="begin"/>
        </w:r>
        <w:r>
          <w:instrText xml:space="preserve"> PAGEREF _Toc30317 \h </w:instrText>
        </w:r>
        <w:r>
          <w:fldChar w:fldCharType="separate"/>
        </w:r>
        <w:r>
          <w:t>43</w:t>
        </w:r>
        <w:r>
          <w:fldChar w:fldCharType="end"/>
        </w:r>
      </w:hyperlink>
    </w:p>
    <w:p>
      <w:pPr>
        <w:pStyle w:val="TOC2"/>
        <w:tabs>
          <w:tab w:val="right" w:leader="dot" w:pos="8306"/>
        </w:tabs>
      </w:pPr>
      <w:hyperlink w:anchor="_Toc9312" w:history="1">
        <w:r>
          <w:rPr>
            <w:rFonts w:ascii="仿宋" w:eastAsia="仿宋" w:hAnsi="仿宋" w:cs="仿宋" w:hint="eastAsia"/>
            <w:lang w:eastAsia="zh-CN"/>
          </w:rPr>
          <w:t>(四)、安全色及安全标志使用要求</w:t>
        </w:r>
        <w:r>
          <w:tab/>
        </w:r>
        <w:r>
          <w:fldChar w:fldCharType="begin"/>
        </w:r>
        <w:r>
          <w:instrText xml:space="preserve"> PAGEREF _Toc9312 \h </w:instrText>
        </w:r>
        <w:r>
          <w:fldChar w:fldCharType="separate"/>
        </w:r>
        <w:r>
          <w:t>44</w:t>
        </w:r>
        <w:r>
          <w:fldChar w:fldCharType="end"/>
        </w:r>
      </w:hyperlink>
    </w:p>
    <w:p>
      <w:pPr>
        <w:pStyle w:val="TOC2"/>
        <w:tabs>
          <w:tab w:val="right" w:leader="dot" w:pos="8306"/>
        </w:tabs>
      </w:pPr>
      <w:hyperlink w:anchor="_Toc29683" w:history="1">
        <w:r>
          <w:rPr>
            <w:rFonts w:ascii="仿宋" w:eastAsia="仿宋" w:hAnsi="仿宋" w:cs="仿宋" w:hint="eastAsia"/>
            <w:lang w:eastAsia="zh-CN"/>
          </w:rPr>
          <w:t>(五)、防尘防毒措施</w:t>
        </w:r>
        <w:r>
          <w:tab/>
        </w:r>
        <w:r>
          <w:fldChar w:fldCharType="begin"/>
        </w:r>
        <w:r>
          <w:instrText xml:space="preserve"> PAGEREF _Toc29683 \h </w:instrText>
        </w:r>
        <w:r>
          <w:fldChar w:fldCharType="separate"/>
        </w:r>
        <w:r>
          <w:t>45</w:t>
        </w:r>
        <w:r>
          <w:fldChar w:fldCharType="end"/>
        </w:r>
      </w:hyperlink>
    </w:p>
    <w:p>
      <w:pPr>
        <w:pStyle w:val="TOC2"/>
        <w:tabs>
          <w:tab w:val="right" w:leader="dot" w:pos="8306"/>
        </w:tabs>
      </w:pPr>
      <w:hyperlink w:anchor="_Toc32551" w:history="1">
        <w:r>
          <w:rPr>
            <w:rFonts w:ascii="仿宋" w:eastAsia="仿宋" w:hAnsi="仿宋" w:cs="仿宋" w:hint="eastAsia"/>
            <w:lang w:eastAsia="zh-CN"/>
          </w:rPr>
          <w:t>(六)、防静电、触电防护及防雷措施</w:t>
        </w:r>
        <w:r>
          <w:tab/>
        </w:r>
        <w:r>
          <w:fldChar w:fldCharType="begin"/>
        </w:r>
        <w:r>
          <w:instrText xml:space="preserve"> PAGEREF _Toc32551 \h </w:instrText>
        </w:r>
        <w:r>
          <w:fldChar w:fldCharType="separate"/>
        </w:r>
        <w:r>
          <w:t>46</w:t>
        </w:r>
        <w:r>
          <w:fldChar w:fldCharType="end"/>
        </w:r>
      </w:hyperlink>
    </w:p>
    <w:p>
      <w:pPr>
        <w:pStyle w:val="TOC2"/>
        <w:tabs>
          <w:tab w:val="right" w:leader="dot" w:pos="8306"/>
        </w:tabs>
      </w:pPr>
      <w:hyperlink w:anchor="_Toc7478" w:history="1">
        <w:r>
          <w:rPr>
            <w:rFonts w:ascii="仿宋" w:eastAsia="仿宋" w:hAnsi="仿宋" w:cs="仿宋" w:hint="eastAsia"/>
            <w:lang w:eastAsia="zh-CN"/>
          </w:rPr>
          <w:t>(七)、机械设备安全保障措施</w:t>
        </w:r>
        <w:r>
          <w:tab/>
        </w:r>
        <w:r>
          <w:fldChar w:fldCharType="begin"/>
        </w:r>
        <w:r>
          <w:instrText xml:space="preserve"> PAGEREF _Toc7478 \h </w:instrText>
        </w:r>
        <w:r>
          <w:fldChar w:fldCharType="separate"/>
        </w:r>
        <w:r>
          <w:t>47</w:t>
        </w:r>
        <w:r>
          <w:fldChar w:fldCharType="end"/>
        </w:r>
      </w:hyperlink>
    </w:p>
    <w:p>
      <w:pPr>
        <w:pStyle w:val="TOC1"/>
        <w:tabs>
          <w:tab w:val="right" w:leader="dot" w:pos="8306"/>
        </w:tabs>
      </w:pPr>
      <w:hyperlink w:anchor="_Toc15290" w:history="1">
        <w:r>
          <w:rPr>
            <w:rFonts w:ascii="仿宋" w:eastAsia="仿宋" w:hAnsi="仿宋" w:cs="仿宋" w:hint="eastAsia"/>
            <w:lang w:eastAsia="zh-CN"/>
          </w:rPr>
          <w:t>十二、数控超精密车床项目技术管理</w:t>
        </w:r>
        <w:r>
          <w:tab/>
        </w:r>
        <w:r>
          <w:fldChar w:fldCharType="begin"/>
        </w:r>
        <w:r>
          <w:instrText xml:space="preserve"> PAGEREF _Toc15290 \h </w:instrText>
        </w:r>
        <w:r>
          <w:fldChar w:fldCharType="separate"/>
        </w:r>
        <w:r>
          <w:t>49</w:t>
        </w:r>
        <w:r>
          <w:fldChar w:fldCharType="end"/>
        </w:r>
      </w:hyperlink>
    </w:p>
    <w:p>
      <w:pPr>
        <w:pStyle w:val="TOC2"/>
        <w:tabs>
          <w:tab w:val="right" w:leader="dot" w:pos="8306"/>
        </w:tabs>
      </w:pPr>
      <w:hyperlink w:anchor="_Toc3849" w:history="1">
        <w:r>
          <w:rPr>
            <w:rFonts w:ascii="仿宋" w:eastAsia="仿宋" w:hAnsi="仿宋" w:cs="仿宋" w:hint="eastAsia"/>
            <w:lang w:eastAsia="zh-CN"/>
          </w:rPr>
          <w:t>(一)、技术方案选用方向</w:t>
        </w:r>
        <w:r>
          <w:tab/>
        </w:r>
        <w:r>
          <w:fldChar w:fldCharType="begin"/>
        </w:r>
        <w:r>
          <w:instrText xml:space="preserve"> PAGEREF _Toc3849 \h </w:instrText>
        </w:r>
        <w:r>
          <w:fldChar w:fldCharType="separate"/>
        </w:r>
        <w:r>
          <w:t>49</w:t>
        </w:r>
        <w:r>
          <w:fldChar w:fldCharType="end"/>
        </w:r>
      </w:hyperlink>
    </w:p>
    <w:p>
      <w:pPr>
        <w:pStyle w:val="TOC2"/>
        <w:tabs>
          <w:tab w:val="right" w:leader="dot" w:pos="8306"/>
        </w:tabs>
      </w:pPr>
      <w:hyperlink w:anchor="_Toc32184" w:history="1">
        <w:r>
          <w:rPr>
            <w:rFonts w:ascii="仿宋" w:eastAsia="仿宋" w:hAnsi="仿宋" w:cs="仿宋" w:hint="eastAsia"/>
            <w:lang w:eastAsia="zh-CN"/>
          </w:rPr>
          <w:t>(二)、工艺技术方案选用原则</w:t>
        </w:r>
        <w:r>
          <w:tab/>
        </w:r>
        <w:r>
          <w:fldChar w:fldCharType="begin"/>
        </w:r>
        <w:r>
          <w:instrText xml:space="preserve"> PAGEREF _Toc32184 \h </w:instrText>
        </w:r>
        <w:r>
          <w:fldChar w:fldCharType="separate"/>
        </w:r>
        <w:r>
          <w:t>51</w:t>
        </w:r>
        <w:r>
          <w:fldChar w:fldCharType="end"/>
        </w:r>
      </w:hyperlink>
    </w:p>
    <w:p>
      <w:pPr>
        <w:pStyle w:val="TOC2"/>
        <w:tabs>
          <w:tab w:val="right" w:leader="dot" w:pos="8306"/>
        </w:tabs>
      </w:pPr>
      <w:hyperlink w:anchor="_Toc22595" w:history="1">
        <w:r>
          <w:rPr>
            <w:rFonts w:ascii="仿宋" w:eastAsia="仿宋" w:hAnsi="仿宋" w:cs="仿宋" w:hint="eastAsia"/>
            <w:lang w:eastAsia="zh-CN"/>
          </w:rPr>
          <w:t>(三)、工艺技术方案要求</w:t>
        </w:r>
        <w:r>
          <w:tab/>
        </w:r>
        <w:r>
          <w:fldChar w:fldCharType="begin"/>
        </w:r>
        <w:r>
          <w:instrText xml:space="preserve"> PAGEREF _Toc22595 \h </w:instrText>
        </w:r>
        <w:r>
          <w:fldChar w:fldCharType="separate"/>
        </w:r>
        <w:r>
          <w:t>53</w:t>
        </w:r>
        <w:r>
          <w:fldChar w:fldCharType="end"/>
        </w:r>
      </w:hyperlink>
    </w:p>
    <w:p>
      <w:pPr>
        <w:pStyle w:val="TOC1"/>
        <w:tabs>
          <w:tab w:val="right" w:leader="dot" w:pos="8306"/>
        </w:tabs>
      </w:pPr>
      <w:hyperlink w:anchor="_Toc29579" w:history="1">
        <w:r>
          <w:rPr>
            <w:rFonts w:ascii="仿宋" w:eastAsia="仿宋" w:hAnsi="仿宋" w:cs="仿宋" w:hint="eastAsia"/>
            <w:lang w:eastAsia="zh-CN"/>
          </w:rPr>
          <w:t>十三、数控超精密车床项目变更管理</w:t>
        </w:r>
        <w:r>
          <w:tab/>
        </w:r>
        <w:r>
          <w:fldChar w:fldCharType="begin"/>
        </w:r>
        <w:r>
          <w:instrText xml:space="preserve"> PAGEREF _Toc29579 \h </w:instrText>
        </w:r>
        <w:r>
          <w:fldChar w:fldCharType="separate"/>
        </w:r>
        <w:r>
          <w:t>55</w:t>
        </w:r>
        <w:r>
          <w:fldChar w:fldCharType="end"/>
        </w:r>
      </w:hyperlink>
    </w:p>
    <w:p>
      <w:pPr>
        <w:pStyle w:val="TOC2"/>
        <w:tabs>
          <w:tab w:val="right" w:leader="dot" w:pos="8306"/>
        </w:tabs>
      </w:pPr>
      <w:hyperlink w:anchor="_Toc1258" w:history="1">
        <w:r>
          <w:rPr>
            <w:rFonts w:ascii="仿宋" w:eastAsia="仿宋" w:hAnsi="仿宋" w:cs="仿宋" w:hint="eastAsia"/>
            <w:lang w:eastAsia="zh-CN"/>
          </w:rPr>
          <w:t>(一)、变更申请与评估</w:t>
        </w:r>
        <w:r>
          <w:tab/>
        </w:r>
        <w:r>
          <w:fldChar w:fldCharType="begin"/>
        </w:r>
        <w:r>
          <w:instrText xml:space="preserve"> PAGEREF _Toc1258 \h </w:instrText>
        </w:r>
        <w:r>
          <w:fldChar w:fldCharType="separate"/>
        </w:r>
        <w:r>
          <w:t>55</w:t>
        </w:r>
        <w:r>
          <w:fldChar w:fldCharType="end"/>
        </w:r>
      </w:hyperlink>
    </w:p>
    <w:p>
      <w:pPr>
        <w:pStyle w:val="TOC2"/>
        <w:tabs>
          <w:tab w:val="right" w:leader="dot" w:pos="8306"/>
        </w:tabs>
      </w:pPr>
      <w:hyperlink w:anchor="_Toc15190" w:history="1">
        <w:r>
          <w:rPr>
            <w:rFonts w:ascii="仿宋" w:eastAsia="仿宋" w:hAnsi="仿宋" w:cs="仿宋" w:hint="eastAsia"/>
            <w:lang w:eastAsia="zh-CN"/>
          </w:rPr>
          <w:t>(二)、变更实施与控制</w:t>
        </w:r>
        <w:r>
          <w:tab/>
        </w:r>
        <w:r>
          <w:fldChar w:fldCharType="begin"/>
        </w:r>
        <w:r>
          <w:instrText xml:space="preserve"> PAGEREF _Toc15190 \h </w:instrText>
        </w:r>
        <w:r>
          <w:fldChar w:fldCharType="separate"/>
        </w:r>
        <w:r>
          <w:t>55</w:t>
        </w:r>
        <w:r>
          <w:fldChar w:fldCharType="end"/>
        </w:r>
      </w:hyperlink>
    </w:p>
    <w:p>
      <w:pPr>
        <w:pStyle w:val="TOC1"/>
        <w:tabs>
          <w:tab w:val="right" w:leader="dot" w:pos="8306"/>
        </w:tabs>
      </w:pPr>
      <w:hyperlink w:anchor="_Toc23525" w:history="1">
        <w:r>
          <w:rPr>
            <w:rFonts w:ascii="仿宋" w:eastAsia="仿宋" w:hAnsi="仿宋" w:cs="仿宋" w:hint="eastAsia"/>
            <w:lang w:eastAsia="zh-CN"/>
          </w:rPr>
          <w:t>十四、风险识别与分类</w:t>
        </w:r>
        <w:r>
          <w:tab/>
        </w:r>
        <w:r>
          <w:fldChar w:fldCharType="begin"/>
        </w:r>
        <w:r>
          <w:instrText xml:space="preserve"> PAGEREF _Toc23525 \h </w:instrText>
        </w:r>
        <w:r>
          <w:fldChar w:fldCharType="separate"/>
        </w:r>
        <w:r>
          <w:t>56</w:t>
        </w:r>
        <w:r>
          <w:fldChar w:fldCharType="end"/>
        </w:r>
      </w:hyperlink>
    </w:p>
    <w:p>
      <w:pPr>
        <w:pStyle w:val="TOC2"/>
        <w:tabs>
          <w:tab w:val="right" w:leader="dot" w:pos="8306"/>
        </w:tabs>
      </w:pPr>
      <w:hyperlink w:anchor="_Toc25715" w:history="1">
        <w:r>
          <w:rPr>
            <w:rFonts w:ascii="仿宋" w:eastAsia="仿宋" w:hAnsi="仿宋" w:cs="仿宋" w:hint="eastAsia"/>
            <w:lang w:eastAsia="zh-CN"/>
          </w:rPr>
          <w:t>(一)、风险识别</w:t>
        </w:r>
        <w:r>
          <w:tab/>
        </w:r>
        <w:r>
          <w:fldChar w:fldCharType="begin"/>
        </w:r>
        <w:r>
          <w:instrText xml:space="preserve"> PAGEREF _Toc25715 \h </w:instrText>
        </w:r>
        <w:r>
          <w:fldChar w:fldCharType="separate"/>
        </w:r>
        <w:r>
          <w:t>56</w:t>
        </w:r>
        <w:r>
          <w:fldChar w:fldCharType="end"/>
        </w:r>
      </w:hyperlink>
    </w:p>
    <w:p>
      <w:pPr>
        <w:pStyle w:val="TOC2"/>
        <w:tabs>
          <w:tab w:val="right" w:leader="dot" w:pos="8306"/>
        </w:tabs>
      </w:pPr>
      <w:hyperlink w:anchor="_Toc11016" w:history="1">
        <w:r>
          <w:rPr>
            <w:rFonts w:ascii="仿宋" w:eastAsia="仿宋" w:hAnsi="仿宋" w:cs="仿宋" w:hint="eastAsia"/>
            <w:lang w:eastAsia="zh-CN"/>
          </w:rPr>
          <w:t>(二)、风险分类</w:t>
        </w:r>
        <w:r>
          <w:tab/>
        </w:r>
        <w:r>
          <w:fldChar w:fldCharType="begin"/>
        </w:r>
        <w:r>
          <w:instrText xml:space="preserve"> PAGEREF _Toc11016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43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350"/>
      <w:r>
        <w:rPr>
          <w:rFonts w:ascii="仿宋" w:eastAsia="仿宋" w:hAnsi="仿宋" w:cs="仿宋" w:hint="eastAsia"/>
          <w:sz w:val="28"/>
          <w:lang w:eastAsia="zh-CN"/>
        </w:rPr>
        <w:t>一、数控超精密车床项目建设背景及必要性分析</w:t>
      </w:r>
      <w:bookmarkEnd w:id="2"/>
    </w:p>
    <w:p>
      <w:pPr>
        <w:pStyle w:val="Heading2"/>
        <w:rPr>
          <w:rFonts w:ascii="仿宋" w:eastAsia="仿宋" w:hAnsi="仿宋" w:cs="仿宋" w:hint="eastAsia"/>
          <w:lang w:eastAsia="zh-CN"/>
        </w:rPr>
      </w:pPr>
      <w:bookmarkStart w:id="3" w:name="_Toc28354"/>
      <w:r>
        <w:rPr>
          <w:rFonts w:ascii="仿宋" w:eastAsia="仿宋" w:hAnsi="仿宋" w:cs="仿宋" w:hint="eastAsia"/>
          <w:lang w:eastAsia="zh-CN"/>
        </w:rPr>
        <w:t>(一)、数控超精密车床项目背景分析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超精密车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数控超精密车床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数控超精密车床项目在这个潮流中的定位。同时，我们将关注行业内涌现的新兴机遇，以便数控超精密车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数控超精密车床项目提供了强大的发展动力。我们将聚焦于行业内最新的技术发展趋势，包括但不限于人工智能、大数据分析、物联网等领域。通过深度的技术研究，我们将确保数控超精密车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数控超精密车床项目发展的源泉。我们将投入更多的精力对市场需求进行深入剖析，超越表面的需求，深入挖掘潜在的市场痛点和机遇。通过对市场需求的细致了解，数控超精密车床项目将更有针对性地设计解决方案，满足市场的多样化需求，从而更好地促进数控超精密车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数控超精密车床项目战略至关重要。我们将对竞争态势进行更为深入的分析，包括但不限于市场份额、产品特点、客户满意度等多个维度。通过深度的竞争分析，数控超精密车床项目将能够更准确地把握市场脉搏，制定具有竞争力的数控超精密车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数控超精密车床项目的发展具有直接的影响。我们将进行更为全面的法规和政策分析，了解行业发展中的潜在法律风险和合规挑战。通过充分了解和遵守相关法规，数控超精密车床项目将确保在法律框架内合法合规运营，为数控超精密车床项目的稳健发展提供有力支持。</w:t>
      </w:r>
    </w:p>
    <w:p>
      <w:pPr>
        <w:pStyle w:val="Heading2"/>
        <w:ind w:firstLine="560" w:firstLineChars="200"/>
        <w:rPr>
          <w:rFonts w:ascii="仿宋" w:eastAsia="仿宋" w:hAnsi="仿宋" w:cs="仿宋" w:hint="eastAsia"/>
          <w:sz w:val="28"/>
          <w:lang w:eastAsia="zh-CN"/>
        </w:rPr>
      </w:pPr>
      <w:bookmarkStart w:id="4" w:name="_Toc17549"/>
      <w:r>
        <w:rPr>
          <w:rFonts w:ascii="仿宋" w:eastAsia="仿宋" w:hAnsi="仿宋" w:cs="仿宋" w:hint="eastAsia"/>
          <w:sz w:val="28"/>
          <w:lang w:eastAsia="zh-CN"/>
        </w:rPr>
        <w:t>(二)、数控超精密车床项目建设必要性分析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超精密车床项目建设的迫切性源于对行业发展趋势的深刻洞察。我们正处于一个行业变革的时代，科技创新、数字化转型成为企业发展的关键动力。数控超精密车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超精密车床项目建设不仅仅是为了跟上潮流，更是为了通过技术创新推动企业的持续发展。通过引入先进的技术和解决方案，数控超精密车床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数控超精密车床项目的建设成为必然选择，通过提高产品质量、拓展服务领域，从而在竞争中获得更多的机会。数控超精密车床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数控超精密车床项目建设的必要性体现在对客户需求更精准的满足。通过数控超精密车床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超精密车床项目建设的背后是对企业持续创新的追求。只有通过不断创新，企业才能在竞争中立于不败之地。数控超精密车床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8963"/>
      <w:r>
        <w:rPr>
          <w:rFonts w:ascii="仿宋" w:eastAsia="仿宋" w:hAnsi="仿宋" w:cs="仿宋" w:hint="eastAsia"/>
          <w:sz w:val="28"/>
          <w:lang w:eastAsia="zh-CN"/>
        </w:rPr>
        <w:t>二、数控超精密车床项目土建工程</w:t>
      </w:r>
      <w:bookmarkEnd w:id="5"/>
    </w:p>
    <w:p>
      <w:pPr>
        <w:pStyle w:val="Heading2"/>
        <w:rPr>
          <w:rFonts w:ascii="仿宋" w:eastAsia="仿宋" w:hAnsi="仿宋" w:cs="仿宋" w:hint="eastAsia"/>
          <w:lang w:eastAsia="zh-CN"/>
        </w:rPr>
      </w:pPr>
      <w:bookmarkStart w:id="6" w:name="_Toc687"/>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在数控超精密车床项目的建筑工程设计中，我们将秉承一系列重要的设计原则，以确保数控超精密车床项目建筑在功能、美观、可持续性等方面达到最佳效果。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首要原则是确保建筑的功能性得到最大化的发挥。我们将充分理解数控超精密车床项目的实际需求，合理布局各个功能区域，保证建筑在满足业务需求的同时，提供高效的工作环境。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在建筑设计中，我们将综合考虑建设和运营成本。通过精细的经济效益分析，确保设计方案在高效利用资源的同时，对数控超精密车床项目的长期盈利能力有积极的贡献。</w:t>
      </w:r>
    </w:p>
    <w:p>
      <w:pPr>
        <w:pStyle w:val="Heading2"/>
        <w:ind w:firstLine="560" w:firstLineChars="200"/>
        <w:rPr>
          <w:rFonts w:ascii="仿宋" w:eastAsia="仿宋" w:hAnsi="仿宋" w:cs="仿宋" w:hint="eastAsia"/>
          <w:sz w:val="28"/>
          <w:lang w:eastAsia="zh-CN"/>
        </w:rPr>
      </w:pPr>
      <w:bookmarkStart w:id="7" w:name="_Toc2574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超精密车床项目的土建工程设计中，我们将精准设定设计年限，结合数控超精密车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数控超精密车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971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数控超精密车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数控超精密车床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数控超精密车床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780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本期工程数控超精密车床项目预计总建筑面积XXX平方米，其中：计容建筑面积XXX平方米，计划建筑工程投资XX万元，占数控超精密车床项目总投资的XX%。</w:t>
      </w:r>
    </w:p>
    <w:p>
      <w:pPr>
        <w:pStyle w:val="Heading1"/>
        <w:ind w:firstLine="560" w:firstLineChars="200"/>
        <w:rPr>
          <w:rFonts w:ascii="仿宋" w:eastAsia="仿宋" w:hAnsi="仿宋" w:cs="仿宋" w:hint="eastAsia"/>
          <w:sz w:val="28"/>
          <w:lang w:eastAsia="zh-CN"/>
        </w:rPr>
      </w:pPr>
      <w:bookmarkStart w:id="10" w:name="_Toc30862"/>
      <w:r>
        <w:rPr>
          <w:rFonts w:ascii="仿宋" w:eastAsia="仿宋" w:hAnsi="仿宋" w:cs="仿宋" w:hint="eastAsia"/>
          <w:sz w:val="28"/>
          <w:lang w:eastAsia="zh-CN"/>
        </w:rPr>
        <w:t>三、数控超精密车床项目可持续发展</w:t>
      </w:r>
      <w:bookmarkEnd w:id="10"/>
    </w:p>
    <w:p>
      <w:pPr>
        <w:pStyle w:val="Heading2"/>
        <w:rPr>
          <w:rFonts w:ascii="仿宋" w:eastAsia="仿宋" w:hAnsi="仿宋" w:cs="仿宋" w:hint="eastAsia"/>
          <w:lang w:eastAsia="zh-CN"/>
        </w:rPr>
      </w:pPr>
      <w:bookmarkStart w:id="11" w:name="_Toc29801"/>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超精密车床项目中，数控超精密车床项目团队着眼于未来，明确了可持续发展的战略方向。制定的具体可持续发展目标包括降低资源使用、采用环保技术、最大化社会效益等。这一步骤不仅有助于数控超精密车床项目在环保和社会责任方面达到最高标准，也为未来提供了明确的指引，确保数控超精密车床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可持续实践的融入数控超精密车床项目管理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数控超精密车床项目管理周期。从数控超精密车床项目规划开始，数控超精密车床项目团队就考虑了环境和社会的因素。在执行阶段，数控超精密车床项目团队积极推动绿色技术的应用，优化资源利用。此外，关注员工的社会责任，通过培训和沟通活动提高员工对可持续发展的认知，使他们能够在日常工作中践行可持续实践。这些举措不仅为数控超精密车床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9065"/>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扎根于数控超精密车床项目的可持续发展理念，我们深信环保与社会责任是数控超精密车床项目成功的关键支柱。在数控超精密车床项目的每一步，我们都致力于通过创新和实践，履行对环境和社会的坚定责任。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超精密车床项目团队通过引入先进的环保技术、建立高效的废物处理系统以及推动能源节约措施，积极履行环保责任。定期的环保监测和评估确保数控超精密车床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超精密车床项目不仅致力于自身可持续发展，还注重对社会的回馈。通过支持社区数控超精密车床项目、参与慈善事业、提供培训机会等方式，数控超精密车床项目积极履行社会责任。与当地社区建立积极互动，关注员工的工作与生活平衡，以及员工的身心健康，是数控超精密车床项目在社会责任层面的关键举措。这样的实践不仅增强了数控超精密车床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27042"/>
      <w:r>
        <w:rPr>
          <w:rFonts w:ascii="仿宋" w:eastAsia="仿宋" w:hAnsi="仿宋" w:cs="仿宋" w:hint="eastAsia"/>
          <w:sz w:val="28"/>
          <w:lang w:eastAsia="zh-CN"/>
        </w:rPr>
        <w:t>四、数控超精密车床项目绩效评估</w:t>
      </w:r>
      <w:bookmarkEnd w:id="13"/>
    </w:p>
    <w:p>
      <w:pPr>
        <w:pStyle w:val="Heading2"/>
        <w:rPr>
          <w:rFonts w:ascii="仿宋" w:eastAsia="仿宋" w:hAnsi="仿宋" w:cs="仿宋" w:hint="eastAsia"/>
          <w:lang w:eastAsia="zh-CN"/>
        </w:rPr>
      </w:pPr>
      <w:bookmarkStart w:id="14" w:name="_Toc11386"/>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数控超精密车床项目中，我们设计了一套全面的绩效评估指标，以确保数控超精密车床项目的可控和成功交付。这些指标跨足数控超精密车床项目目标、成本、进度和质量等多个维度，为我们提供了全面洞察数控超精密车床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超精密车床项目目标达成率是我们关注的首要指标。我们设定了明确的目标，并通过定期监测和评估，迅速发现并应对潜在的目标偏差。这为数控超精密车床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成本绩效是另一个核心关注点。通过实际成本与预算成本的对比分析，我们深入了解成本差异的原因，及时调整资源分配，保持数控超精密车床项目在经济效益方面的合理水平。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超精密车床项目进度作为关键的绩效指标之一，得到了精心的关注。我们制定了详细的数控超精密车床项目进度计划，并设立了进度符合度指标，确保实际进度与计划进度保持一致。这使我们能够快速发现和解决潜在的进度问题，保持数控超精密车床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数控超精密车床项目绩效的不可或缺的一环。我们引入了一系列的质量标准和客户满意度指标，以确保数控超精密车床项目交付的成果在质量上达到或超越预期水平。通过持续监测这些指标，我们努力提升数控超精密车床项目整体质量水平，为数控超精密车床项目的成功交付提供有力保障。通过这些科学且全面的绩效评估，我们能够更好地引导数控超精密车床项目的持续改进，确保数控超精密车床项目目标的顺利达成。</w:t>
      </w:r>
    </w:p>
    <w:p>
      <w:pPr>
        <w:pStyle w:val="Heading2"/>
        <w:ind w:firstLine="560" w:firstLineChars="200"/>
        <w:rPr>
          <w:rFonts w:ascii="仿宋" w:eastAsia="仿宋" w:hAnsi="仿宋" w:cs="仿宋" w:hint="eastAsia"/>
          <w:sz w:val="28"/>
          <w:lang w:eastAsia="zh-CN"/>
        </w:rPr>
      </w:pPr>
      <w:bookmarkStart w:id="15" w:name="_Toc13787"/>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绩效评估是数控超精密车床项目中的关键环节，为确保数控超精密车床项目达到预期目标，我们采用了多层次、多维度的绩效评估方法。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从定性角度来看，我们注重数控超精密车床项目的战略目标对齐，确保每个决策和行动都与数控超精密车床项目整体目标保持一致。团队会定期召开战略对齐会议，审视当前工作与数控超精密车床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数控超精密车床项目进度、质量、成本和风险等方面。这些指标通过数据收集和分析，为数控超精密车床项目管理团队提供了客观的评估依据。例如，我们通过数控超精密车床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数控超精密车床项目内部，还考虑了数控超精密车床项目对外部环境的影响。我们定期进行干系人满意度调查，以了解各利益相关方对数控超精密车床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这种多层次、多角度的绩效评估方法，使得我们能够全面了解数控超精密车床项目的运行状态，及时做出调整，确保数控超精密车床项目在不断变化的环境中保持稳健前行。</w:t>
      </w:r>
    </w:p>
    <w:p>
      <w:pPr>
        <w:pStyle w:val="Heading2"/>
        <w:ind w:firstLine="560" w:firstLineChars="200"/>
        <w:rPr>
          <w:rFonts w:ascii="仿宋" w:eastAsia="仿宋" w:hAnsi="仿宋" w:cs="仿宋" w:hint="eastAsia"/>
          <w:sz w:val="28"/>
          <w:lang w:eastAsia="zh-CN"/>
        </w:rPr>
      </w:pPr>
      <w:bookmarkStart w:id="16" w:name="_Toc11435"/>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为了确保数控超精密车床项目的有效管理和不断优化，我们采用了精心设计的绩效评估周期。这个周期旨在实现灵活、实时和全面的评估，以适应数控超精密车床项目执行中的各种挑战。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数控超精密车床项目的不同需求，分为短期、中期和长期。短期评估关注每个迭代或工作周期，以及时发现和解决当前任务中的问题。中期评估涵盖几个迭代，深入了解整体数控超精密车床项目的趋势和性能。长期评估则着眼于整个数控超精密车床项目阶段，确保数控超精密车床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数控超精密车床项目管理工具和协作平台，团队成员能够随时更新和分享数控超精密车床项目数据。这种实时性的反馈机制使我们能够及时察觉潜在问题，快速调整，保持数控超精密车床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数控超精密车床项目的决策制定密不可分。每个周期的数控超精密车床项目回顾会议成为集体总结经验、识别问题深层次原因并找到创新解决方案的平台。这种定期的反思与调整机制使数控超精密车床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3656"/>
      <w:r>
        <w:rPr>
          <w:rFonts w:ascii="仿宋" w:eastAsia="仿宋" w:hAnsi="仿宋" w:cs="仿宋" w:hint="eastAsia"/>
          <w:sz w:val="28"/>
          <w:lang w:eastAsia="zh-CN"/>
        </w:rPr>
        <w:t>五、数控超精密车床项目建设单位说明</w:t>
      </w:r>
      <w:bookmarkEnd w:id="17"/>
    </w:p>
    <w:p>
      <w:pPr>
        <w:pStyle w:val="Heading2"/>
        <w:rPr>
          <w:rFonts w:ascii="仿宋" w:eastAsia="仿宋" w:hAnsi="仿宋" w:cs="仿宋" w:hint="eastAsia"/>
          <w:lang w:eastAsia="zh-CN"/>
        </w:rPr>
      </w:pPr>
      <w:bookmarkStart w:id="18" w:name="_Toc8743"/>
      <w:r>
        <w:rPr>
          <w:rFonts w:ascii="仿宋" w:eastAsia="仿宋" w:hAnsi="仿宋" w:cs="仿宋" w:hint="eastAsia"/>
          <w:lang w:eastAsia="zh-CN"/>
        </w:rPr>
        <w:t>(一)、数控超精密车床项目承办单位基本情况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7334"/>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数控超精密车床项目承办单位的XXXX，我们着眼于实现可持续的经济效益。通过技术创新和解决方案的提供，公司预计在数控超精密车床项目执行期间将获得可观的收入增长。这一收入来源主要包括数控超精密车床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同时，我们注重成本控制和效率提升，以确保数控超精密车床项目的可持续盈利。透过精细的管理和资源优化，公司期望实现数控超精密车床项目利润最大化。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公司将对数控超精密车床项目实施进行全面的投资评估，包括数控超精密车床项目启动阶段的资金投入和后续运营成本。通过对数控超精密车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数控超精密车床项目实施过程中具备足够的资金流动性，公司将进行详尽的现金流分析。这包括资金需求的合理预测、数控超精密车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10773"/>
      <w:r>
        <w:rPr>
          <w:rFonts w:ascii="仿宋" w:eastAsia="仿宋" w:hAnsi="仿宋" w:cs="仿宋" w:hint="eastAsia"/>
          <w:sz w:val="28"/>
          <w:lang w:eastAsia="zh-CN"/>
        </w:rPr>
        <w:t>六、数控超精密车床项目危机管理</w:t>
      </w:r>
      <w:bookmarkEnd w:id="20"/>
    </w:p>
    <w:p>
      <w:pPr>
        <w:pStyle w:val="Heading2"/>
        <w:rPr>
          <w:rFonts w:ascii="仿宋" w:eastAsia="仿宋" w:hAnsi="仿宋" w:cs="仿宋" w:hint="eastAsia"/>
          <w:lang w:eastAsia="zh-CN"/>
        </w:rPr>
      </w:pPr>
      <w:bookmarkStart w:id="21" w:name="_Toc3062"/>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数控超精密车床项目危机管理中，危机预警与识别是确保数控超精密车床项目稳健运行的核心步骤。通过建立全面的监测机制，数控超精密车床项目团队旨在及时发现和理解潜在的风险和危机因素，以便采取及时的预防和应对措施，确保数控超精密车床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数控超精密车床项目团队全面分析了整个数控超精密车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数控超精密车床项目团队着重于明确定义数控超精密车床项目进展中的关键节点和相关指标，以便迅速察觉潜在问题。通过建立预警系统，团队能够更早地发现可能导致危机的迹象，并及时采取必要的行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https://d.book118.com/905131210102011044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数控超精密车床项目规划设计蓝图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数控超精密车床项目规划设计蓝图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数控超精密车床项目规划设计蓝图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数控超精密车床项目规划设计蓝图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数控超精密车床项目规划设计蓝图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数控超精密车床项目规划设计蓝图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数控超精密车床项目规划设计蓝图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数控超精密车床项目规划设计蓝图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数控超精密车床项目规划设计蓝图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数控超精密车床项目规划设计蓝图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数控超精密车床项目规划设计蓝图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数控超精密车床项目规划设计蓝图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数控超精密车床项目规划设计蓝图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数控超精密车床项目规划设计蓝图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数控超精密车床项目规划设计蓝图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数控超精密车床项目规划设计蓝图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数控超精密车床项目规划设计蓝图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EA7861"/>
    <w:rsid w:val="56EA78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5131210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2024-01-20T18:21:00Z</dcterms:created>
  <dcterms:modified xsi:type="dcterms:W3CDTF">2024-01-20T18:21:34Z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5AC1118EBEF44A21B49C0B2F0874F2F9_11</vt:lpwstr>
  </property>
  <property fmtid="{D5CDD505-2E9C-101B-9397-08002B2CF9AE}" pid="3" name="KSOProductBuildVer">
    <vt:lpwstr>2052-12.1.0.16120</vt:lpwstr>
  </property>
</Properties>
</file>