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频率分析仪相关行业公司成立方案及可行性研究报告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一、频率分析仪筹建公司基本信息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_Toc10796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_Toc7726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_Toc29330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四、频率分析仪项目概况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0" w:history="1">
        <w:r>
          <w:rPr>
            <w:rFonts w:ascii="仿宋" w:eastAsia="仿宋" w:hAnsi="仿宋" w:cs="仿宋" w:hint="eastAsia"/>
            <w:lang w:eastAsia="zh-CN"/>
          </w:rPr>
          <w:t>(二)、频率分析仪项目提出的理由</w:t>
        </w:r>
        <w:r>
          <w:tab/>
        </w:r>
        <w:r>
          <w:fldChar w:fldCharType="begin"/>
        </w:r>
        <w:r>
          <w:instrText xml:space="preserve"> PAGEREF _Toc32120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3" w:history="1">
        <w:r>
          <w:rPr>
            <w:rFonts w:ascii="仿宋" w:eastAsia="仿宋" w:hAnsi="仿宋" w:cs="仿宋" w:hint="eastAsia"/>
            <w:lang w:eastAsia="zh-CN"/>
          </w:rPr>
          <w:t>(三)、频率分析仪项目选址</w:t>
        </w:r>
        <w:r>
          <w:tab/>
        </w:r>
        <w:r>
          <w:fldChar w:fldCharType="begin"/>
        </w:r>
        <w:r>
          <w:instrText xml:space="preserve"> PAGEREF _Toc26823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_Toc10225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6" w:history="1">
        <w:r>
          <w:rPr>
            <w:rFonts w:ascii="仿宋" w:eastAsia="仿宋" w:hAnsi="仿宋" w:cs="仿宋" w:hint="eastAsia"/>
            <w:lang w:eastAsia="zh-CN"/>
          </w:rPr>
          <w:t>(六)、频率分析仪项目投资</w:t>
        </w:r>
        <w:r>
          <w:tab/>
        </w:r>
        <w:r>
          <w:fldChar w:fldCharType="begin"/>
        </w:r>
        <w:r>
          <w:instrText xml:space="preserve"> PAGEREF _Toc31686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1" w:history="1">
        <w:r>
          <w:rPr>
            <w:rFonts w:ascii="仿宋" w:eastAsia="仿宋" w:hAnsi="仿宋" w:cs="仿宋" w:hint="eastAsia"/>
            <w:lang w:eastAsia="zh-CN"/>
          </w:rPr>
          <w:t>(七)、频率分析仪项目进度规划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" w:history="1">
        <w:r>
          <w:rPr>
            <w:rFonts w:ascii="仿宋" w:eastAsia="仿宋" w:hAnsi="仿宋" w:cs="仿宋" w:hint="eastAsia"/>
            <w:lang w:eastAsia="zh-CN"/>
          </w:rPr>
          <w:t>(九)、频率分析仪项目综合评价</w:t>
        </w:r>
        <w:r>
          <w:tab/>
        </w:r>
        <w:r>
          <w:fldChar w:fldCharType="begin"/>
        </w:r>
        <w:r>
          <w:instrText xml:space="preserve"> PAGEREF _Toc277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_Toc31804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_Toc24604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_Toc14960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_Toc14766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_Toc10610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_Toc13970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_Toc24247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_Toc22418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(五)、频率分析仪项目总投资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eastAsia="zh-CN"/>
          </w:rPr>
          <w:t>九、频率分析仪项目风险分析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eastAsia="zh-CN"/>
          </w:rPr>
          <w:t>(一)、频率分析仪项目风险分析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0" w:history="1">
        <w:r>
          <w:rPr>
            <w:rFonts w:ascii="仿宋" w:eastAsia="仿宋" w:hAnsi="仿宋" w:cs="仿宋" w:hint="eastAsia"/>
            <w:lang w:eastAsia="zh-CN"/>
          </w:rPr>
          <w:t>(二)、频率分析仪项目风险对策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(一)、频率分析仪项目进度安排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(二)、频率分析仪项目实施保障措施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2" w:history="1">
        <w:r>
          <w:rPr>
            <w:rFonts w:ascii="仿宋" w:eastAsia="仿宋" w:hAnsi="仿宋" w:cs="仿宋" w:hint="eastAsia"/>
            <w:lang w:eastAsia="zh-CN"/>
          </w:rPr>
          <w:t>十一、频率分析仪项目总结分析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_Toc25497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_Toc13085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_Toc30231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96"/>
      <w:r>
        <w:rPr>
          <w:rFonts w:ascii="仿宋" w:eastAsia="仿宋" w:hAnsi="仿宋" w:cs="仿宋" w:hint="eastAsia"/>
          <w:sz w:val="28"/>
          <w:lang w:eastAsia="zh-CN"/>
        </w:rPr>
        <w:t>一、频率分析仪筹建公司基本信息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77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12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36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76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91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经营范围：从事XXX相关业务(企业依法自主选择经营频率分析仪项目，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开展经营活动；依法须经批准的频率分析仪项目，经相关部门批准后依批准的内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容开展经营活动；不得从事本市产业政策禁止和限制类频率分析仪项目的经营活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79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https://d.book118.com/906025055114010035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频率分析仪相关行业公司成立方案及可行性研究报告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频率分析仪相关行业公司成立方案及可行性研究报告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频率分析仪相关行业公司成立方案及可行性研究报告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频率分析仪相关行业公司成立方案及可行性研究报告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频率分析仪相关行业公司成立方案及可行性研究报告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6025055114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2023-12-29T09:53:00Z</dcterms:created>
  <dcterms:modified xsi:type="dcterms:W3CDTF">2023-12-29T09:53:21Z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6E8A5975D49C4CD49842221678B73294_11</vt:lpwstr>
  </property>
  <property fmtid="{D5CDD505-2E9C-101B-9397-08002B2CF9AE}" pid="3" name="KSOProductBuildVer">
    <vt:lpwstr>2052-12.1.0.16120</vt:lpwstr>
  </property>
</Properties>
</file>