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C292E" w:rsidP="00BC292E">
      <w:pPr>
        <w:spacing w:before="48" w:beforeLines="20" w:after="360" w:afterLines="150" w:line="360" w:lineRule="auto"/>
        <w:jc w:val="center"/>
        <w:rPr>
          <w:rFonts w:ascii="华文中宋" w:eastAsia="华文中宋" w:hAnsi="华文中宋"/>
          <w:b/>
          <w:sz w:val="30"/>
        </w:rPr>
      </w:pPr>
      <w:r w:rsidRPr="00BC292E">
        <w:rPr>
          <w:rFonts w:ascii="华文中宋" w:eastAsia="华文中宋" w:hAnsi="华文中宋"/>
          <w:b/>
          <w:sz w:val="30"/>
        </w:rPr>
        <w:t>2023</w:t>
      </w:r>
      <w:r w:rsidRPr="00BC292E">
        <w:rPr>
          <w:rFonts w:ascii="华文中宋" w:eastAsia="华文中宋" w:hAnsi="华文中宋"/>
          <w:b/>
          <w:sz w:val="30"/>
        </w:rPr>
        <w:t>年上海市供销合作总社人员招聘考试试题及答案解析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“严禁”与“不得”双重否定表示肯定，与句意相反，应删掉“不得”。故选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从一开始，网络的开拓者们就相信：如果互联网要变成一个全球化的体系，一个开放、合</w:t>
      </w:r>
      <w:r w:rsidRPr="00E0697D">
        <w:rPr>
          <w:rFonts w:ascii="Times New Roman" w:eastAsia="微软雅黑" w:hAnsi="微软雅黑" w:cs="宋体" w:hint="eastAsia"/>
          <w:szCs w:val="18"/>
        </w:rPr>
        <w:t>作和透明的管理模型是</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的。而这种模型基于自愿采纳原则，因为分享是它最大的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、必不可少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回报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、与生俱来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亮点</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、不可或缺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创新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、事半功倍</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动力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第一空根据文意“如果互联网要变成一个全球化体系”，“开放、合作和透明的管理模式”是基础，或者强调其重要性，因此排除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。第二空“分享”是“这种模式”带来的好的结果，文中并未提到“创新”，因此排除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项“回报”符合文意。故选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哲学思维是一种高度抽象化和理性化的思维。哲学思维的这种特点并不表明哲学与生活无关，也不表明它所讨论的只能是一些纯粹思辨的、冷冰冰的问题。其实，哲学的抽象性主要是指论证方式，而非哲学问题。哲学中的问题来自生活和科学，都是确实且普遍存在的。当这些问题上升为哲学问题时，就抽象化了，因为哲学是以普遍性的概念和范畴形式来表述和论证这些问题的。如存在和意识的相互关系、必然性和偶然性的问题等，这些问题在没有上升为哲学问题前，都以具体问题的形式出现。可以说，所有哲学问题在生活和科学中都有类似的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、哲学思维的思辨性特点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、哲学与现实生活的关系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、哲学研究问题的普遍性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、哲学论证方式的抽象性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https://d.book118.com/906102234102010033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9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C29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29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9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29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92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92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9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C292E"/>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FD5819"/>
  <w15:docId w15:val="{96A9A01E-76C9-4662-A007-530B0ED68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BC292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C292E"/>
    <w:rPr>
      <w:sz w:val="18"/>
      <w:szCs w:val="18"/>
    </w:rPr>
  </w:style>
  <w:style w:type="paragraph" w:styleId="Footer">
    <w:name w:val="footer"/>
    <w:basedOn w:val="Normal"/>
    <w:link w:val="a0"/>
    <w:unhideWhenUsed/>
    <w:rsid w:val="00BC292E"/>
    <w:pPr>
      <w:tabs>
        <w:tab w:val="center" w:pos="4153"/>
        <w:tab w:val="right" w:pos="8306"/>
      </w:tabs>
      <w:snapToGrid w:val="0"/>
    </w:pPr>
    <w:rPr>
      <w:sz w:val="18"/>
      <w:szCs w:val="18"/>
    </w:rPr>
  </w:style>
  <w:style w:type="character" w:customStyle="1" w:styleId="a0">
    <w:name w:val="页脚 字符"/>
    <w:basedOn w:val="DefaultParagraphFont"/>
    <w:link w:val="Footer"/>
    <w:rsid w:val="00BC292E"/>
    <w:rPr>
      <w:sz w:val="18"/>
      <w:szCs w:val="18"/>
    </w:rPr>
  </w:style>
  <w:style w:type="character" w:styleId="PageNumber">
    <w:name w:val="page number"/>
    <w:basedOn w:val="DefaultParagraphFont"/>
    <w:semiHidden/>
    <w:unhideWhenUsed/>
    <w:rsid w:val="00BC29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6102234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4207</Words>
  <Characters>23982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