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5"/>
        <w:ind w:left="111" w:right="0" w:firstLine="0"/>
        <w:jc w:val="left"/>
        <w:rPr>
          <w:rFonts w:ascii="宋体" w:eastAsia="宋体" w:hint="eastAsia"/>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group id="_x0000_s1025" style="width:698pt;height:1088.85pt;margin-top:91pt;margin-left:113pt;mso-position-horizontal-relative:page;mso-position-vertical-relative:page;position:absolute;z-index:-251657216" coordorigin="2260,1820" coordsize="13960,217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217;height:12968;left:3618;position:absolute;top:10629" stroked="f">
              <v:imagedata r:id="rId5" o:title=""/>
            </v:shape>
            <v:shape id="_x0000_s1027" type="#_x0000_t75" style="width:13960;height:19700;left:2260;position:absolute;top:1820" stroked="f">
              <v:imagedata r:id="rId6" o:title=""/>
            </v:shape>
          </v:group>
        </w:pict>
      </w:r>
      <w:r>
        <w:rPr>
          <w:rFonts w:ascii="宋体" w:eastAsia="宋体" w:hint="eastAsia"/>
          <w:sz w:val="27"/>
        </w:rPr>
        <w:t>实用文案</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before="180"/>
        <w:ind w:left="3812" w:right="0" w:firstLine="0"/>
        <w:jc w:val="left"/>
        <w:rPr>
          <w:b/>
          <w:sz w:val="66"/>
        </w:rPr>
      </w:pPr>
      <w:r>
        <w:rPr>
          <w:b/>
          <w:sz w:val="66"/>
        </w:rPr>
        <w:t>********工程有限公司</w:t>
      </w:r>
    </w:p>
    <w:p>
      <w:pPr>
        <w:pStyle w:val="BodyText"/>
        <w:spacing w:before="11"/>
        <w:rPr>
          <w:b/>
          <w:sz w:val="57"/>
        </w:rPr>
      </w:pPr>
    </w:p>
    <w:p>
      <w:pPr>
        <w:pStyle w:val="Title"/>
      </w:pPr>
      <w:r>
        <w:t>架线施工作业指导书</w:t>
      </w:r>
    </w:p>
    <w:p>
      <w:pPr>
        <w:pStyle w:val="BodyText"/>
        <w:rPr>
          <w:b/>
          <w:sz w:val="72"/>
        </w:rPr>
      </w:pPr>
    </w:p>
    <w:p>
      <w:pPr>
        <w:pStyle w:val="BodyText"/>
        <w:spacing w:before="3"/>
        <w:rPr>
          <w:b/>
          <w:sz w:val="99"/>
        </w:rPr>
      </w:pPr>
    </w:p>
    <w:p>
      <w:pPr>
        <w:spacing w:before="0" w:line="259" w:lineRule="auto"/>
        <w:ind w:left="3719" w:right="6739" w:firstLine="0"/>
        <w:jc w:val="left"/>
        <w:rPr>
          <w:b/>
          <w:sz w:val="42"/>
        </w:rPr>
      </w:pPr>
      <w:r>
        <w:rPr>
          <w:b/>
          <w:sz w:val="42"/>
        </w:rPr>
        <w:t>工程名称：</w:t>
      </w:r>
      <w:r>
        <w:rPr>
          <w:sz w:val="42"/>
        </w:rPr>
        <w:t xml:space="preserve">********** </w:t>
      </w:r>
      <w:r>
        <w:rPr>
          <w:b/>
          <w:sz w:val="42"/>
        </w:rPr>
        <w:t>编制单位：</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7"/>
        </w:rPr>
      </w:pPr>
    </w:p>
    <w:p>
      <w:pPr>
        <w:spacing w:before="62"/>
        <w:ind w:left="111"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type w:val="continuous"/>
          <w:pgSz w:w="17860" w:h="25260"/>
          <w:pgMar w:top="1220" w:right="1080" w:bottom="280" w:left="2100" w:header="708" w:footer="708"/>
          <w:cols w:space="708"/>
        </w:sectPr>
      </w:pPr>
    </w:p>
    <w:p>
      <w:pPr>
        <w:spacing w:before="35"/>
        <w:ind w:left="111" w:right="0" w:firstLine="0"/>
        <w:jc w:val="left"/>
        <w:rPr>
          <w:rFonts w:ascii="宋体" w:eastAsia="宋体" w:hint="eastAsia"/>
          <w:sz w:val="27"/>
        </w:rPr>
      </w:pPr>
      <w:r>
        <w:rPr>
          <w:rFonts w:ascii="宋体" w:eastAsia="宋体" w:hint="eastAsia"/>
          <w:sz w:val="27"/>
        </w:rPr>
        <w:t>实用文案</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7"/>
        </w:rPr>
      </w:pPr>
    </w:p>
    <w:p>
      <w:pPr>
        <w:spacing w:after="0"/>
        <w:rPr>
          <w:rFonts w:ascii="宋体"/>
          <w:sz w:val="27"/>
        </w:rPr>
        <w:sectPr>
          <w:pgSz w:w="17860" w:h="25260"/>
          <w:pgMar w:top="1220" w:right="1080" w:bottom="280" w:left="2100" w:header="708" w:footer="708"/>
          <w:pgNumType w:start="2"/>
          <w:cols w:space="708"/>
        </w:sectPr>
      </w:pPr>
    </w:p>
    <w:p>
      <w:pPr>
        <w:spacing w:before="6"/>
        <w:ind w:left="1828" w:right="0" w:firstLine="0"/>
        <w:jc w:val="left"/>
        <w:rPr>
          <w:b/>
          <w:sz w:val="66"/>
        </w:rPr>
      </w:pPr>
      <w:r>
        <w:rPr>
          <w:b/>
          <w:w w:val="95"/>
          <w:sz w:val="66"/>
        </w:rPr>
        <w:t>批准：</w:t>
      </w:r>
    </w:p>
    <w:p>
      <w:pPr>
        <w:pStyle w:val="BodyText"/>
        <w:rPr>
          <w:b/>
          <w:sz w:val="66"/>
        </w:rPr>
      </w:pPr>
    </w:p>
    <w:p>
      <w:pPr>
        <w:pStyle w:val="BodyText"/>
        <w:rPr>
          <w:b/>
          <w:sz w:val="66"/>
        </w:rPr>
      </w:pPr>
    </w:p>
    <w:p>
      <w:pPr>
        <w:pStyle w:val="BodyText"/>
        <w:spacing w:before="4"/>
        <w:rPr>
          <w:b/>
          <w:sz w:val="72"/>
        </w:rPr>
      </w:pPr>
    </w:p>
    <w:p>
      <w:pPr>
        <w:spacing w:before="0"/>
        <w:ind w:left="1828" w:right="0" w:firstLine="0"/>
        <w:jc w:val="left"/>
        <w:rPr>
          <w:b/>
          <w:sz w:val="66"/>
        </w:rPr>
      </w:pPr>
      <w:r>
        <w:rPr>
          <w:b/>
          <w:w w:val="95"/>
          <w:sz w:val="66"/>
        </w:rPr>
        <w:t>审核：</w:t>
      </w:r>
    </w:p>
    <w:p>
      <w:pPr>
        <w:pStyle w:val="BodyText"/>
        <w:rPr>
          <w:b/>
          <w:sz w:val="66"/>
        </w:rPr>
      </w:pPr>
    </w:p>
    <w:p>
      <w:pPr>
        <w:pStyle w:val="BodyText"/>
        <w:rPr>
          <w:b/>
          <w:sz w:val="66"/>
        </w:rPr>
      </w:pPr>
    </w:p>
    <w:p>
      <w:pPr>
        <w:pStyle w:val="BodyText"/>
        <w:spacing w:before="8"/>
        <w:rPr>
          <w:b/>
          <w:sz w:val="72"/>
        </w:rPr>
      </w:pPr>
    </w:p>
    <w:p>
      <w:pPr>
        <w:spacing w:before="0"/>
        <w:ind w:left="1828" w:right="0" w:firstLine="0"/>
        <w:jc w:val="left"/>
        <w:rPr>
          <w:b/>
          <w:sz w:val="66"/>
        </w:rPr>
      </w:pPr>
      <w:r>
        <w:rPr>
          <w:b/>
          <w:w w:val="95"/>
          <w:sz w:val="66"/>
        </w:rPr>
        <w:t>编写：</w:t>
      </w:r>
    </w:p>
    <w:p>
      <w:pPr>
        <w:tabs>
          <w:tab w:val="left" w:pos="3152"/>
          <w:tab w:val="left" w:pos="4478"/>
        </w:tabs>
        <w:spacing w:before="6"/>
        <w:ind w:left="1828" w:right="0" w:firstLine="0"/>
        <w:jc w:val="left"/>
        <w:rPr>
          <w:b/>
          <w:sz w:val="66"/>
        </w:rPr>
      </w:pPr>
      <w:r>
        <w:br w:type="column"/>
      </w:r>
      <w:r>
        <w:rPr>
          <w:b/>
          <w:sz w:val="66"/>
        </w:rPr>
        <w:t>年</w:t>
        <w:tab/>
        <w:t>月</w:t>
        <w:tab/>
        <w:t>日</w:t>
      </w:r>
    </w:p>
    <w:p>
      <w:pPr>
        <w:pStyle w:val="BodyText"/>
        <w:rPr>
          <w:b/>
          <w:sz w:val="66"/>
        </w:rPr>
      </w:pPr>
    </w:p>
    <w:p>
      <w:pPr>
        <w:pStyle w:val="BodyText"/>
        <w:rPr>
          <w:b/>
          <w:sz w:val="66"/>
        </w:rPr>
      </w:pPr>
    </w:p>
    <w:p>
      <w:pPr>
        <w:pStyle w:val="BodyText"/>
        <w:spacing w:before="4"/>
        <w:rPr>
          <w:b/>
          <w:sz w:val="72"/>
        </w:rPr>
      </w:pPr>
    </w:p>
    <w:p>
      <w:pPr>
        <w:tabs>
          <w:tab w:val="left" w:pos="3152"/>
          <w:tab w:val="left" w:pos="4478"/>
        </w:tabs>
        <w:spacing w:before="0"/>
        <w:ind w:left="1828" w:right="0" w:firstLine="0"/>
        <w:jc w:val="left"/>
        <w:rPr>
          <w:b/>
          <w:sz w:val="66"/>
        </w:rPr>
      </w:pPr>
      <w:r>
        <w:rPr>
          <w:b/>
          <w:sz w:val="66"/>
        </w:rPr>
        <w:t>年</w:t>
        <w:tab/>
        <w:t>月</w:t>
        <w:tab/>
        <w:t>日</w:t>
      </w:r>
    </w:p>
    <w:p>
      <w:pPr>
        <w:pStyle w:val="BodyText"/>
        <w:rPr>
          <w:b/>
          <w:sz w:val="66"/>
        </w:rPr>
      </w:pPr>
    </w:p>
    <w:p>
      <w:pPr>
        <w:pStyle w:val="BodyText"/>
        <w:rPr>
          <w:b/>
          <w:sz w:val="66"/>
        </w:rPr>
      </w:pPr>
    </w:p>
    <w:p>
      <w:pPr>
        <w:pStyle w:val="BodyText"/>
        <w:spacing w:before="8"/>
        <w:rPr>
          <w:b/>
          <w:sz w:val="72"/>
        </w:rPr>
      </w:pPr>
    </w:p>
    <w:p>
      <w:pPr>
        <w:tabs>
          <w:tab w:val="left" w:pos="3152"/>
          <w:tab w:val="left" w:pos="4478"/>
        </w:tabs>
        <w:spacing w:before="0"/>
        <w:ind w:left="1828" w:right="0" w:firstLine="0"/>
        <w:jc w:val="left"/>
        <w:rPr>
          <w:b/>
          <w:sz w:val="66"/>
        </w:rPr>
      </w:pPr>
      <w:r>
        <w:rPr>
          <w:b/>
          <w:sz w:val="66"/>
        </w:rPr>
        <w:t>年</w:t>
        <w:tab/>
        <w:t>月</w:t>
        <w:tab/>
        <w:t>日</w:t>
      </w:r>
    </w:p>
    <w:p>
      <w:pPr>
        <w:spacing w:after="0"/>
        <w:jc w:val="left"/>
        <w:rPr>
          <w:sz w:val="66"/>
        </w:rPr>
        <w:sectPr>
          <w:type w:val="continuous"/>
          <w:pgSz w:w="17860" w:h="25260"/>
          <w:pgMar w:top="1220" w:right="1080" w:bottom="280" w:left="2100" w:header="708" w:footer="708"/>
          <w:pgNumType w:start="3"/>
          <w:cols w:num="2" w:space="708" w:equalWidth="0">
            <w:col w:w="3845" w:space="3443"/>
            <w:col w:w="7392" w:space="0"/>
          </w:cols>
        </w:sectPr>
      </w:pPr>
    </w:p>
    <w:p>
      <w:pPr>
        <w:pStyle w:val="BodyText"/>
        <w:rPr>
          <w:b/>
          <w:sz w:val="20"/>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tabs>
          <w:tab w:val="left" w:pos="903"/>
        </w:tabs>
        <w:spacing w:before="195"/>
        <w:ind w:left="0" w:right="514" w:firstLine="0"/>
        <w:jc w:val="center"/>
        <w:rPr>
          <w:b/>
          <w:sz w:val="48"/>
        </w:rPr>
      </w:pPr>
      <w:r>
        <w:rPr>
          <w:b/>
          <w:sz w:val="48"/>
        </w:rPr>
        <w:t>目</w:t>
        <w:tab/>
        <w:t>录</w:t>
      </w:r>
    </w:p>
    <w:p>
      <w:pPr>
        <w:pStyle w:val="BodyText"/>
        <w:rPr>
          <w:b/>
          <w:sz w:val="20"/>
        </w:rPr>
      </w:pPr>
    </w:p>
    <w:p>
      <w:pPr>
        <w:pStyle w:val="BodyText"/>
        <w:rPr>
          <w:b/>
          <w:sz w:val="20"/>
        </w:rPr>
      </w:pPr>
    </w:p>
    <w:p>
      <w:pPr>
        <w:pStyle w:val="BodyText"/>
        <w:spacing w:before="7"/>
        <w:rPr>
          <w:b/>
          <w:sz w:val="21"/>
        </w:rPr>
      </w:pPr>
    </w:p>
    <w:p>
      <w:pPr>
        <w:spacing w:before="62"/>
        <w:ind w:left="111"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type w:val="continuous"/>
          <w:pgSz w:w="17860" w:h="25260"/>
          <w:pgMar w:top="1220" w:right="1080" w:bottom="280" w:left="2100" w:header="708" w:footer="708"/>
          <w:pgNumType w:start="4"/>
          <w:cols w:space="708"/>
        </w:sectPr>
      </w:pPr>
    </w:p>
    <w:p>
      <w:pPr>
        <w:spacing w:before="35"/>
        <w:ind w:left="111" w:right="0" w:firstLine="0"/>
        <w:jc w:val="left"/>
        <w:rPr>
          <w:rFonts w:ascii="宋体" w:eastAsia="宋体" w:hint="eastAsia"/>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实用文案</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2"/>
        <w:rPr>
          <w:rFonts w:ascii="宋体"/>
          <w:sz w:val="21"/>
        </w:rPr>
      </w:pPr>
    </w:p>
    <w:sdt>
      <w:sdtPr>
        <w:id w:val="1136647116"/>
        <w:docPartObj>
          <w:docPartGallery w:val="Table of Contents"/>
          <w:docPartUnique/>
        </w:docPartObj>
      </w:sdtPr>
      <w:sdtContent>
        <w:p>
          <w:pPr>
            <w:pStyle w:val="TOC1"/>
            <w:tabs>
              <w:tab w:val="right" w:leader="dot" w:pos="14147"/>
            </w:tabs>
            <w:spacing w:before="0"/>
            <w:ind w:left="161"/>
          </w:pPr>
          <w:hyperlink w:anchor="_TOC_250004" w:history="1">
            <w:r>
              <w:t>1、适用范围</w:t>
              <w:tab/>
              <w:t>4</w:t>
            </w:r>
          </w:hyperlink>
        </w:p>
        <w:p>
          <w:pPr>
            <w:pStyle w:val="TOC1"/>
            <w:tabs>
              <w:tab w:val="right" w:leader="dot" w:pos="14147"/>
            </w:tabs>
            <w:spacing w:before="614"/>
          </w:pPr>
          <w:hyperlink w:anchor="_TOC_250003" w:history="1">
            <w:r>
              <w:t>2、引用标准</w:t>
              <w:tab/>
              <w:t>4</w:t>
            </w:r>
          </w:hyperlink>
        </w:p>
        <w:p>
          <w:pPr>
            <w:pStyle w:val="TOC1"/>
            <w:tabs>
              <w:tab w:val="right" w:leader="dot" w:pos="14147"/>
            </w:tabs>
            <w:spacing w:before="618"/>
          </w:pPr>
          <w:r>
            <w:t>3、作业准备</w:t>
            <w:tab/>
            <w:t>4</w:t>
          </w:r>
        </w:p>
        <w:p>
          <w:pPr>
            <w:pStyle w:val="TOC1"/>
            <w:tabs>
              <w:tab w:val="right" w:leader="dot" w:pos="14147"/>
            </w:tabs>
            <w:spacing w:before="618"/>
          </w:pPr>
          <w:r>
            <w:t>4、作业方法和要求</w:t>
            <w:tab/>
            <w:t>4</w:t>
          </w:r>
        </w:p>
        <w:p>
          <w:pPr>
            <w:pStyle w:val="TOC1"/>
            <w:tabs>
              <w:tab w:val="right" w:leader="dot" w:pos="14146"/>
            </w:tabs>
          </w:pPr>
          <w:r>
            <w:t>5、质量标准及检验</w:t>
            <w:tab/>
            <w:t>14</w:t>
          </w:r>
        </w:p>
        <w:p>
          <w:pPr>
            <w:pStyle w:val="TOC1"/>
            <w:tabs>
              <w:tab w:val="right" w:leader="dot" w:pos="14146"/>
            </w:tabs>
            <w:spacing w:before="618"/>
          </w:pPr>
          <w:hyperlink w:anchor="_TOC_250002" w:history="1">
            <w:r>
              <w:t>6、危险点分析及预控措施</w:t>
              <w:tab/>
              <w:t>14</w:t>
            </w:r>
          </w:hyperlink>
        </w:p>
        <w:p>
          <w:pPr>
            <w:pStyle w:val="TOC1"/>
            <w:tabs>
              <w:tab w:val="right" w:leader="dot" w:pos="14146"/>
            </w:tabs>
          </w:pPr>
          <w:hyperlink w:anchor="_TOC_250001" w:history="1">
            <w:r>
              <w:t>7、安全文明与环保要求</w:t>
              <w:tab/>
              <w:t>15</w:t>
            </w:r>
          </w:hyperlink>
        </w:p>
        <w:p>
          <w:pPr>
            <w:pStyle w:val="TOC1"/>
            <w:tabs>
              <w:tab w:val="right" w:leader="dot" w:pos="14146"/>
            </w:tabs>
            <w:spacing w:before="615"/>
          </w:pPr>
          <w:hyperlink w:anchor="_TOC_250000" w:history="1">
            <w:r>
              <w:t>8、应急预案</w:t>
              <w:tab/>
              <w:t>18</w:t>
            </w:r>
          </w:hyperlink>
        </w:p>
        <w:p>
          <w:pPr>
            <w:pStyle w:val="TOC1"/>
            <w:tabs>
              <w:tab w:val="right" w:leader="dot" w:pos="14146"/>
            </w:tabs>
          </w:pPr>
          <w:r>
            <w:t>附表一：紧线工器具表</w:t>
            <w:tab/>
            <w:t>21</w:t>
          </w:r>
        </w:p>
      </w:sdtContent>
    </w:sdt>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53"/>
        </w:rPr>
      </w:pPr>
    </w:p>
    <w:p>
      <w:pPr>
        <w:spacing w:before="0"/>
        <w:ind w:left="111"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1220" w:right="1080" w:bottom="280" w:left="2100" w:header="708" w:footer="708"/>
          <w:pgNumType w:start="5"/>
          <w:cols w:space="708"/>
        </w:sectPr>
      </w:pPr>
    </w:p>
    <w:p>
      <w:pPr>
        <w:spacing w:before="37"/>
        <w:ind w:left="597" w:right="0" w:firstLine="0"/>
        <w:jc w:val="left"/>
        <w:rPr>
          <w:rFonts w:ascii="宋体" w:eastAsia="宋体" w:hint="eastAsia"/>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实用文案</w:t>
      </w:r>
    </w:p>
    <w:p>
      <w:pPr>
        <w:pStyle w:val="BodyText"/>
        <w:rPr>
          <w:rFonts w:ascii="宋体"/>
          <w:sz w:val="26"/>
        </w:rPr>
      </w:pPr>
    </w:p>
    <w:p>
      <w:pPr>
        <w:pStyle w:val="Heading4"/>
        <w:spacing w:before="231"/>
        <w:ind w:left="597" w:firstLine="0"/>
      </w:pPr>
      <w:bookmarkStart w:id="0" w:name="_TOC_250004"/>
      <w:bookmarkEnd w:id="0"/>
      <w:r>
        <w:t>1、适用范围</w:t>
      </w:r>
    </w:p>
    <w:p>
      <w:pPr>
        <w:pStyle w:val="BodyText"/>
        <w:spacing w:before="186"/>
        <w:ind w:left="1385"/>
      </w:pPr>
      <w:r>
        <w:t>本措施适用于由我公司承建的*********工程，导、地线紧线非张力架线施工作业过程。</w:t>
      </w:r>
    </w:p>
    <w:p>
      <w:pPr>
        <w:pStyle w:val="Heading4"/>
        <w:spacing w:before="190"/>
        <w:ind w:left="597" w:firstLine="0"/>
      </w:pPr>
      <w:bookmarkStart w:id="1" w:name="_TOC_250003"/>
      <w:bookmarkEnd w:id="1"/>
      <w:r>
        <w:t>2、引用标准</w:t>
      </w:r>
    </w:p>
    <w:p>
      <w:pPr>
        <w:pStyle w:val="ListParagraph"/>
        <w:numPr>
          <w:ilvl w:val="1"/>
          <w:numId w:val="13"/>
        </w:numPr>
        <w:tabs>
          <w:tab w:val="left" w:pos="1152"/>
        </w:tabs>
        <w:spacing w:before="186" w:after="0" w:line="240" w:lineRule="auto"/>
        <w:ind w:left="1151" w:right="0" w:hanging="555"/>
        <w:jc w:val="left"/>
        <w:rPr>
          <w:b/>
          <w:sz w:val="31"/>
        </w:rPr>
      </w:pPr>
      <w:r>
        <w:rPr>
          <w:b/>
          <w:sz w:val="31"/>
        </w:rPr>
        <w:t>国家颁布的规范、规程和标准：</w:t>
      </w:r>
    </w:p>
    <w:p>
      <w:pPr>
        <w:pStyle w:val="ListParagraph"/>
        <w:numPr>
          <w:ilvl w:val="2"/>
          <w:numId w:val="13"/>
        </w:numPr>
        <w:tabs>
          <w:tab w:val="left" w:pos="1391"/>
        </w:tabs>
        <w:spacing w:before="189" w:after="0" w:line="240" w:lineRule="auto"/>
        <w:ind w:left="1390" w:right="0" w:hanging="794"/>
        <w:jc w:val="left"/>
        <w:rPr>
          <w:sz w:val="31"/>
        </w:rPr>
      </w:pPr>
      <w:r>
        <w:rPr>
          <w:sz w:val="31"/>
        </w:rPr>
        <w:t>《电力建设安全健康与环境管理工作规定》</w:t>
      </w:r>
    </w:p>
    <w:p>
      <w:pPr>
        <w:pStyle w:val="ListParagraph"/>
        <w:numPr>
          <w:ilvl w:val="2"/>
          <w:numId w:val="13"/>
        </w:numPr>
        <w:tabs>
          <w:tab w:val="left" w:pos="1391"/>
          <w:tab w:val="left" w:pos="8086"/>
        </w:tabs>
        <w:spacing w:before="186" w:after="0" w:line="240" w:lineRule="auto"/>
        <w:ind w:left="1390" w:right="0" w:hanging="794"/>
        <w:jc w:val="left"/>
        <w:rPr>
          <w:sz w:val="31"/>
        </w:rPr>
      </w:pPr>
      <w:r>
        <w:rPr>
          <w:sz w:val="31"/>
        </w:rPr>
        <w:t>《110～500kV</w:t>
      </w:r>
      <w:r>
        <w:rPr>
          <w:spacing w:val="45"/>
          <w:sz w:val="31"/>
        </w:rPr>
        <w:t xml:space="preserve"> </w:t>
      </w:r>
      <w:r>
        <w:rPr>
          <w:sz w:val="31"/>
        </w:rPr>
        <w:t>架空电力线路施工及验收规范》</w:t>
        <w:tab/>
        <w:t>(GB50233-2005)</w:t>
      </w:r>
    </w:p>
    <w:p>
      <w:pPr>
        <w:pStyle w:val="ListParagraph"/>
        <w:numPr>
          <w:ilvl w:val="2"/>
          <w:numId w:val="13"/>
        </w:numPr>
        <w:tabs>
          <w:tab w:val="left" w:pos="1391"/>
        </w:tabs>
        <w:spacing w:before="190" w:after="0" w:line="240" w:lineRule="auto"/>
        <w:ind w:left="1390" w:right="0" w:hanging="794"/>
        <w:jc w:val="left"/>
        <w:rPr>
          <w:sz w:val="31"/>
        </w:rPr>
      </w:pPr>
      <w:r>
        <w:rPr>
          <w:sz w:val="31"/>
        </w:rPr>
        <w:t>《电力建设工程施工技术管理导则》</w:t>
      </w:r>
    </w:p>
    <w:p>
      <w:pPr>
        <w:pStyle w:val="ListParagraph"/>
        <w:numPr>
          <w:ilvl w:val="2"/>
          <w:numId w:val="13"/>
        </w:numPr>
        <w:tabs>
          <w:tab w:val="left" w:pos="1391"/>
        </w:tabs>
        <w:spacing w:before="186" w:after="0" w:line="240" w:lineRule="auto"/>
        <w:ind w:left="1390" w:right="0" w:hanging="794"/>
        <w:jc w:val="left"/>
        <w:rPr>
          <w:sz w:val="31"/>
        </w:rPr>
      </w:pPr>
      <w:r>
        <w:rPr>
          <w:sz w:val="31"/>
        </w:rPr>
        <w:t>《电力建设安全工作规程（</w:t>
      </w:r>
      <w:r>
        <w:rPr>
          <w:spacing w:val="-47"/>
          <w:sz w:val="31"/>
        </w:rPr>
        <w:t xml:space="preserve">第 </w:t>
      </w:r>
      <w:r>
        <w:rPr>
          <w:sz w:val="31"/>
        </w:rPr>
        <w:t>2</w:t>
      </w:r>
      <w:r>
        <w:rPr>
          <w:spacing w:val="-10"/>
          <w:sz w:val="31"/>
        </w:rPr>
        <w:t xml:space="preserve"> 部分:架空电力线路</w:t>
      </w:r>
      <w:r>
        <w:rPr>
          <w:spacing w:val="-169"/>
          <w:sz w:val="31"/>
        </w:rPr>
        <w:t>）</w:t>
      </w:r>
      <w:r>
        <w:rPr>
          <w:spacing w:val="-162"/>
          <w:sz w:val="31"/>
        </w:rPr>
        <w:t>》</w:t>
      </w:r>
      <w:r>
        <w:rPr>
          <w:sz w:val="31"/>
        </w:rPr>
        <w:t>（DL5009.2-2004）</w:t>
      </w:r>
    </w:p>
    <w:p>
      <w:pPr>
        <w:pStyle w:val="ListParagraph"/>
        <w:numPr>
          <w:ilvl w:val="2"/>
          <w:numId w:val="13"/>
        </w:numPr>
        <w:tabs>
          <w:tab w:val="left" w:pos="1391"/>
        </w:tabs>
        <w:spacing w:before="190" w:after="0" w:line="240" w:lineRule="auto"/>
        <w:ind w:left="1390" w:right="0" w:hanging="794"/>
        <w:jc w:val="left"/>
        <w:rPr>
          <w:sz w:val="31"/>
        </w:rPr>
      </w:pPr>
      <w:r>
        <w:rPr>
          <w:sz w:val="31"/>
        </w:rPr>
        <w:t>《跨越电力线路架线施工规程</w:t>
      </w:r>
      <w:r>
        <w:rPr>
          <w:spacing w:val="-183"/>
          <w:sz w:val="31"/>
        </w:rPr>
        <w:t>》</w:t>
      </w:r>
      <w:r>
        <w:rPr>
          <w:sz w:val="31"/>
        </w:rPr>
        <w:t>（DL/T5106-1999）</w:t>
      </w:r>
    </w:p>
    <w:p>
      <w:pPr>
        <w:pStyle w:val="ListParagraph"/>
        <w:numPr>
          <w:ilvl w:val="2"/>
          <w:numId w:val="13"/>
        </w:numPr>
        <w:tabs>
          <w:tab w:val="left" w:pos="1391"/>
        </w:tabs>
        <w:spacing w:before="186" w:after="0" w:line="240" w:lineRule="auto"/>
        <w:ind w:left="1390" w:right="0" w:hanging="794"/>
        <w:jc w:val="left"/>
        <w:rPr>
          <w:sz w:val="31"/>
        </w:rPr>
      </w:pPr>
      <w:r>
        <w:rPr>
          <w:sz w:val="31"/>
        </w:rPr>
        <w:t>《国家电网公司电力建设安全健康与环境管理工作规定》</w:t>
      </w:r>
    </w:p>
    <w:p>
      <w:pPr>
        <w:pStyle w:val="Heading4"/>
        <w:numPr>
          <w:ilvl w:val="1"/>
          <w:numId w:val="13"/>
        </w:numPr>
        <w:tabs>
          <w:tab w:val="left" w:pos="1231"/>
        </w:tabs>
        <w:spacing w:before="190" w:after="0" w:line="240" w:lineRule="auto"/>
        <w:ind w:left="1230" w:right="0" w:hanging="634"/>
        <w:jc w:val="left"/>
      </w:pPr>
      <w:r>
        <w:t>本公司制定的程序文件</w:t>
      </w:r>
    </w:p>
    <w:p>
      <w:pPr>
        <w:pStyle w:val="ListParagraph"/>
        <w:numPr>
          <w:ilvl w:val="2"/>
          <w:numId w:val="13"/>
        </w:numPr>
        <w:tabs>
          <w:tab w:val="left" w:pos="1391"/>
        </w:tabs>
        <w:spacing w:before="186" w:after="0" w:line="240" w:lineRule="auto"/>
        <w:ind w:left="1390" w:right="0" w:hanging="794"/>
        <w:jc w:val="left"/>
        <w:rPr>
          <w:sz w:val="31"/>
        </w:rPr>
      </w:pPr>
      <w:r>
        <w:rPr>
          <w:sz w:val="31"/>
        </w:rPr>
        <w:t>《送电线路施工过程控制程序》</w:t>
      </w:r>
    </w:p>
    <w:p>
      <w:pPr>
        <w:pStyle w:val="ListParagraph"/>
        <w:numPr>
          <w:ilvl w:val="2"/>
          <w:numId w:val="13"/>
        </w:numPr>
        <w:tabs>
          <w:tab w:val="left" w:pos="1465"/>
        </w:tabs>
        <w:spacing w:before="190" w:after="0" w:line="352" w:lineRule="auto"/>
        <w:ind w:left="597" w:right="7193" w:firstLine="0"/>
        <w:jc w:val="left"/>
        <w:rPr>
          <w:b/>
          <w:sz w:val="31"/>
        </w:rPr>
      </w:pPr>
      <w:r>
        <w:rPr>
          <w:spacing w:val="-1"/>
          <w:sz w:val="31"/>
        </w:rPr>
        <w:t>工程设计图纸、图纸会审纪要及有关文件。</w:t>
      </w:r>
      <w:r>
        <w:rPr>
          <w:b/>
          <w:sz w:val="31"/>
        </w:rPr>
        <w:t>3、作业准备</w:t>
      </w:r>
    </w:p>
    <w:p>
      <w:pPr>
        <w:pStyle w:val="ListParagraph"/>
        <w:numPr>
          <w:ilvl w:val="1"/>
          <w:numId w:val="12"/>
        </w:numPr>
        <w:tabs>
          <w:tab w:val="left" w:pos="1231"/>
        </w:tabs>
        <w:spacing w:before="2" w:after="0" w:line="240" w:lineRule="auto"/>
        <w:ind w:left="1230" w:right="0" w:hanging="634"/>
        <w:jc w:val="left"/>
        <w:rPr>
          <w:sz w:val="31"/>
        </w:rPr>
      </w:pPr>
      <w:r>
        <w:rPr>
          <w:sz w:val="31"/>
        </w:rPr>
        <w:t>作业所需的机具、安全工具、仪器、仪表的规格及要求</w:t>
      </w:r>
    </w:p>
    <w:p>
      <w:pPr>
        <w:pStyle w:val="ListParagraph"/>
        <w:numPr>
          <w:ilvl w:val="2"/>
          <w:numId w:val="12"/>
        </w:numPr>
        <w:tabs>
          <w:tab w:val="left" w:pos="1418"/>
        </w:tabs>
        <w:spacing w:before="186" w:after="0" w:line="240" w:lineRule="auto"/>
        <w:ind w:left="1417" w:right="0" w:hanging="868"/>
        <w:jc w:val="left"/>
        <w:rPr>
          <w:sz w:val="31"/>
        </w:rPr>
      </w:pPr>
      <w:r>
        <w:rPr>
          <w:sz w:val="31"/>
        </w:rPr>
        <w:t>对于自购的工器具及材料，必须经检验合格并提供相关证明后方可使用。</w:t>
      </w:r>
    </w:p>
    <w:p>
      <w:pPr>
        <w:pStyle w:val="ListParagraph"/>
        <w:numPr>
          <w:ilvl w:val="2"/>
          <w:numId w:val="12"/>
        </w:numPr>
        <w:tabs>
          <w:tab w:val="left" w:pos="1465"/>
        </w:tabs>
        <w:spacing w:before="190" w:after="0" w:line="240" w:lineRule="auto"/>
        <w:ind w:left="1464" w:right="0" w:hanging="868"/>
        <w:jc w:val="left"/>
        <w:rPr>
          <w:sz w:val="31"/>
        </w:rPr>
      </w:pPr>
      <w:r>
        <w:rPr>
          <w:sz w:val="31"/>
        </w:rPr>
        <w:t>施工用经纬仪等测量器具必须经定期检验合格方能使用。</w:t>
      </w:r>
    </w:p>
    <w:p>
      <w:pPr>
        <w:pStyle w:val="ListParagraph"/>
        <w:numPr>
          <w:ilvl w:val="2"/>
          <w:numId w:val="12"/>
        </w:numPr>
        <w:tabs>
          <w:tab w:val="left" w:pos="1465"/>
        </w:tabs>
        <w:spacing w:before="186" w:after="0" w:line="240" w:lineRule="auto"/>
        <w:ind w:left="1464" w:right="0" w:hanging="868"/>
        <w:jc w:val="left"/>
        <w:rPr>
          <w:sz w:val="31"/>
        </w:rPr>
      </w:pPr>
      <w:r>
        <w:rPr>
          <w:spacing w:val="-3"/>
          <w:sz w:val="31"/>
        </w:rPr>
        <w:t>有制动装置的设备必须可靠;承力工具按规定使用，不能以小代大。</w:t>
      </w:r>
    </w:p>
    <w:p>
      <w:pPr>
        <w:pStyle w:val="ListParagraph"/>
        <w:numPr>
          <w:ilvl w:val="2"/>
          <w:numId w:val="12"/>
        </w:numPr>
        <w:tabs>
          <w:tab w:val="left" w:pos="1465"/>
        </w:tabs>
        <w:spacing w:before="190" w:after="0" w:line="240" w:lineRule="auto"/>
        <w:ind w:left="1464" w:right="0" w:hanging="868"/>
        <w:jc w:val="left"/>
        <w:rPr>
          <w:sz w:val="31"/>
        </w:rPr>
      </w:pPr>
      <w:r>
        <w:rPr>
          <w:sz w:val="31"/>
        </w:rPr>
        <w:t>安全用具在检验周期内方能使用。</w:t>
      </w:r>
    </w:p>
    <w:p>
      <w:pPr>
        <w:pStyle w:val="ListParagraph"/>
        <w:numPr>
          <w:ilvl w:val="1"/>
          <w:numId w:val="12"/>
        </w:numPr>
        <w:tabs>
          <w:tab w:val="left" w:pos="1231"/>
        </w:tabs>
        <w:spacing w:before="186" w:after="0" w:line="240" w:lineRule="auto"/>
        <w:ind w:left="1230" w:right="0" w:hanging="634"/>
        <w:jc w:val="left"/>
        <w:rPr>
          <w:sz w:val="31"/>
        </w:rPr>
      </w:pPr>
      <w:r>
        <w:rPr>
          <w:sz w:val="31"/>
        </w:rPr>
        <w:t>作业前的准备工作及条件。</w:t>
      </w:r>
    </w:p>
    <w:p>
      <w:pPr>
        <w:pStyle w:val="ListParagraph"/>
        <w:numPr>
          <w:ilvl w:val="2"/>
          <w:numId w:val="12"/>
        </w:numPr>
        <w:tabs>
          <w:tab w:val="left" w:pos="1465"/>
        </w:tabs>
        <w:spacing w:before="190" w:after="0" w:line="240" w:lineRule="auto"/>
        <w:ind w:left="1464" w:right="0" w:hanging="868"/>
        <w:jc w:val="left"/>
        <w:rPr>
          <w:sz w:val="31"/>
        </w:rPr>
      </w:pPr>
      <w:r>
        <w:rPr>
          <w:sz w:val="31"/>
        </w:rPr>
        <w:t>杆塔螺栓紧固满足要求，并杆塔经验收合格。</w:t>
      </w:r>
    </w:p>
    <w:p>
      <w:pPr>
        <w:pStyle w:val="ListParagraph"/>
        <w:numPr>
          <w:ilvl w:val="2"/>
          <w:numId w:val="12"/>
        </w:numPr>
        <w:tabs>
          <w:tab w:val="left" w:pos="1344"/>
        </w:tabs>
        <w:spacing w:before="186" w:after="0" w:line="355" w:lineRule="auto"/>
        <w:ind w:left="550" w:right="1617" w:firstLine="0"/>
        <w:jc w:val="left"/>
        <w:rPr>
          <w:sz w:val="31"/>
        </w:rPr>
      </w:pPr>
      <w:r>
        <w:rPr>
          <w:spacing w:val="-1"/>
          <w:sz w:val="31"/>
        </w:rPr>
        <w:t>。导、地线金具、绝缘子材料等准备齐全，且外观检查合格；金具串试组装完成；导</w:t>
      </w:r>
      <w:r>
        <w:rPr>
          <w:sz w:val="31"/>
        </w:rPr>
        <w:t>地线连接握着强度试验合格。</w:t>
      </w:r>
    </w:p>
    <w:p>
      <w:pPr>
        <w:pStyle w:val="ListParagraph"/>
        <w:numPr>
          <w:ilvl w:val="2"/>
          <w:numId w:val="12"/>
        </w:numPr>
        <w:tabs>
          <w:tab w:val="left" w:pos="1497"/>
        </w:tabs>
        <w:spacing w:before="0" w:after="0" w:line="355" w:lineRule="auto"/>
        <w:ind w:left="550" w:right="1617" w:firstLine="0"/>
        <w:jc w:val="left"/>
        <w:rPr>
          <w:sz w:val="31"/>
        </w:rPr>
      </w:pPr>
      <w:r>
        <w:rPr>
          <w:spacing w:val="-8"/>
          <w:sz w:val="31"/>
        </w:rPr>
        <w:t>组织全部施工人员认真学习本作业标准及相关《规程》；施工安全、技术质量交底已</w:t>
      </w:r>
      <w:r>
        <w:rPr>
          <w:sz w:val="31"/>
        </w:rPr>
        <w:t>经完成，图纸等技术资料已经下发施工队。</w:t>
      </w:r>
    </w:p>
    <w:p>
      <w:pPr>
        <w:pStyle w:val="ListParagraph"/>
        <w:numPr>
          <w:ilvl w:val="2"/>
          <w:numId w:val="12"/>
        </w:numPr>
        <w:tabs>
          <w:tab w:val="left" w:pos="1465"/>
        </w:tabs>
        <w:spacing w:before="0" w:after="0" w:line="355" w:lineRule="auto"/>
        <w:ind w:left="597" w:right="8144" w:firstLine="0"/>
        <w:jc w:val="left"/>
        <w:rPr>
          <w:b/>
          <w:sz w:val="31"/>
        </w:rPr>
      </w:pPr>
      <w:r>
        <w:rPr>
          <w:spacing w:val="-2"/>
          <w:sz w:val="31"/>
        </w:rPr>
        <w:t>工器具已齐全，各种安全用具到位。</w:t>
      </w:r>
      <w:r>
        <w:rPr>
          <w:b/>
          <w:sz w:val="31"/>
        </w:rPr>
        <w:t>4、作业方法和要求</w:t>
      </w:r>
    </w:p>
    <w:p>
      <w:pPr>
        <w:pStyle w:val="Heading4"/>
        <w:numPr>
          <w:ilvl w:val="1"/>
          <w:numId w:val="11"/>
        </w:numPr>
        <w:tabs>
          <w:tab w:val="left" w:pos="1152"/>
        </w:tabs>
        <w:spacing w:before="217" w:after="0" w:line="240" w:lineRule="auto"/>
        <w:ind w:left="1151" w:right="0" w:hanging="555"/>
        <w:jc w:val="left"/>
      </w:pPr>
      <w:r>
        <w:t>紧挂线</w:t>
      </w:r>
    </w:p>
    <w:p>
      <w:pPr>
        <w:pStyle w:val="ListParagraph"/>
        <w:numPr>
          <w:ilvl w:val="2"/>
          <w:numId w:val="11"/>
        </w:numPr>
        <w:tabs>
          <w:tab w:val="left" w:pos="1544"/>
        </w:tabs>
        <w:spacing w:before="190" w:after="0" w:line="240" w:lineRule="auto"/>
        <w:ind w:left="1543" w:right="0" w:hanging="947"/>
        <w:jc w:val="left"/>
        <w:rPr>
          <w:sz w:val="31"/>
        </w:rPr>
      </w:pPr>
      <w:r>
        <w:rPr>
          <w:sz w:val="31"/>
        </w:rPr>
        <w:t>紧线前的准备</w:t>
      </w:r>
    </w:p>
    <w:p>
      <w:pPr>
        <w:pStyle w:val="ListParagraph"/>
        <w:numPr>
          <w:ilvl w:val="0"/>
          <w:numId w:val="10"/>
        </w:numPr>
        <w:tabs>
          <w:tab w:val="left" w:pos="1390"/>
        </w:tabs>
        <w:spacing w:before="186" w:after="0" w:line="355" w:lineRule="auto"/>
        <w:ind w:left="597" w:right="1568" w:firstLine="0"/>
        <w:jc w:val="left"/>
        <w:rPr>
          <w:sz w:val="31"/>
        </w:rPr>
      </w:pPr>
      <w:r>
        <w:rPr>
          <w:spacing w:val="-1"/>
          <w:sz w:val="31"/>
        </w:rPr>
        <w:t>在紧线段内，对两端耐张塔的临时拉线必须再次检查是否受力适当，以保证杆塔不致</w:t>
      </w:r>
      <w:r>
        <w:rPr>
          <w:sz w:val="31"/>
        </w:rPr>
        <w:t>变形。</w:t>
      </w:r>
    </w:p>
    <w:p>
      <w:pPr>
        <w:pStyle w:val="ListParagraph"/>
        <w:numPr>
          <w:ilvl w:val="0"/>
          <w:numId w:val="10"/>
        </w:numPr>
        <w:tabs>
          <w:tab w:val="left" w:pos="1390"/>
        </w:tabs>
        <w:spacing w:before="0" w:after="0" w:line="355" w:lineRule="auto"/>
        <w:ind w:left="597" w:right="1568" w:firstLine="0"/>
        <w:jc w:val="left"/>
        <w:rPr>
          <w:sz w:val="31"/>
        </w:rPr>
      </w:pPr>
      <w:r>
        <w:rPr>
          <w:spacing w:val="-1"/>
          <w:sz w:val="31"/>
        </w:rPr>
        <w:t>全面检查导、地线的连接和补修质量及其它情况，确认完全符合《规范》时，方可进</w:t>
      </w:r>
      <w:r>
        <w:rPr>
          <w:sz w:val="31"/>
        </w:rPr>
        <w:t>行紧线。</w:t>
      </w:r>
    </w:p>
    <w:p>
      <w:pPr>
        <w:pStyle w:val="ListParagraph"/>
        <w:numPr>
          <w:ilvl w:val="0"/>
          <w:numId w:val="10"/>
        </w:numPr>
        <w:tabs>
          <w:tab w:val="left" w:pos="1390"/>
        </w:tabs>
        <w:spacing w:before="0" w:after="0" w:line="392" w:lineRule="exact"/>
        <w:ind w:left="1390" w:right="0" w:hanging="793"/>
        <w:jc w:val="left"/>
        <w:rPr>
          <w:sz w:val="31"/>
        </w:rPr>
      </w:pPr>
      <w:r>
        <w:rPr>
          <w:sz w:val="31"/>
        </w:rPr>
        <w:t>在紧线段内的所有碰挂导、地线的障碍均要消除，线上无缠绕或悬挂杂物。</w:t>
      </w:r>
    </w:p>
    <w:p>
      <w:pPr>
        <w:pStyle w:val="ListParagraph"/>
        <w:numPr>
          <w:ilvl w:val="0"/>
          <w:numId w:val="10"/>
        </w:numPr>
        <w:tabs>
          <w:tab w:val="left" w:pos="1390"/>
        </w:tabs>
        <w:spacing w:before="184" w:after="0" w:line="240" w:lineRule="auto"/>
        <w:ind w:left="1390" w:right="0" w:hanging="793"/>
        <w:jc w:val="left"/>
        <w:rPr>
          <w:sz w:val="31"/>
        </w:rPr>
      </w:pPr>
      <w:r>
        <w:rPr>
          <w:sz w:val="31"/>
        </w:rPr>
        <w:t>导地线均应在放线滑车槽内，各处无跳槽现象，放线滑车转动良好。</w:t>
      </w:r>
    </w:p>
    <w:p>
      <w:pPr>
        <w:pStyle w:val="BodyText"/>
        <w:rPr>
          <w:sz w:val="32"/>
        </w:rPr>
      </w:pPr>
    </w:p>
    <w:p>
      <w:pPr>
        <w:spacing w:before="270"/>
        <w:ind w:left="597"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1020" w:right="1080" w:bottom="280" w:left="2100" w:header="708" w:footer="708"/>
          <w:pgNumType w:start="6"/>
          <w:cols w:space="708"/>
        </w:sectPr>
      </w:pPr>
    </w:p>
    <w:p>
      <w:pPr>
        <w:spacing w:before="37"/>
        <w:ind w:left="597" w:right="0" w:firstLine="0"/>
        <w:jc w:val="left"/>
        <w:rPr>
          <w:rFonts w:ascii="宋体" w:eastAsia="宋体" w:hint="eastAsia"/>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实用文案</w:t>
      </w:r>
    </w:p>
    <w:p>
      <w:pPr>
        <w:pStyle w:val="BodyText"/>
        <w:rPr>
          <w:rFonts w:ascii="宋体"/>
          <w:sz w:val="26"/>
        </w:rPr>
      </w:pPr>
    </w:p>
    <w:p>
      <w:pPr>
        <w:pStyle w:val="ListParagraph"/>
        <w:numPr>
          <w:ilvl w:val="0"/>
          <w:numId w:val="10"/>
        </w:numPr>
        <w:tabs>
          <w:tab w:val="left" w:pos="1390"/>
        </w:tabs>
        <w:spacing w:before="231" w:after="0" w:line="240" w:lineRule="auto"/>
        <w:ind w:left="1390" w:right="0" w:hanging="793"/>
        <w:jc w:val="left"/>
        <w:rPr>
          <w:sz w:val="31"/>
        </w:rPr>
      </w:pPr>
      <w:r>
        <w:rPr>
          <w:sz w:val="31"/>
        </w:rPr>
        <w:t>劝阻行人离开要进行紧线操作的导、地线下方。</w:t>
      </w:r>
    </w:p>
    <w:p>
      <w:pPr>
        <w:pStyle w:val="ListParagraph"/>
        <w:numPr>
          <w:ilvl w:val="0"/>
          <w:numId w:val="10"/>
        </w:numPr>
        <w:tabs>
          <w:tab w:val="left" w:pos="1390"/>
        </w:tabs>
        <w:spacing w:before="186" w:after="0" w:line="240" w:lineRule="auto"/>
        <w:ind w:left="1390" w:right="0" w:hanging="793"/>
        <w:jc w:val="left"/>
        <w:rPr>
          <w:sz w:val="31"/>
        </w:rPr>
      </w:pPr>
      <w:r>
        <w:rPr>
          <w:sz w:val="31"/>
        </w:rPr>
        <w:t>对被跨越物及跨越架进行检查，并派人监护。</w:t>
      </w:r>
    </w:p>
    <w:p>
      <w:pPr>
        <w:pStyle w:val="ListParagraph"/>
        <w:numPr>
          <w:ilvl w:val="0"/>
          <w:numId w:val="10"/>
        </w:numPr>
        <w:tabs>
          <w:tab w:val="left" w:pos="1390"/>
        </w:tabs>
        <w:spacing w:before="190" w:after="0" w:line="240" w:lineRule="auto"/>
        <w:ind w:left="1390" w:right="0" w:hanging="793"/>
        <w:jc w:val="left"/>
        <w:rPr>
          <w:sz w:val="31"/>
        </w:rPr>
      </w:pPr>
      <w:r>
        <w:rPr>
          <w:sz w:val="31"/>
        </w:rPr>
        <w:t>紧线段内，通信联系应畅通，且全部通信及护线人员应各就各位。</w:t>
      </w:r>
    </w:p>
    <w:p>
      <w:pPr>
        <w:pStyle w:val="ListParagraph"/>
        <w:numPr>
          <w:ilvl w:val="0"/>
          <w:numId w:val="10"/>
        </w:numPr>
        <w:tabs>
          <w:tab w:val="left" w:pos="1390"/>
        </w:tabs>
        <w:spacing w:before="186" w:after="0" w:line="240" w:lineRule="auto"/>
        <w:ind w:left="1390" w:right="0" w:hanging="793"/>
        <w:jc w:val="left"/>
        <w:rPr>
          <w:sz w:val="31"/>
        </w:rPr>
      </w:pPr>
      <w:r>
        <w:rPr>
          <w:sz w:val="31"/>
        </w:rPr>
        <w:t>做好弧垂观测的准备工作。</w:t>
      </w:r>
    </w:p>
    <w:p>
      <w:pPr>
        <w:pStyle w:val="ListParagraph"/>
        <w:numPr>
          <w:ilvl w:val="2"/>
          <w:numId w:val="11"/>
        </w:numPr>
        <w:tabs>
          <w:tab w:val="left" w:pos="1544"/>
        </w:tabs>
        <w:spacing w:before="189" w:after="0" w:line="240" w:lineRule="auto"/>
        <w:ind w:left="1543" w:right="0" w:hanging="947"/>
        <w:jc w:val="left"/>
        <w:rPr>
          <w:sz w:val="31"/>
        </w:rPr>
      </w:pPr>
      <w:r>
        <w:rPr>
          <w:sz w:val="31"/>
        </w:rPr>
        <w:t>紧线</w:t>
      </w:r>
    </w:p>
    <w:p>
      <w:pPr>
        <w:pStyle w:val="ListParagraph"/>
        <w:numPr>
          <w:ilvl w:val="0"/>
          <w:numId w:val="9"/>
        </w:numPr>
        <w:tabs>
          <w:tab w:val="left" w:pos="1390"/>
        </w:tabs>
        <w:spacing w:before="186" w:after="0" w:line="240" w:lineRule="auto"/>
        <w:ind w:left="1390" w:right="0" w:hanging="793"/>
        <w:jc w:val="left"/>
        <w:rPr>
          <w:sz w:val="31"/>
        </w:rPr>
      </w:pPr>
      <w:r>
        <w:rPr>
          <w:sz w:val="31"/>
        </w:rPr>
        <w:t>紧线方式一</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pPr>
    </w:p>
    <w:p>
      <w:pPr>
        <w:spacing w:before="0"/>
        <w:ind w:left="1279" w:right="514" w:firstLine="0"/>
        <w:jc w:val="center"/>
        <w:rPr>
          <w:rFonts w:ascii="宋体" w:eastAsia="宋体" w:hAnsi="宋体" w:hint="eastAsia"/>
          <w:sz w:val="27"/>
        </w:rPr>
      </w:pPr>
      <w:r>
        <w:pict>
          <v:group id="_x0000_s1028" style="width:636pt;height:189pt;margin-top:12.34pt;margin-left:146pt;mso-position-horizontal-relative:page;position:absolute;z-index:-251652096" coordorigin="2920,247" coordsize="12720,3780">
            <v:shape id="_x0000_s1029" type="#_x0000_t75" style="width:12720;height:3780;left:2920;position:absolute;top:246" stroked="f">
              <v:imagedata r:id="rId7" o:title=""/>
            </v:shape>
            <v:shapetype id="_x0000_t202" coordsize="21600,21600" o:spt="202" path="m,l,21600r21600,l21600,xe">
              <v:stroke joinstyle="miter"/>
              <v:path gradientshapeok="t" o:connecttype="rect"/>
            </v:shapetype>
            <v:shape id="_x0000_s1030" type="#_x0000_t202" style="width:604;height:195;left:3172;position:absolute;top:365" filled="f" stroked="f">
              <v:textbox inset="0,0,0,0">
                <w:txbxContent>
                  <w:p>
                    <w:pPr>
                      <w:spacing w:before="0" w:line="194" w:lineRule="exact"/>
                      <w:ind w:left="0" w:right="0" w:firstLine="0"/>
                      <w:jc w:val="left"/>
                      <w:rPr>
                        <w:rFonts w:ascii="宋体" w:eastAsia="宋体" w:hint="eastAsia"/>
                        <w:sz w:val="19"/>
                      </w:rPr>
                    </w:pPr>
                    <w:r>
                      <w:rPr>
                        <w:rFonts w:ascii="宋体" w:eastAsia="宋体" w:hint="eastAsia"/>
                        <w:sz w:val="19"/>
                      </w:rPr>
                      <w:t>卡线器</w:t>
                    </w:r>
                  </w:p>
                </w:txbxContent>
              </v:textbox>
            </v:shape>
            <v:shape id="_x0000_s1031" type="#_x0000_t202" style="width:409;height:195;left:8954;position:absolute;top:729" filled="f" stroked="f">
              <v:textbox inset="0,0,0,0">
                <w:txbxContent>
                  <w:p>
                    <w:pPr>
                      <w:spacing w:before="0" w:line="194" w:lineRule="exact"/>
                      <w:ind w:left="0" w:right="0" w:firstLine="0"/>
                      <w:jc w:val="left"/>
                      <w:rPr>
                        <w:rFonts w:ascii="宋体" w:eastAsia="宋体" w:hint="eastAsia"/>
                        <w:sz w:val="19"/>
                      </w:rPr>
                    </w:pPr>
                    <w:r>
                      <w:rPr>
                        <w:rFonts w:ascii="宋体" w:eastAsia="宋体" w:hint="eastAsia"/>
                        <w:sz w:val="19"/>
                      </w:rPr>
                      <w:t>三串</w:t>
                    </w:r>
                  </w:p>
                </w:txbxContent>
              </v:textbox>
            </v:shape>
            <v:shape id="_x0000_s1032" type="#_x0000_t202" style="width:200;height:360;left:5173;position:absolute;top:1578" filled="f" stroked="f">
              <v:textbox inset="0,0,0,0">
                <w:txbxContent>
                  <w:p>
                    <w:pPr>
                      <w:spacing w:before="0" w:line="360" w:lineRule="exact"/>
                      <w:ind w:left="0" w:right="0" w:firstLine="0"/>
                      <w:jc w:val="left"/>
                      <w:rPr>
                        <w:rFonts w:ascii="宋体"/>
                        <w:sz w:val="36"/>
                      </w:rPr>
                    </w:pPr>
                    <w:r>
                      <w:rPr>
                        <w:rFonts w:ascii="宋体"/>
                        <w:sz w:val="36"/>
                      </w:rPr>
                      <w:t>H</w:t>
                    </w:r>
                  </w:p>
                </w:txbxContent>
              </v:textbox>
            </v:shape>
            <v:shape id="_x0000_s1033" type="#_x0000_t202" style="width:1154;height:227;left:3373;position:absolute;top:2142" filled="f" stroked="f">
              <v:textbox inset="0,0,0,0">
                <w:txbxContent>
                  <w:p>
                    <w:pPr>
                      <w:spacing w:before="0" w:line="227" w:lineRule="exact"/>
                      <w:ind w:left="0" w:right="0" w:firstLine="0"/>
                      <w:jc w:val="left"/>
                      <w:rPr>
                        <w:rFonts w:ascii="宋体" w:eastAsia="宋体" w:hint="eastAsia"/>
                        <w:sz w:val="22"/>
                      </w:rPr>
                    </w:pPr>
                    <w:r>
                      <w:rPr>
                        <w:rFonts w:ascii="宋体" w:eastAsia="宋体" w:hint="eastAsia"/>
                        <w:sz w:val="22"/>
                      </w:rPr>
                      <w:t>导（地）线</w:t>
                    </w:r>
                  </w:p>
                </w:txbxContent>
              </v:textbox>
            </v:shape>
            <v:shape id="_x0000_s1034" type="#_x0000_t202" style="width:1100;height:270;left:11345;position:absolute;top:201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转向滑车</w:t>
                    </w:r>
                  </w:p>
                </w:txbxContent>
              </v:textbox>
            </v:shape>
            <v:shape id="_x0000_s1035" type="#_x0000_t202" style="width:1100;height:270;left:13178;position:absolute;top:1935"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机动绞磨</w:t>
                    </w:r>
                  </w:p>
                </w:txbxContent>
              </v:textbox>
            </v:shape>
            <v:shape id="_x0000_s1036" type="#_x0000_t202" style="width:560;height:270;left:14698;position:absolute;top:1967"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钻桩</w:t>
                    </w:r>
                  </w:p>
                </w:txbxContent>
              </v:textbox>
            </v:shape>
            <v:shape id="_x0000_s1037" type="#_x0000_t202" style="width:740;height:360;left:8404;position:absolute;top:236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重物</w:t>
                    </w:r>
                  </w:p>
                </w:txbxContent>
              </v:textbox>
            </v:shape>
            <v:shape id="_x0000_s1038" type="#_x0000_t202" style="width:380;height:360;left:10103;position:absolute;top:288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w:t>
                    </w:r>
                  </w:p>
                </w:txbxContent>
              </v:textbox>
            </v:shape>
            <v:shape id="_x0000_s1039" type="#_x0000_t202" style="width:971;height:317;left:8270;position:absolute;top:3427" filled="f" stroked="f">
              <v:textbox inset="0,0,0,0">
                <w:txbxContent>
                  <w:p>
                    <w:pPr>
                      <w:spacing w:before="0" w:line="317" w:lineRule="exact"/>
                      <w:ind w:left="0" w:right="0" w:firstLine="0"/>
                      <w:jc w:val="left"/>
                      <w:rPr>
                        <w:rFonts w:ascii="宋体" w:hAnsi="宋体"/>
                        <w:sz w:val="31"/>
                      </w:rPr>
                    </w:pPr>
                    <w:r>
                      <w:rPr>
                        <w:rFonts w:ascii="宋体" w:hAnsi="宋体"/>
                        <w:sz w:val="31"/>
                      </w:rPr>
                      <w:t>≥2.5H</w:t>
                    </w:r>
                  </w:p>
                </w:txbxContent>
              </v:textbox>
            </v:shape>
            <v:shape id="_x0000_s1040" type="#_x0000_t202" style="width:1640;height:270;left:12789;position:absolute;top:3681"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钻桩群或地锚</w:t>
                    </w:r>
                  </w:p>
                </w:txbxContent>
              </v:textbox>
            </v:shape>
          </v:group>
        </w:pict>
      </w:r>
      <w:r>
        <w:rPr>
          <w:rFonts w:ascii="宋体" w:eastAsia="宋体" w:hAnsi="宋体" w:hint="eastAsia"/>
          <w:sz w:val="27"/>
        </w:rPr>
        <w:t>钢丝绳</w:t>
      </w:r>
      <w:r>
        <w:rPr>
          <w:rFonts w:ascii="幼圆" w:eastAsia="幼圆" w:hAnsi="幼圆" w:hint="eastAsia"/>
          <w:sz w:val="27"/>
        </w:rPr>
        <w:t>φ</w:t>
      </w:r>
      <w:r>
        <w:rPr>
          <w:rFonts w:ascii="宋体" w:eastAsia="宋体" w:hAnsi="宋体" w:hint="eastAsia"/>
          <w:sz w:val="27"/>
        </w:rPr>
        <w:t>17.5（12.5）×100m</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29"/>
        </w:rPr>
      </w:pPr>
    </w:p>
    <w:p>
      <w:pPr>
        <w:pStyle w:val="Heading1"/>
        <w:spacing w:before="50"/>
        <w:ind w:right="476"/>
        <w:jc w:val="center"/>
      </w:pPr>
      <w:r>
        <w:t>紧线方式一 传统紧线示意图</w:t>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spacing w:before="3"/>
        <w:rPr>
          <w:rFonts w:ascii="宋体"/>
          <w:b/>
          <w:sz w:val="27"/>
        </w:rPr>
      </w:pPr>
    </w:p>
    <w:p>
      <w:pPr>
        <w:spacing w:before="62"/>
        <w:ind w:left="597"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1020" w:right="1080" w:bottom="280" w:left="2100" w:header="708" w:footer="708"/>
          <w:pgNumType w:start="7"/>
          <w:cols w:space="708"/>
        </w:sectPr>
      </w:pPr>
    </w:p>
    <w:p>
      <w:pPr>
        <w:spacing w:before="37"/>
        <w:ind w:left="600" w:right="0" w:firstLine="0"/>
        <w:jc w:val="left"/>
        <w:rPr>
          <w:rFonts w:ascii="宋体" w:eastAsia="宋体" w:hint="eastAsia"/>
          <w:sz w:val="27"/>
        </w:rPr>
      </w:pPr>
      <w:r>
        <w:rPr>
          <w:rFonts w:ascii="宋体" w:eastAsia="宋体" w:hint="eastAsia"/>
          <w:sz w:val="27"/>
        </w:rPr>
        <w:t>实用文案</w:t>
      </w:r>
    </w:p>
    <w:p>
      <w:pPr>
        <w:pStyle w:val="BodyText"/>
        <w:rPr>
          <w:rFonts w:ascii="宋体"/>
          <w:sz w:val="26"/>
        </w:rPr>
      </w:pPr>
    </w:p>
    <w:p>
      <w:pPr>
        <w:pStyle w:val="BodyText"/>
        <w:spacing w:before="231" w:line="352" w:lineRule="auto"/>
        <w:ind w:left="600" w:right="1570" w:firstLine="633"/>
        <w:jc w:val="both"/>
      </w:pPr>
      <w:r>
        <w:t>φ13.5 钢丝绳通过杆（塔）挂点附近的单轮滑车通过线夹与导线连接，另一端与三串连接，三串的出绳通过地面上的转向滑车连接机动绞磨。紧地线时，可用φ12.5 钢丝绳代替φ13.5 钢丝绳。紧线时，到弧垂点时在挂孔下垂直于紧线钢丝绳φ13.5（12.5）的方向上在紧线钢丝绳上划印。</w:t>
      </w:r>
    </w:p>
    <w:p>
      <w:pPr>
        <w:pStyle w:val="BodyText"/>
        <w:spacing w:before="5" w:line="352" w:lineRule="auto"/>
        <w:ind w:left="600" w:right="1516" w:firstLine="838"/>
      </w:pPr>
      <w:r>
        <w:t>紧线滑车是专用滑车。紧线滑车应靠近导线悬挂点，绑扎绳索要短，使滑车尽量靠近横担，减少过牵引，以利挂线。如果横担上有施工预留孔，一般应挂在预留孔上。</w:t>
      </w:r>
    </w:p>
    <w:p>
      <w:pPr>
        <w:pStyle w:val="BodyText"/>
        <w:spacing w:before="2" w:line="352" w:lineRule="auto"/>
        <w:ind w:left="600" w:right="1516" w:firstLine="838"/>
        <w:jc w:val="both"/>
      </w:pPr>
      <w:r>
        <w:t>紧线地锚（钻桩群）</w:t>
      </w:r>
      <w:r>
        <w:rPr>
          <w:spacing w:val="-1"/>
        </w:rPr>
        <w:t>的位置，对直线耐张杆塔应设置在线路中心线上，对转角杆塔应</w:t>
      </w:r>
      <w:r>
        <w:rPr>
          <w:spacing w:val="-8"/>
        </w:rPr>
        <w:t>设置在紧线档中相导线的延长线上。地锚</w:t>
      </w:r>
      <w:r>
        <w:t>（钻桩群</w:t>
      </w:r>
      <w:r>
        <w:rPr>
          <w:spacing w:val="-58"/>
        </w:rPr>
        <w:t>）</w:t>
      </w:r>
      <w:r>
        <w:t xml:space="preserve">距紧线杆塔的水平距离应一般为挂线点 </w:t>
      </w:r>
      <w:r>
        <w:rPr>
          <w:spacing w:val="8"/>
        </w:rPr>
        <w:t xml:space="preserve">高的 </w:t>
      </w:r>
      <w:r>
        <w:t>2.5</w:t>
      </w:r>
      <w:r>
        <w:rPr>
          <w:spacing w:val="-1"/>
        </w:rPr>
        <w:t xml:space="preserve"> 倍左右，即紧、挂线牵引绳对地夹角不大于 </w:t>
      </w:r>
      <w:r>
        <w:t>25°。地锚（钻桩群）距离远，可减少对操作杆塔的下压力。</w:t>
      </w:r>
    </w:p>
    <w:p>
      <w:pPr>
        <w:pStyle w:val="BodyText"/>
        <w:spacing w:before="4" w:line="352" w:lineRule="auto"/>
        <w:ind w:left="600" w:right="1454" w:firstLine="629"/>
      </w:pPr>
      <w:r>
        <w:rPr>
          <w:spacing w:val="-10"/>
          <w:w w:val="102"/>
        </w:rPr>
        <w:t>紧线根据土质情况可采用地锚</w:t>
      </w:r>
      <w:r>
        <w:rPr>
          <w:w w:val="102"/>
        </w:rPr>
        <w:t>（如图</w:t>
      </w:r>
      <w:r>
        <w:rPr>
          <w:spacing w:val="-79"/>
        </w:rPr>
        <w:t xml:space="preserve"> </w:t>
      </w:r>
      <w:r>
        <w:rPr>
          <w:w w:val="102"/>
        </w:rPr>
        <w:t>1</w:t>
      </w:r>
      <w:r>
        <w:rPr>
          <w:spacing w:val="-105"/>
          <w:w w:val="102"/>
        </w:rPr>
        <w:t>）</w:t>
      </w:r>
      <w:r>
        <w:rPr>
          <w:w w:val="102"/>
        </w:rPr>
        <w:t>或用</w:t>
      </w:r>
      <w:r>
        <w:rPr>
          <w:spacing w:val="-80"/>
        </w:rPr>
        <w:t xml:space="preserve"> </w:t>
      </w:r>
      <w:r>
        <w:rPr>
          <w:w w:val="102"/>
        </w:rPr>
        <w:t>3</w:t>
      </w:r>
      <w:r>
        <w:rPr>
          <w:spacing w:val="-76"/>
        </w:rPr>
        <w:t xml:space="preserve"> </w:t>
      </w:r>
      <w:r>
        <w:rPr>
          <w:spacing w:val="-4"/>
          <w:w w:val="102"/>
        </w:rPr>
        <w:t>根</w:t>
      </w:r>
      <w:r>
        <w:rPr>
          <w:rFonts w:ascii="Symbol" w:eastAsia="Symbol" w:hAnsi="Symbol"/>
          <w:spacing w:val="-1"/>
          <w:w w:val="102"/>
        </w:rPr>
        <w:sym w:font="Symbol" w:char="F046"/>
      </w:r>
      <w:r>
        <w:rPr>
          <w:w w:val="102"/>
        </w:rPr>
        <w:t>3</w:t>
      </w:r>
      <w:r>
        <w:rPr>
          <w:spacing w:val="-4"/>
          <w:w w:val="102"/>
        </w:rPr>
        <w:t>6</w:t>
      </w:r>
      <w:r>
        <w:rPr>
          <w:spacing w:val="-1"/>
          <w:w w:val="102"/>
        </w:rPr>
        <w:t>×</w:t>
      </w:r>
      <w:r>
        <w:rPr>
          <w:w w:val="102"/>
        </w:rPr>
        <w:t>1.8m</w:t>
      </w:r>
      <w:r>
        <w:rPr>
          <w:spacing w:val="-80"/>
        </w:rPr>
        <w:t xml:space="preserve"> </w:t>
      </w:r>
      <w:r>
        <w:rPr>
          <w:spacing w:val="-17"/>
          <w:w w:val="102"/>
        </w:rPr>
        <w:t>钻桩成三角布置</w:t>
      </w:r>
      <w:r>
        <w:rPr>
          <w:w w:val="102"/>
        </w:rPr>
        <w:t>（如图</w:t>
      </w:r>
      <w:r>
        <w:rPr>
          <w:spacing w:val="-79"/>
        </w:rPr>
        <w:t xml:space="preserve"> </w:t>
      </w:r>
      <w:r>
        <w:rPr>
          <w:spacing w:val="-4"/>
          <w:w w:val="102"/>
        </w:rPr>
        <w:t>2</w:t>
      </w:r>
      <w:r>
        <w:rPr>
          <w:spacing w:val="-159"/>
          <w:w w:val="102"/>
        </w:rPr>
        <w:t>）</w:t>
      </w:r>
      <w:r>
        <w:rPr>
          <w:spacing w:val="-12"/>
          <w:w w:val="102"/>
        </w:rPr>
        <w:t>。</w:t>
      </w:r>
      <w:r>
        <w:rPr>
          <w:spacing w:val="-2"/>
        </w:rPr>
        <w:t>采用地锚紧线时，地锚埋深一般≥</w:t>
      </w:r>
      <w:r>
        <w:rPr>
          <w:spacing w:val="-17"/>
        </w:rPr>
        <w:t>1.8m</w:t>
      </w:r>
      <w:r>
        <w:rPr>
          <w:spacing w:val="-10"/>
        </w:rPr>
        <w:t xml:space="preserve">，马道应开足，回填土应逐层夯实；当土质较硬的塔 </w:t>
      </w:r>
      <w:r>
        <w:rPr>
          <w:spacing w:val="-19"/>
        </w:rPr>
        <w:t xml:space="preserve">位采用 </w:t>
      </w:r>
      <w:r>
        <w:t>3</w:t>
      </w:r>
      <w:r>
        <w:rPr>
          <w:spacing w:val="-21"/>
        </w:rPr>
        <w:t xml:space="preserve"> 根</w:t>
      </w:r>
      <w:r>
        <w:rPr>
          <w:rFonts w:ascii="Symbol" w:eastAsia="Symbol" w:hAnsi="Symbol"/>
        </w:rPr>
        <w:sym w:font="Symbol" w:char="F046"/>
      </w:r>
      <w:r>
        <w:t>36×1.8m</w:t>
      </w:r>
      <w:r>
        <w:rPr>
          <w:spacing w:val="-7"/>
        </w:rPr>
        <w:t xml:space="preserve"> 钻桩，钻桩成三角布置，用连杆连紧，并在钻桩前埋设挡土地锚。</w:t>
      </w:r>
    </w:p>
    <w:p>
      <w:pPr>
        <w:pStyle w:val="ListParagraph"/>
        <w:numPr>
          <w:ilvl w:val="0"/>
          <w:numId w:val="9"/>
        </w:numPr>
        <w:tabs>
          <w:tab w:val="left" w:pos="1394"/>
        </w:tabs>
        <w:spacing w:before="0" w:after="0" w:line="240" w:lineRule="auto"/>
        <w:ind w:left="1393" w:right="0" w:hanging="794"/>
        <w:jc w:val="left"/>
        <w:rPr>
          <w:sz w:val="31"/>
        </w:rPr>
      </w:pPr>
      <w:r>
        <w:rPr>
          <w:sz w:val="31"/>
        </w:rPr>
        <w:t>紧线方式二</w:t>
      </w:r>
    </w:p>
    <w:p>
      <w:pPr>
        <w:pStyle w:val="BodyText"/>
        <w:rPr>
          <w:sz w:val="20"/>
        </w:rPr>
      </w:pPr>
    </w:p>
    <w:p>
      <w:pPr>
        <w:pStyle w:val="BodyText"/>
        <w:rPr>
          <w:sz w:val="20"/>
        </w:rPr>
      </w:pPr>
    </w:p>
    <w:p>
      <w:pPr>
        <w:pStyle w:val="BodyText"/>
        <w:rPr>
          <w:sz w:val="20"/>
        </w:rPr>
      </w:pPr>
    </w:p>
    <w:p>
      <w:pPr>
        <w:pStyle w:val="BodyText"/>
        <w:spacing w:before="12"/>
        <w:rPr>
          <w:sz w:val="15"/>
        </w:rPr>
      </w:pPr>
    </w:p>
    <w:p>
      <w:pPr>
        <w:tabs>
          <w:tab w:val="left" w:pos="5371"/>
        </w:tabs>
        <w:spacing w:before="77"/>
        <w:ind w:left="1875" w:right="0" w:firstLine="0"/>
        <w:jc w:val="left"/>
        <w:rPr>
          <w:rFonts w:ascii="宋体" w:eastAsia="宋体" w:hAnsi="宋体" w:hint="eastAsia"/>
          <w:sz w:val="22"/>
        </w:rPr>
      </w:pPr>
      <w:r>
        <w:drawing>
          <wp:anchor distT="0" distB="0" distL="0" distR="0" simplePos="0" relativeHeight="251665408" behindDoc="1" locked="0" layoutInCell="1" allowOverlap="1">
            <wp:simplePos x="0" y="0"/>
            <wp:positionH relativeFrom="page">
              <wp:posOffset>2146300</wp:posOffset>
            </wp:positionH>
            <wp:positionV relativeFrom="paragraph">
              <wp:posOffset>139700</wp:posOffset>
            </wp:positionV>
            <wp:extent cx="8013700" cy="24765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8013700" cy="2476500"/>
                    </a:xfrm>
                    <a:prstGeom prst="rect">
                      <a:avLst/>
                    </a:prstGeom>
                  </pic:spPr>
                </pic:pic>
              </a:graphicData>
            </a:graphic>
          </wp:anchor>
        </w:drawing>
      </w:r>
      <w:r>
        <w:rPr>
          <w:rFonts w:ascii="幼圆" w:eastAsia="幼圆" w:hAnsi="幼圆" w:hint="eastAsia"/>
          <w:w w:val="105"/>
          <w:sz w:val="22"/>
        </w:rPr>
        <w:t>φ</w:t>
      </w:r>
      <w:r>
        <w:rPr>
          <w:rFonts w:ascii="宋体" w:eastAsia="宋体" w:hAnsi="宋体" w:hint="eastAsia"/>
          <w:w w:val="105"/>
          <w:sz w:val="22"/>
        </w:rPr>
        <w:t>14</w:t>
      </w:r>
      <w:r>
        <w:rPr>
          <w:rFonts w:ascii="宋体" w:eastAsia="宋体" w:hAnsi="宋体" w:hint="eastAsia"/>
          <w:spacing w:val="-71"/>
          <w:w w:val="105"/>
          <w:sz w:val="22"/>
        </w:rPr>
        <w:t xml:space="preserve"> </w:t>
      </w:r>
      <w:r>
        <w:rPr>
          <w:rFonts w:ascii="宋体" w:eastAsia="宋体" w:hAnsi="宋体" w:hint="eastAsia"/>
          <w:w w:val="105"/>
          <w:sz w:val="22"/>
        </w:rPr>
        <w:t>锦纶绳（划印用）</w:t>
        <w:tab/>
      </w:r>
      <w:r>
        <w:rPr>
          <w:rFonts w:ascii="宋体" w:eastAsia="宋体" w:hAnsi="宋体" w:hint="eastAsia"/>
          <w:w w:val="105"/>
          <w:position w:val="12"/>
          <w:sz w:val="22"/>
        </w:rPr>
        <w:t>耐张串</w:t>
      </w:r>
    </w:p>
    <w:p>
      <w:pPr>
        <w:pStyle w:val="BodyText"/>
        <w:spacing w:before="8"/>
        <w:rPr>
          <w:rFonts w:ascii="宋体"/>
          <w:sz w:val="28"/>
        </w:rPr>
      </w:pPr>
    </w:p>
    <w:p>
      <w:pPr>
        <w:spacing w:before="75"/>
        <w:ind w:left="820" w:right="0" w:firstLine="0"/>
        <w:jc w:val="left"/>
        <w:rPr>
          <w:rFonts w:ascii="宋体" w:eastAsia="宋体" w:hint="eastAsia"/>
          <w:sz w:val="22"/>
        </w:rPr>
      </w:pPr>
      <w:r>
        <w:rPr>
          <w:rFonts w:ascii="宋体" w:eastAsia="宋体" w:hint="eastAsia"/>
          <w:w w:val="105"/>
          <w:sz w:val="22"/>
        </w:rPr>
        <w:t>卡线器</w:t>
      </w:r>
    </w:p>
    <w:p>
      <w:pPr>
        <w:pStyle w:val="BodyText"/>
        <w:rPr>
          <w:rFonts w:ascii="宋体"/>
          <w:sz w:val="20"/>
        </w:rPr>
      </w:pPr>
    </w:p>
    <w:p>
      <w:pPr>
        <w:pStyle w:val="BodyText"/>
        <w:spacing w:before="1"/>
        <w:rPr>
          <w:rFonts w:ascii="宋体"/>
          <w:sz w:val="18"/>
        </w:rPr>
      </w:pPr>
    </w:p>
    <w:p>
      <w:pPr>
        <w:spacing w:after="0"/>
        <w:rPr>
          <w:rFonts w:ascii="宋体"/>
          <w:sz w:val="18"/>
        </w:rPr>
        <w:sectPr>
          <w:pgSz w:w="17860" w:h="25260"/>
          <w:pgMar w:top="1020" w:right="1080" w:bottom="280" w:left="2100" w:header="708" w:footer="708"/>
          <w:pgNumType w:start="8"/>
          <w:cols w:space="708"/>
        </w:sectPr>
      </w:pPr>
    </w:p>
    <w:p>
      <w:pPr>
        <w:pStyle w:val="BodyText"/>
        <w:spacing w:before="50"/>
        <w:ind w:left="302"/>
        <w:jc w:val="center"/>
        <w:rPr>
          <w:rFonts w:ascii="幼圆"/>
        </w:rPr>
      </w:pPr>
      <w:r>
        <w:rPr>
          <w:rFonts w:ascii="幼圆"/>
          <w:w w:val="102"/>
        </w:rPr>
        <w:t>H</w:t>
      </w:r>
    </w:p>
    <w:p>
      <w:pPr>
        <w:spacing w:before="159"/>
        <w:ind w:left="0" w:right="0" w:firstLine="0"/>
        <w:jc w:val="right"/>
        <w:rPr>
          <w:rFonts w:ascii="宋体" w:eastAsia="宋体" w:hint="eastAsia"/>
          <w:sz w:val="22"/>
        </w:rPr>
      </w:pPr>
      <w:r>
        <w:rPr>
          <w:rFonts w:ascii="宋体" w:eastAsia="宋体" w:hint="eastAsia"/>
          <w:sz w:val="22"/>
        </w:rPr>
        <w:t>转向滑车</w:t>
      </w:r>
    </w:p>
    <w:p>
      <w:pPr>
        <w:tabs>
          <w:tab w:val="left" w:pos="2660"/>
        </w:tabs>
        <w:spacing w:before="141"/>
        <w:ind w:left="1195" w:right="0" w:firstLine="0"/>
        <w:jc w:val="left"/>
        <w:rPr>
          <w:rFonts w:ascii="宋体" w:eastAsia="宋体" w:hint="eastAsia"/>
          <w:sz w:val="22"/>
        </w:rPr>
      </w:pPr>
      <w:r>
        <w:br w:type="column"/>
      </w:r>
      <w:r>
        <w:rPr>
          <w:rFonts w:ascii="宋体" w:eastAsia="宋体" w:hint="eastAsia"/>
          <w:w w:val="105"/>
          <w:sz w:val="22"/>
        </w:rPr>
        <w:t>机动绞磨</w:t>
        <w:tab/>
      </w:r>
      <w:r>
        <w:rPr>
          <w:rFonts w:ascii="宋体" w:eastAsia="宋体" w:hint="eastAsia"/>
          <w:w w:val="105"/>
          <w:position w:val="-3"/>
          <w:sz w:val="22"/>
        </w:rPr>
        <w:t>钻桩</w:t>
      </w:r>
    </w:p>
    <w:p>
      <w:pPr>
        <w:spacing w:after="0"/>
        <w:jc w:val="left"/>
        <w:rPr>
          <w:rFonts w:ascii="宋体" w:eastAsia="宋体" w:hint="eastAsia"/>
          <w:sz w:val="22"/>
        </w:rPr>
        <w:sectPr>
          <w:type w:val="continuous"/>
          <w:pgSz w:w="17860" w:h="25260"/>
          <w:pgMar w:top="1220" w:right="1080" w:bottom="280" w:left="2100" w:header="708" w:footer="708"/>
          <w:pgNumType w:start="9"/>
          <w:cols w:num="2" w:space="708" w:equalWidth="0">
            <w:col w:w="10276" w:space="40"/>
            <w:col w:w="4364" w:space="0"/>
          </w:cols>
        </w:sectPr>
      </w:pPr>
    </w:p>
    <w:p>
      <w:pPr>
        <w:pStyle w:val="BodyText"/>
        <w:spacing w:before="4"/>
        <w:rPr>
          <w:rFonts w:ascii="宋体"/>
          <w:sz w:val="23"/>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8579"/>
        </w:tabs>
        <w:spacing w:before="74"/>
        <w:ind w:left="2677" w:right="0" w:firstLine="0"/>
        <w:jc w:val="left"/>
        <w:rPr>
          <w:rFonts w:ascii="宋体" w:eastAsia="宋体" w:hAnsi="宋体" w:hint="eastAsia"/>
          <w:sz w:val="22"/>
        </w:rPr>
      </w:pPr>
      <w:r>
        <w:rPr>
          <w:rFonts w:ascii="宋体" w:eastAsia="宋体" w:hAnsi="宋体" w:hint="eastAsia"/>
          <w:position w:val="13"/>
          <w:sz w:val="22"/>
        </w:rPr>
        <w:t>导线</w:t>
        <w:tab/>
      </w:r>
      <w:r>
        <w:rPr>
          <w:rFonts w:ascii="宋体" w:eastAsia="宋体" w:hAnsi="宋体" w:hint="eastAsia"/>
          <w:sz w:val="22"/>
        </w:rPr>
        <w:t>＜</w:t>
      </w:r>
      <w:r>
        <w:rPr>
          <w:rFonts w:ascii="Arial" w:eastAsia="Arial" w:hAnsi="Arial"/>
          <w:sz w:val="22"/>
        </w:rPr>
        <w:t>25</w:t>
      </w:r>
      <w:r>
        <w:rPr>
          <w:rFonts w:ascii="宋体" w:eastAsia="宋体" w:hAnsi="宋体" w:hint="eastAsia"/>
          <w:sz w:val="22"/>
        </w:rPr>
        <w:t>°</w:t>
      </w:r>
    </w:p>
    <w:p>
      <w:pPr>
        <w:pStyle w:val="BodyText"/>
        <w:spacing w:before="2"/>
        <w:rPr>
          <w:rFonts w:ascii="宋体"/>
          <w:sz w:val="15"/>
        </w:rPr>
      </w:pPr>
    </w:p>
    <w:p>
      <w:pPr>
        <w:spacing w:before="75"/>
        <w:ind w:left="1535" w:right="514" w:firstLine="0"/>
        <w:jc w:val="center"/>
        <w:rPr>
          <w:rFonts w:ascii="宋体" w:hAnsi="宋体"/>
          <w:sz w:val="22"/>
        </w:rPr>
      </w:pPr>
      <w:r>
        <w:rPr>
          <w:rFonts w:ascii="宋体" w:hAnsi="宋体"/>
          <w:w w:val="105"/>
          <w:sz w:val="22"/>
        </w:rPr>
        <w:t>≥2.5H</w:t>
      </w:r>
    </w:p>
    <w:p>
      <w:pPr>
        <w:spacing w:before="57"/>
        <w:ind w:left="8806" w:right="514" w:firstLine="0"/>
        <w:jc w:val="center"/>
        <w:rPr>
          <w:rFonts w:ascii="宋体" w:eastAsia="宋体" w:hint="eastAsia"/>
          <w:sz w:val="22"/>
        </w:rPr>
      </w:pPr>
      <w:r>
        <w:rPr>
          <w:rFonts w:ascii="宋体" w:eastAsia="宋体" w:hint="eastAsia"/>
          <w:w w:val="105"/>
          <w:sz w:val="22"/>
        </w:rPr>
        <w:t>钻桩</w:t>
      </w:r>
    </w:p>
    <w:p>
      <w:pPr>
        <w:pStyle w:val="BodyText"/>
        <w:spacing w:before="5"/>
        <w:rPr>
          <w:rFonts w:ascii="宋体"/>
          <w:sz w:val="17"/>
        </w:rPr>
      </w:pPr>
    </w:p>
    <w:p>
      <w:pPr>
        <w:pStyle w:val="Heading4"/>
        <w:spacing w:before="62"/>
        <w:ind w:left="0" w:right="75" w:firstLine="0"/>
        <w:jc w:val="center"/>
        <w:rPr>
          <w:rFonts w:ascii="宋体" w:eastAsia="宋体" w:hint="eastAsia"/>
        </w:rPr>
      </w:pPr>
      <w:r>
        <w:rPr>
          <w:rFonts w:ascii="宋体" w:eastAsia="宋体" w:hint="eastAsia"/>
        </w:rPr>
        <w:t>紧线方式二 带耐张串三串高空紧线示意图</w:t>
      </w:r>
    </w:p>
    <w:p>
      <w:pPr>
        <w:pStyle w:val="BodyText"/>
        <w:rPr>
          <w:rFonts w:ascii="宋体"/>
          <w:b/>
          <w:sz w:val="32"/>
        </w:rPr>
      </w:pPr>
    </w:p>
    <w:p>
      <w:pPr>
        <w:pStyle w:val="BodyText"/>
        <w:spacing w:before="1"/>
        <w:rPr>
          <w:rFonts w:ascii="宋体"/>
          <w:b/>
          <w:sz w:val="42"/>
        </w:rPr>
      </w:pPr>
    </w:p>
    <w:p>
      <w:pPr>
        <w:pStyle w:val="BodyText"/>
        <w:spacing w:line="352" w:lineRule="auto"/>
        <w:ind w:left="600" w:right="1404" w:firstLine="475"/>
      </w:pPr>
      <w:r>
        <w:t>耐张串挂在横担挂点上，三串连接耐张串，另一端通过卡线器与导线连接，三串的出绳 通过杆（塔）</w:t>
      </w:r>
      <w:r>
        <w:rPr>
          <w:spacing w:val="-1"/>
        </w:rPr>
        <w:t>上的滑车，再通过地面的转向滑车进机动绞磨。紧线到弧垂点时，工人在横担</w:t>
      </w:r>
      <w:r>
        <w:rPr>
          <w:w w:val="102"/>
        </w:rPr>
        <w:t>上拉直</w:t>
      </w:r>
      <w:r>
        <w:rPr>
          <w:spacing w:val="-4"/>
          <w:w w:val="102"/>
        </w:rPr>
        <w:t>φ</w:t>
      </w:r>
      <w:r>
        <w:rPr>
          <w:w w:val="102"/>
        </w:rPr>
        <w:t>14</w:t>
      </w:r>
      <w:r>
        <w:rPr>
          <w:spacing w:val="-80"/>
        </w:rPr>
        <w:t xml:space="preserve"> </w:t>
      </w:r>
      <w:r>
        <w:rPr>
          <w:w w:val="102"/>
        </w:rPr>
        <w:t>锦纶绳（一端系在卡线器尾部</w:t>
      </w:r>
      <w:r>
        <w:rPr>
          <w:spacing w:val="-183"/>
          <w:w w:val="102"/>
        </w:rPr>
        <w:t>）</w:t>
      </w:r>
      <w:r>
        <w:rPr>
          <w:w w:val="102"/>
        </w:rPr>
        <w:t>，在挂点处划印。</w:t>
      </w:r>
    </w:p>
    <w:p>
      <w:pPr>
        <w:pStyle w:val="BodyText"/>
        <w:spacing w:before="6"/>
        <w:ind w:left="600"/>
      </w:pPr>
      <w:r>
        <w:t>(3)紧线方式三</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39"/>
        </w:rPr>
      </w:pPr>
    </w:p>
    <w:p>
      <w:pPr>
        <w:spacing w:before="0"/>
        <w:ind w:left="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type w:val="continuous"/>
          <w:pgSz w:w="17860" w:h="25260"/>
          <w:pgMar w:top="1220" w:right="1080" w:bottom="280" w:left="2100" w:header="708" w:footer="708"/>
          <w:pgNumType w:start="10"/>
          <w:cols w:space="708"/>
        </w:sectPr>
      </w:pPr>
    </w:p>
    <w:p>
      <w:pPr>
        <w:spacing w:before="37"/>
        <w:ind w:left="600" w:right="0" w:firstLine="0"/>
        <w:jc w:val="left"/>
        <w:rPr>
          <w:rFonts w:ascii="宋体" w:eastAsia="宋体" w:hint="eastAsia"/>
          <w:sz w:val="27"/>
        </w:rPr>
      </w:pPr>
      <w:r>
        <w:rPr>
          <w:rFonts w:ascii="宋体" w:eastAsia="宋体" w:hint="eastAsia"/>
          <w:sz w:val="27"/>
        </w:rPr>
        <w:t>实用文案</w:t>
      </w:r>
    </w:p>
    <w:p>
      <w:pPr>
        <w:pStyle w:val="BodyText"/>
        <w:rPr>
          <w:rFonts w:ascii="宋体"/>
          <w:sz w:val="20"/>
        </w:rPr>
      </w:pPr>
    </w:p>
    <w:p>
      <w:pPr>
        <w:pStyle w:val="BodyText"/>
        <w:spacing w:before="2"/>
        <w:rPr>
          <w:rFonts w:ascii="宋体"/>
          <w:sz w:val="19"/>
        </w:rPr>
      </w:pPr>
    </w:p>
    <w:p>
      <w:pPr>
        <w:spacing w:after="0"/>
        <w:rPr>
          <w:rFonts w:ascii="宋体"/>
          <w:sz w:val="19"/>
        </w:rPr>
        <w:sectPr>
          <w:pgSz w:w="17860" w:h="25260"/>
          <w:pgMar w:top="1020" w:right="1080" w:bottom="280" w:left="2100" w:header="708" w:footer="708"/>
          <w:pgNumType w:start="11"/>
          <w:cols w:space="708"/>
        </w:sectPr>
      </w:pPr>
    </w:p>
    <w:p>
      <w:pPr>
        <w:pStyle w:val="BodyText"/>
        <w:spacing w:before="62"/>
        <w:ind w:left="600"/>
      </w:pPr>
      <w:r>
        <w:pict>
          <v:group id="_x0000_s1041" style="width:688pt;height:200.6pt;margin-top:29.87pt;margin-left:154pt;mso-position-horizontal-relative:page;position:absolute;z-index:-251649024" coordorigin="3080,597" coordsize="13760,4012">
            <v:shape id="_x0000_s1042" type="#_x0000_t75" style="width:13760;height:3940;left:3080;position:absolute;top:597" stroked="f">
              <v:imagedata r:id="rId9" o:title=""/>
            </v:shape>
            <v:shape id="_x0000_s1043" type="#_x0000_t202" style="width:1100;height:360;left:3226;position:absolute;top:81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卡线器</w:t>
                    </w:r>
                  </w:p>
                </w:txbxContent>
              </v:textbox>
            </v:shape>
            <v:shape id="_x0000_s1044" type="#_x0000_t202" style="width:740;height:360;left:15652;position:absolute;top:159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钻桩</w:t>
                    </w:r>
                  </w:p>
                </w:txbxContent>
              </v:textbox>
            </v:shape>
            <v:shape id="_x0000_s1045" type="#_x0000_t202" style="width:179;height:317;left:6103;position:absolute;top:2087" filled="f" stroked="f">
              <v:textbox inset="0,0,0,0">
                <w:txbxContent>
                  <w:p>
                    <w:pPr>
                      <w:spacing w:before="0" w:line="317" w:lineRule="exact"/>
                      <w:ind w:left="0" w:right="0" w:firstLine="0"/>
                      <w:jc w:val="left"/>
                      <w:rPr>
                        <w:rFonts w:ascii="楷体"/>
                        <w:sz w:val="31"/>
                      </w:rPr>
                    </w:pPr>
                    <w:r>
                      <w:rPr>
                        <w:rFonts w:ascii="楷体"/>
                        <w:w w:val="102"/>
                        <w:sz w:val="31"/>
                      </w:rPr>
                      <w:t>H</w:t>
                    </w:r>
                  </w:p>
                </w:txbxContent>
              </v:textbox>
            </v:shape>
            <v:shape id="_x0000_s1046" type="#_x0000_t202" style="width:1460;height:360;left:10676;position:absolute;top:193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转向滑车</w:t>
                    </w:r>
                  </w:p>
                </w:txbxContent>
              </v:textbox>
            </v:shape>
            <v:shape id="_x0000_s1047" type="#_x0000_t202" style="width:1460;height:360;left:13539;position:absolute;top:181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机动绞磨</w:t>
                    </w:r>
                  </w:p>
                </w:txbxContent>
              </v:textbox>
            </v:shape>
            <v:shape id="_x0000_s1048" type="#_x0000_t202" style="width:1820;height:360;left:3676;position:absolute;top:300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导（地）线</w:t>
                    </w:r>
                  </w:p>
                </w:txbxContent>
              </v:textbox>
            </v:shape>
            <v:shape id="_x0000_s1049" type="#_x0000_t202" style="width:1100;height:360;left:10647;position:absolute;top:3287" filled="f" stroked="f">
              <v:textbox inset="0,0,0,0">
                <w:txbxContent>
                  <w:p>
                    <w:pPr>
                      <w:spacing w:before="0" w:line="360" w:lineRule="exact"/>
                      <w:ind w:left="0" w:right="0" w:firstLine="0"/>
                      <w:jc w:val="left"/>
                      <w:rPr>
                        <w:rFonts w:ascii="宋体" w:eastAsia="宋体" w:hAnsi="宋体" w:hint="eastAsia"/>
                        <w:sz w:val="36"/>
                      </w:rPr>
                    </w:pPr>
                    <w:r>
                      <w:rPr>
                        <w:rFonts w:ascii="宋体" w:eastAsia="宋体" w:hAnsi="宋体" w:hint="eastAsia"/>
                        <w:sz w:val="36"/>
                      </w:rPr>
                      <w:t>＜25°</w:t>
                    </w:r>
                  </w:p>
                </w:txbxContent>
              </v:textbox>
            </v:shape>
            <v:shape id="_x0000_s1050" type="#_x0000_t202" style="width:1101;height:360;left:9138;position:absolute;top:3925" filled="f" stroked="f">
              <v:textbox inset="0,0,0,0">
                <w:txbxContent>
                  <w:p>
                    <w:pPr>
                      <w:spacing w:before="0" w:line="360" w:lineRule="exact"/>
                      <w:ind w:left="0" w:right="0" w:firstLine="0"/>
                      <w:jc w:val="left"/>
                      <w:rPr>
                        <w:rFonts w:ascii="宋体" w:hAnsi="宋体"/>
                        <w:sz w:val="36"/>
                      </w:rPr>
                    </w:pPr>
                    <w:r>
                      <w:rPr>
                        <w:rFonts w:ascii="宋体" w:hAnsi="宋体"/>
                        <w:sz w:val="36"/>
                      </w:rPr>
                      <w:t>≥2.5H</w:t>
                    </w:r>
                  </w:p>
                </w:txbxContent>
              </v:textbox>
            </v:shape>
            <v:shape id="_x0000_s1051" type="#_x0000_t202" style="width:740;height:360;left:13578;position:absolute;top:424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钻桩</w:t>
                    </w:r>
                  </w:p>
                </w:txbxContent>
              </v:textbox>
            </v:shape>
          </v:group>
        </w:pict>
      </w:r>
      <w:r>
        <w:t>(4)</w:t>
      </w:r>
    </w:p>
    <w:p>
      <w:pPr>
        <w:spacing w:before="253"/>
        <w:ind w:left="600" w:right="0" w:firstLine="0"/>
        <w:jc w:val="left"/>
        <w:rPr>
          <w:rFonts w:ascii="宋体" w:eastAsia="宋体" w:hAnsi="宋体" w:hint="eastAsia"/>
          <w:sz w:val="36"/>
        </w:rPr>
      </w:pPr>
      <w:r>
        <w:br w:type="column"/>
      </w:r>
      <w:r>
        <w:rPr>
          <w:rFonts w:ascii="Arial" w:eastAsia="Arial" w:hAnsi="Arial"/>
          <w:sz w:val="36"/>
        </w:rPr>
        <w:t xml:space="preserve">φ </w:t>
      </w:r>
      <w:r>
        <w:rPr>
          <w:rFonts w:ascii="宋体" w:eastAsia="宋体" w:hAnsi="宋体" w:hint="eastAsia"/>
          <w:sz w:val="36"/>
        </w:rPr>
        <w:t>14 锦纶绳（划印用）</w:t>
      </w:r>
    </w:p>
    <w:p>
      <w:pPr>
        <w:spacing w:after="0"/>
        <w:jc w:val="left"/>
        <w:rPr>
          <w:rFonts w:ascii="宋体" w:eastAsia="宋体" w:hAnsi="宋体" w:hint="eastAsia"/>
          <w:sz w:val="36"/>
        </w:rPr>
        <w:sectPr>
          <w:type w:val="continuous"/>
          <w:pgSz w:w="17860" w:h="25260"/>
          <w:pgMar w:top="1220" w:right="1080" w:bottom="280" w:left="2100" w:header="708" w:footer="708"/>
          <w:pgNumType w:start="12"/>
          <w:cols w:num="2" w:space="708" w:equalWidth="0">
            <w:col w:w="1117" w:space="546"/>
            <w:col w:w="13017" w:space="0"/>
          </w:cols>
        </w:sectPr>
      </w:pPr>
    </w:p>
    <w:p>
      <w:pPr>
        <w:pStyle w:val="BodyText"/>
        <w:rPr>
          <w:rFonts w:ascii="宋体"/>
          <w:sz w:val="20"/>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15"/>
        </w:rPr>
      </w:pPr>
    </w:p>
    <w:p>
      <w:pPr>
        <w:pStyle w:val="Heading1"/>
        <w:ind w:left="4565"/>
      </w:pPr>
      <w:r>
        <w:rPr>
          <w:spacing w:val="-4"/>
        </w:rPr>
        <w:t>紧线方式三 不带耐张串三串高空紧线示意图</w:t>
      </w:r>
    </w:p>
    <w:p>
      <w:pPr>
        <w:pStyle w:val="BodyText"/>
        <w:rPr>
          <w:rFonts w:ascii="宋体"/>
          <w:b/>
          <w:sz w:val="36"/>
        </w:rPr>
      </w:pPr>
    </w:p>
    <w:p>
      <w:pPr>
        <w:pStyle w:val="BodyText"/>
        <w:rPr>
          <w:rFonts w:ascii="宋体"/>
          <w:b/>
          <w:sz w:val="36"/>
        </w:rPr>
      </w:pPr>
    </w:p>
    <w:p>
      <w:pPr>
        <w:pStyle w:val="BodyText"/>
        <w:spacing w:before="314" w:line="352" w:lineRule="auto"/>
        <w:ind w:left="600" w:right="1404"/>
      </w:pPr>
      <w:r>
        <w:rPr>
          <w:w w:val="102"/>
        </w:rPr>
        <w:t>将三串挂在挂点处的主材上（与主材连接处用麻袋片垫</w:t>
      </w:r>
      <w:r>
        <w:rPr>
          <w:spacing w:val="-187"/>
          <w:w w:val="102"/>
        </w:rPr>
        <w:t>）</w:t>
      </w:r>
      <w:r>
        <w:rPr>
          <w:w w:val="102"/>
        </w:rPr>
        <w:t>，另一端通过卡线器与导（地）线</w:t>
      </w:r>
      <w:r>
        <w:t>连接，三串的出绳通过杆（塔）</w:t>
      </w:r>
      <w:r>
        <w:rPr>
          <w:spacing w:val="-1"/>
        </w:rPr>
        <w:t>上的滑车，再通过地面的转向滑车进机动绞磨。紧线到弧垂</w:t>
      </w:r>
      <w:r>
        <w:rPr>
          <w:w w:val="102"/>
        </w:rPr>
        <w:t>点时，工人在横担上拉直</w:t>
      </w:r>
      <w:r>
        <w:rPr>
          <w:spacing w:val="-18"/>
          <w:w w:val="102"/>
        </w:rPr>
        <w:t>φ</w:t>
      </w:r>
      <w:r>
        <w:rPr>
          <w:w w:val="102"/>
        </w:rPr>
        <w:t>14</w:t>
      </w:r>
      <w:r>
        <w:rPr>
          <w:spacing w:val="-80"/>
        </w:rPr>
        <w:t xml:space="preserve"> </w:t>
      </w:r>
      <w:r>
        <w:rPr>
          <w:w w:val="102"/>
        </w:rPr>
        <w:t>锦纶绳（一端系在卡线器尾部</w:t>
      </w:r>
      <w:r>
        <w:rPr>
          <w:spacing w:val="-183"/>
          <w:w w:val="102"/>
        </w:rPr>
        <w:t>）</w:t>
      </w:r>
      <w:r>
        <w:rPr>
          <w:w w:val="102"/>
        </w:rPr>
        <w:t>，在挂点处划印。</w:t>
      </w:r>
    </w:p>
    <w:p>
      <w:pPr>
        <w:pStyle w:val="BodyText"/>
        <w:spacing w:before="12"/>
        <w:rPr>
          <w:sz w:val="45"/>
        </w:rPr>
      </w:pPr>
    </w:p>
    <w:p>
      <w:pPr>
        <w:pStyle w:val="BodyText"/>
        <w:ind w:left="600"/>
      </w:pPr>
      <w:r>
        <w:t>（4）紧线方式四</w:t>
      </w:r>
    </w:p>
    <w:p>
      <w:pPr>
        <w:pStyle w:val="BodyText"/>
        <w:spacing w:before="6"/>
        <w:rPr>
          <w:sz w:val="16"/>
        </w:rPr>
      </w:pPr>
      <w:r>
        <w:pict>
          <v:group id="_x0000_s1052" style="width:652.75pt;height:208.85pt;margin-top:12.52pt;margin-left:163.29pt;mso-position-horizontal-relative:page;mso-wrap-distance-left:0;mso-wrap-distance-right:0;position:absolute;z-index:-251646976" coordorigin="3266,250" coordsize="13055,4177">
            <v:shape id="_x0000_s1053" type="#_x0000_t75" style="width:13040;height:4100;left:3280;position:absolute;top:272" stroked="f">
              <v:imagedata r:id="rId10" o:title=""/>
            </v:shape>
            <v:shape id="_x0000_s1054" type="#_x0000_t202" style="width:1460;height:360;left:13233;position:absolute;top:25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机动绞磨</w:t>
                    </w:r>
                  </w:p>
                </w:txbxContent>
              </v:textbox>
            </v:shape>
            <v:shape id="_x0000_s1055" type="#_x0000_t202" style="width:740;height:360;left:15126;position:absolute;top:36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钻桩</w:t>
                    </w:r>
                  </w:p>
                </w:txbxContent>
              </v:textbox>
            </v:shape>
            <v:shape id="_x0000_s1056" type="#_x0000_t202" style="width:1460;height:360;left:11734;position:absolute;top:80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转向滑车</w:t>
                    </w:r>
                  </w:p>
                </w:txbxContent>
              </v:textbox>
            </v:shape>
            <v:shape id="_x0000_s1057" type="#_x0000_t202" style="width:1100;height:360;left:3265;position:absolute;top:13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卡线器</w:t>
                    </w:r>
                  </w:p>
                </w:txbxContent>
              </v:textbox>
            </v:shape>
            <v:shape id="_x0000_s1058" type="#_x0000_t202" style="width:200;height:360;left:4576;position:absolute;top:1485" filled="f" stroked="f">
              <v:textbox inset="0,0,0,0">
                <w:txbxContent>
                  <w:p>
                    <w:pPr>
                      <w:spacing w:before="0" w:line="360" w:lineRule="exact"/>
                      <w:ind w:left="0" w:right="0" w:firstLine="0"/>
                      <w:jc w:val="left"/>
                      <w:rPr>
                        <w:rFonts w:ascii="宋体"/>
                        <w:sz w:val="36"/>
                      </w:rPr>
                    </w:pPr>
                    <w:r>
                      <w:rPr>
                        <w:rFonts w:ascii="宋体"/>
                        <w:sz w:val="36"/>
                      </w:rPr>
                      <w:t>H</w:t>
                    </w:r>
                  </w:p>
                </w:txbxContent>
              </v:textbox>
            </v:shape>
            <v:shape id="_x0000_s1059" type="#_x0000_t202" style="width:1460;height:360;left:6226;position:absolute;top:17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划印滑车</w:t>
                    </w:r>
                  </w:p>
                </w:txbxContent>
              </v:textbox>
            </v:shape>
            <v:shape id="_x0000_s1060" type="#_x0000_t202" style="width:4521;height:403;left:8141;position:absolute;top:1732" filled="f" stroked="f">
              <v:textbox inset="0,0,0,0">
                <w:txbxContent>
                  <w:p>
                    <w:pPr>
                      <w:spacing w:before="0" w:line="402" w:lineRule="exact"/>
                      <w:ind w:left="0" w:right="0" w:firstLine="0"/>
                      <w:jc w:val="left"/>
                      <w:rPr>
                        <w:rFonts w:ascii="宋体" w:eastAsia="宋体" w:hAnsi="宋体" w:hint="eastAsia"/>
                        <w:sz w:val="36"/>
                      </w:rPr>
                    </w:pPr>
                    <w:r>
                      <w:rPr>
                        <w:rFonts w:ascii="宋体" w:eastAsia="宋体" w:hAnsi="宋体" w:hint="eastAsia"/>
                        <w:sz w:val="36"/>
                      </w:rPr>
                      <w:t>钢丝绳</w:t>
                    </w:r>
                    <w:r>
                      <w:rPr>
                        <w:rFonts w:ascii="Arial" w:eastAsia="Arial" w:hAnsi="Arial"/>
                        <w:sz w:val="36"/>
                      </w:rPr>
                      <w:t xml:space="preserve">φ </w:t>
                    </w:r>
                    <w:r>
                      <w:rPr>
                        <w:rFonts w:ascii="宋体" w:eastAsia="宋体" w:hAnsi="宋体" w:hint="eastAsia"/>
                        <w:sz w:val="36"/>
                      </w:rPr>
                      <w:t>17.5（12.5）×50m</w:t>
                    </w:r>
                  </w:p>
                </w:txbxContent>
              </v:textbox>
            </v:shape>
            <v:shape id="_x0000_s1061" type="#_x0000_t202" style="width:740;height:360;left:14889;position:absolute;top:272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钻桩</w:t>
                    </w:r>
                  </w:p>
                </w:txbxContent>
              </v:textbox>
            </v:shape>
            <v:shape id="_x0000_s1062" type="#_x0000_t202" style="width:971;height:317;left:8522;position:absolute;top:3698" filled="f" stroked="f">
              <v:textbox inset="0,0,0,0">
                <w:txbxContent>
                  <w:p>
                    <w:pPr>
                      <w:spacing w:before="0" w:line="317" w:lineRule="exact"/>
                      <w:ind w:left="0" w:right="0" w:firstLine="0"/>
                      <w:jc w:val="left"/>
                      <w:rPr>
                        <w:rFonts w:ascii="楷体" w:hAnsi="楷体"/>
                        <w:sz w:val="31"/>
                      </w:rPr>
                    </w:pPr>
                    <w:r>
                      <w:rPr>
                        <w:rFonts w:ascii="宋体" w:hAnsi="宋体"/>
                        <w:sz w:val="31"/>
                      </w:rPr>
                      <w:t>≥</w:t>
                    </w:r>
                    <w:r>
                      <w:rPr>
                        <w:rFonts w:ascii="楷体" w:hAnsi="楷体"/>
                        <w:sz w:val="31"/>
                      </w:rPr>
                      <w:t>1.2H</w:t>
                    </w:r>
                  </w:p>
                </w:txbxContent>
              </v:textbox>
            </v:shape>
            <v:shape id="_x0000_s1063" type="#_x0000_t202" style="width:2180;height:360;left:13643;position:absolute;top:368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钻桩群或地锚</w:t>
                    </w:r>
                  </w:p>
                </w:txbxContent>
              </v:textbox>
            </v:shape>
            <v:shape id="_x0000_s1064" type="#_x0000_t202" style="width:1820;height:360;left:3287;position:absolute;top:40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导（地）线</w:t>
                    </w:r>
                  </w:p>
                </w:txbxContent>
              </v:textbox>
            </v:shape>
            <w10:wrap type="topAndBottom"/>
          </v:group>
        </w:pict>
      </w:r>
    </w:p>
    <w:p>
      <w:pPr>
        <w:pStyle w:val="BodyText"/>
        <w:spacing w:before="10"/>
        <w:rPr>
          <w:sz w:val="15"/>
        </w:rPr>
      </w:pPr>
    </w:p>
    <w:p>
      <w:pPr>
        <w:pStyle w:val="Heading1"/>
        <w:ind w:left="2717"/>
      </w:pPr>
      <w:r>
        <w:t>紧线方式四 三串在杆（塔）后地面划印紧线示意图</w:t>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spacing w:before="12"/>
        <w:rPr>
          <w:rFonts w:ascii="宋体"/>
          <w:b/>
          <w:sz w:val="17"/>
        </w:rPr>
      </w:pPr>
    </w:p>
    <w:p>
      <w:pPr>
        <w:pStyle w:val="BodyText"/>
        <w:spacing w:before="63" w:line="352" w:lineRule="auto"/>
        <w:ind w:left="600" w:right="1334" w:firstLine="629"/>
      </w:pPr>
      <w:r>
        <w:t>φ17.5</w:t>
      </w:r>
      <w:r>
        <w:rPr>
          <w:spacing w:val="17"/>
        </w:rPr>
        <w:t xml:space="preserve"> 钢丝绳穿过杆</w:t>
      </w:r>
      <w:r>
        <w:t>（塔）</w:t>
      </w:r>
      <w:r>
        <w:rPr>
          <w:spacing w:val="-1"/>
        </w:rPr>
        <w:t xml:space="preserve">腿上的划印滑车通过线夹与导线连接，另一端与三串连接， </w:t>
      </w:r>
      <w:r>
        <w:rPr>
          <w:spacing w:val="-12"/>
        </w:rPr>
        <w:t>三串的出绳通过地面上的转向滑车连接机动绞磨。紧地线时，可用</w:t>
      </w:r>
      <w:r>
        <w:t>φ12.5</w:t>
      </w:r>
      <w:r>
        <w:rPr>
          <w:spacing w:val="23"/>
        </w:rPr>
        <w:t xml:space="preserve"> 钢丝绳代替</w:t>
      </w:r>
      <w:r>
        <w:t>φ17.5 钢丝绳。紧线地锚（钻桩群）</w:t>
      </w:r>
      <w:r>
        <w:rPr>
          <w:spacing w:val="-9"/>
        </w:rPr>
        <w:t>的位置应离塔身</w:t>
      </w:r>
      <w:r>
        <w:t xml:space="preserve">1.2 倍以外。划印滑车的挂高一般为塔脚板以上 </w:t>
      </w:r>
      <w:r>
        <w:rPr>
          <w:spacing w:val="36"/>
        </w:rPr>
        <w:t xml:space="preserve"> </w:t>
      </w:r>
      <w:r>
        <w:t>1.5m，以利于操作。但操作档有障碍物的，技术人员计算后确定挂高。紧线到弧垂点时在导（地）线上划印（按技术员确定的主材平面作为划印平面</w:t>
      </w:r>
      <w:r>
        <w:rPr>
          <w:spacing w:val="-190"/>
        </w:rPr>
        <w:t>）</w:t>
      </w:r>
      <w:r>
        <w:t>。再根据技术员计算的移印  长度进行移印和割线。</w:t>
      </w:r>
    </w:p>
    <w:p>
      <w:pPr>
        <w:pStyle w:val="ListParagraph"/>
        <w:numPr>
          <w:ilvl w:val="2"/>
          <w:numId w:val="11"/>
        </w:numPr>
        <w:tabs>
          <w:tab w:val="left" w:pos="1548"/>
        </w:tabs>
        <w:spacing w:before="7" w:after="0" w:line="240" w:lineRule="auto"/>
        <w:ind w:left="1547" w:right="0" w:hanging="948"/>
        <w:jc w:val="left"/>
        <w:rPr>
          <w:sz w:val="31"/>
        </w:rPr>
      </w:pPr>
      <w:r>
        <w:rPr>
          <w:sz w:val="31"/>
        </w:rPr>
        <w:t>弧垂观测</w:t>
      </w:r>
    </w:p>
    <w:p>
      <w:pPr>
        <w:pStyle w:val="ListParagraph"/>
        <w:numPr>
          <w:ilvl w:val="3"/>
          <w:numId w:val="11"/>
        </w:numPr>
        <w:tabs>
          <w:tab w:val="left" w:pos="2024"/>
        </w:tabs>
        <w:spacing w:before="186" w:after="0" w:line="240" w:lineRule="auto"/>
        <w:ind w:left="2023" w:right="0" w:hanging="794"/>
        <w:jc w:val="left"/>
        <w:rPr>
          <w:sz w:val="31"/>
        </w:rPr>
      </w:pPr>
      <w:r>
        <w:rPr>
          <w:spacing w:val="-11"/>
          <w:sz w:val="31"/>
        </w:rPr>
        <w:t xml:space="preserve">弧垂观测档的选择应符合下列规定：紧线段在 </w:t>
      </w:r>
      <w:r>
        <w:rPr>
          <w:sz w:val="31"/>
        </w:rPr>
        <w:t>5</w:t>
      </w:r>
      <w:r>
        <w:rPr>
          <w:spacing w:val="-9"/>
          <w:sz w:val="31"/>
        </w:rPr>
        <w:t xml:space="preserve"> 档及以下时选靠近中间选择一档；</w:t>
      </w:r>
    </w:p>
    <w:p>
      <w:pPr>
        <w:pStyle w:val="BodyText"/>
        <w:rPr>
          <w:sz w:val="20"/>
        </w:rPr>
      </w:pPr>
    </w:p>
    <w:p>
      <w:pPr>
        <w:pStyle w:val="BodyText"/>
        <w:rPr>
          <w:sz w:val="20"/>
        </w:rPr>
      </w:pPr>
    </w:p>
    <w:p>
      <w:pPr>
        <w:pStyle w:val="BodyText"/>
        <w:spacing w:before="7"/>
        <w:rPr>
          <w:sz w:val="17"/>
        </w:rPr>
      </w:pPr>
    </w:p>
    <w:p>
      <w:pPr>
        <w:spacing w:before="62"/>
        <w:ind w:left="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type w:val="continuous"/>
          <w:pgSz w:w="17860" w:h="25260"/>
          <w:pgMar w:top="1220" w:right="1080" w:bottom="280" w:left="2100" w:header="708" w:footer="708"/>
          <w:pgNumType w:start="13"/>
          <w:cols w:space="708"/>
        </w:sectPr>
      </w:pPr>
    </w:p>
    <w:p>
      <w:pPr>
        <w:spacing w:before="37"/>
        <w:ind w:left="600" w:right="0" w:firstLine="0"/>
        <w:jc w:val="left"/>
        <w:rPr>
          <w:rFonts w:ascii="宋体" w:eastAsia="宋体" w:hint="eastAsia"/>
          <w:sz w:val="27"/>
        </w:rPr>
      </w:pPr>
      <w:r>
        <w:rPr>
          <w:rFonts w:ascii="宋体" w:eastAsia="宋体" w:hint="eastAsia"/>
          <w:sz w:val="27"/>
        </w:rPr>
        <w:t>实用文案</w:t>
      </w:r>
    </w:p>
    <w:p>
      <w:pPr>
        <w:pStyle w:val="BodyText"/>
        <w:rPr>
          <w:rFonts w:ascii="宋体"/>
          <w:sz w:val="26"/>
        </w:rPr>
      </w:pPr>
    </w:p>
    <w:p>
      <w:pPr>
        <w:pStyle w:val="BodyText"/>
        <w:spacing w:before="231" w:line="352" w:lineRule="auto"/>
        <w:ind w:left="600" w:right="1485"/>
      </w:pPr>
      <w:r>
        <w:rPr>
          <w:spacing w:val="-8"/>
        </w:rPr>
        <w:t xml:space="preserve">紧线段在 </w:t>
      </w:r>
      <w:r>
        <w:t>6～12</w:t>
      </w:r>
      <w:r>
        <w:rPr>
          <w:spacing w:val="-6"/>
        </w:rPr>
        <w:t xml:space="preserve"> 档时靠近两端各选择一档</w:t>
      </w:r>
      <w:r>
        <w:rPr>
          <w:spacing w:val="-37"/>
        </w:rPr>
        <w:t xml:space="preserve">；紧线段在 </w:t>
      </w:r>
      <w:r>
        <w:t>12</w:t>
      </w:r>
      <w:r>
        <w:rPr>
          <w:spacing w:val="-3"/>
        </w:rPr>
        <w:t xml:space="preserve"> 档以上时选靠近两端及中间可选</w:t>
      </w:r>
      <w:r>
        <w:t>3～ 4</w:t>
      </w:r>
      <w:r>
        <w:rPr>
          <w:spacing w:val="-1"/>
        </w:rPr>
        <w:t xml:space="preserve"> 档；观测档宜选档距较大和悬挂点高差较小及接近代表档距的线档；弧垂观测档的数量可</w:t>
      </w:r>
      <w:r>
        <w:t>以根据现场条件适当增加，但不得减少。</w:t>
      </w:r>
    </w:p>
    <w:p>
      <w:pPr>
        <w:pStyle w:val="ListParagraph"/>
        <w:numPr>
          <w:ilvl w:val="3"/>
          <w:numId w:val="14"/>
        </w:numPr>
        <w:tabs>
          <w:tab w:val="left" w:pos="2024"/>
        </w:tabs>
        <w:spacing w:before="2" w:after="0" w:line="355" w:lineRule="auto"/>
        <w:ind w:left="600" w:right="1568" w:firstLine="629"/>
        <w:jc w:val="left"/>
        <w:rPr>
          <w:sz w:val="31"/>
        </w:rPr>
      </w:pPr>
      <w:r>
        <w:rPr>
          <w:spacing w:val="-1"/>
          <w:sz w:val="31"/>
        </w:rPr>
        <w:t>观测前应对观测档的档距、高差进行复核。观测时，应无风偏、摆动现象，如遇</w:t>
      </w:r>
      <w:r>
        <w:rPr>
          <w:sz w:val="31"/>
        </w:rPr>
        <w:t>大风、浓雾、雷雨天气，则不宜进行观测和划印。</w:t>
      </w:r>
    </w:p>
    <w:p>
      <w:pPr>
        <w:pStyle w:val="ListParagraph"/>
        <w:numPr>
          <w:ilvl w:val="3"/>
          <w:numId w:val="14"/>
        </w:numPr>
        <w:tabs>
          <w:tab w:val="left" w:pos="2024"/>
        </w:tabs>
        <w:spacing w:before="0" w:after="0" w:line="352" w:lineRule="auto"/>
        <w:ind w:left="600" w:right="1425" w:firstLine="629"/>
        <w:jc w:val="left"/>
        <w:rPr>
          <w:sz w:val="31"/>
        </w:rPr>
      </w:pPr>
      <w:r>
        <w:rPr>
          <w:spacing w:val="-2"/>
          <w:sz w:val="31"/>
        </w:rPr>
        <w:t xml:space="preserve">弧垂板的宽度不大于 </w:t>
      </w:r>
      <w:r>
        <w:rPr>
          <w:sz w:val="31"/>
        </w:rPr>
        <w:t>150mm</w:t>
      </w:r>
      <w:r>
        <w:rPr>
          <w:spacing w:val="-1"/>
          <w:sz w:val="31"/>
        </w:rPr>
        <w:t xml:space="preserve">，长度不短于 </w:t>
      </w:r>
      <w:r>
        <w:rPr>
          <w:sz w:val="31"/>
        </w:rPr>
        <w:t>2 米，且平直。弧垂板的绑扎位置应从</w:t>
      </w:r>
      <w:r>
        <w:rPr>
          <w:spacing w:val="-10"/>
          <w:sz w:val="31"/>
        </w:rPr>
        <w:t xml:space="preserve">导线或地线的放线滑车的上轮槽底量起，顺杆塔垂直向下测量，不得歪斜。弧垂板在两个塔 </w:t>
      </w:r>
      <w:r>
        <w:rPr>
          <w:spacing w:val="-16"/>
          <w:sz w:val="31"/>
        </w:rPr>
        <w:t>间为对角设置。应注意对于双回路或垂直排列的杆塔</w:t>
      </w:r>
      <w:r>
        <w:rPr>
          <w:spacing w:val="-15"/>
          <w:sz w:val="31"/>
        </w:rPr>
        <w:t xml:space="preserve">，不同相别有不同高度的多个弧垂数据， </w:t>
      </w:r>
      <w:r>
        <w:rPr>
          <w:sz w:val="31"/>
        </w:rPr>
        <w:t>应分别测量，不得搞混。</w:t>
      </w:r>
    </w:p>
    <w:p>
      <w:pPr>
        <w:pStyle w:val="ListParagraph"/>
        <w:numPr>
          <w:ilvl w:val="3"/>
          <w:numId w:val="14"/>
        </w:numPr>
        <w:tabs>
          <w:tab w:val="left" w:pos="2024"/>
        </w:tabs>
        <w:spacing w:before="0" w:after="0" w:line="240" w:lineRule="auto"/>
        <w:ind w:left="2023" w:right="0" w:hanging="794"/>
        <w:jc w:val="left"/>
        <w:rPr>
          <w:sz w:val="31"/>
        </w:rPr>
      </w:pPr>
      <w:r>
        <w:rPr>
          <w:sz w:val="31"/>
        </w:rPr>
        <w:t>对于重要的交叉跨越档，应注意减少正误差，以满足交叉净空距离。</w:t>
      </w:r>
    </w:p>
    <w:p>
      <w:pPr>
        <w:pStyle w:val="ListParagraph"/>
        <w:numPr>
          <w:ilvl w:val="3"/>
          <w:numId w:val="14"/>
        </w:numPr>
        <w:tabs>
          <w:tab w:val="left" w:pos="2024"/>
        </w:tabs>
        <w:spacing w:before="189" w:after="0" w:line="240" w:lineRule="auto"/>
        <w:ind w:left="2023" w:right="0" w:hanging="794"/>
        <w:jc w:val="left"/>
        <w:rPr>
          <w:sz w:val="31"/>
        </w:rPr>
      </w:pPr>
      <w:r>
        <w:rPr>
          <w:sz w:val="31"/>
        </w:rPr>
        <w:t>观测弧垂的计算方法</w:t>
      </w:r>
    </w:p>
    <w:p>
      <w:pPr>
        <w:tabs>
          <w:tab w:val="left" w:pos="2319"/>
          <w:tab w:val="left" w:pos="6128"/>
        </w:tabs>
        <w:spacing w:before="204" w:line="463" w:lineRule="exact"/>
        <w:ind w:left="0" w:right="547" w:firstLine="0"/>
        <w:jc w:val="center"/>
        <w:rPr>
          <w:rFonts w:ascii="Times New Roman"/>
          <w:i/>
          <w:sz w:val="35"/>
        </w:rPr>
      </w:pPr>
      <w:r>
        <w:rPr>
          <w:rFonts w:ascii="Arial"/>
          <w:sz w:val="36"/>
        </w:rPr>
        <w:t>(</w:t>
      </w:r>
      <w:r>
        <w:rPr>
          <w:rFonts w:ascii="Arial"/>
          <w:spacing w:val="37"/>
          <w:sz w:val="36"/>
        </w:rPr>
        <w:t xml:space="preserve"> </w:t>
      </w:r>
      <w:r>
        <w:rPr>
          <w:rFonts w:ascii="Times New Roman"/>
          <w:i/>
          <w:position w:val="23"/>
          <w:sz w:val="36"/>
        </w:rPr>
        <w:t>l</w:t>
      </w:r>
      <w:r>
        <w:rPr>
          <w:rFonts w:ascii="Times New Roman"/>
          <w:i/>
          <w:spacing w:val="73"/>
          <w:position w:val="23"/>
          <w:sz w:val="36"/>
        </w:rPr>
        <w:t xml:space="preserve"> </w:t>
      </w:r>
      <w:r>
        <w:rPr>
          <w:rFonts w:ascii="Arial"/>
          <w:spacing w:val="6"/>
          <w:sz w:val="36"/>
        </w:rPr>
        <w:t>)</w:t>
      </w:r>
      <w:r>
        <w:rPr>
          <w:rFonts w:ascii="Arial"/>
          <w:spacing w:val="6"/>
          <w:position w:val="3"/>
          <w:sz w:val="21"/>
        </w:rPr>
        <w:t>2</w:t>
        <w:tab/>
      </w:r>
      <w:r>
        <w:rPr>
          <w:rFonts w:ascii="Arial"/>
          <w:position w:val="20"/>
          <w:sz w:val="36"/>
        </w:rPr>
        <w:t>1</w:t>
        <w:tab/>
      </w:r>
      <w:r>
        <w:rPr>
          <w:rFonts w:ascii="Times New Roman"/>
          <w:i/>
          <w:position w:val="14"/>
          <w:sz w:val="35"/>
        </w:rPr>
        <w:t>h</w:t>
      </w:r>
    </w:p>
    <w:p>
      <w:pPr>
        <w:tabs>
          <w:tab w:val="left" w:pos="1270"/>
          <w:tab w:val="left" w:pos="4100"/>
          <w:tab w:val="left" w:pos="5533"/>
        </w:tabs>
        <w:spacing w:before="5"/>
        <w:ind w:left="0" w:right="1048" w:firstLine="0"/>
        <w:jc w:val="center"/>
        <w:rPr>
          <w:rFonts w:ascii="Times New Roman" w:hAnsi="Times New Roman"/>
          <w:i/>
          <w:sz w:val="35"/>
        </w:rPr>
      </w:pPr>
      <w:r>
        <w:rPr>
          <w:rFonts w:ascii="Times New Roman" w:hAnsi="Times New Roman"/>
          <w:i/>
          <w:position w:val="20"/>
          <w:sz w:val="35"/>
        </w:rPr>
        <w:t>f</w:t>
      </w:r>
      <w:r>
        <w:rPr>
          <w:rFonts w:ascii="Times New Roman" w:hAnsi="Times New Roman"/>
          <w:i/>
          <w:spacing w:val="55"/>
          <w:position w:val="20"/>
          <w:sz w:val="35"/>
        </w:rPr>
        <w:t xml:space="preserve"> </w:t>
      </w:r>
      <w:r>
        <w:rPr>
          <w:position w:val="2"/>
          <w:sz w:val="31"/>
        </w:rPr>
        <w:t>=</w:t>
      </w:r>
      <w:r>
        <w:rPr>
          <w:spacing w:val="40"/>
          <w:position w:val="2"/>
          <w:sz w:val="31"/>
        </w:rPr>
        <w:t xml:space="preserve"> </w:t>
      </w:r>
      <w:r>
        <w:rPr>
          <w:rFonts w:ascii="Times New Roman" w:hAnsi="Times New Roman"/>
          <w:i/>
          <w:position w:val="22"/>
          <w:sz w:val="36"/>
        </w:rPr>
        <w:t>l</w:t>
      </w:r>
      <w:r>
        <w:rPr>
          <w:rFonts w:ascii="Times New Roman" w:hAnsi="Times New Roman"/>
          <w:i/>
          <w:sz w:val="21"/>
        </w:rPr>
        <w:t>db</w:t>
        <w:tab/>
      </w:r>
      <w:r>
        <w:rPr>
          <w:position w:val="2"/>
          <w:sz w:val="31"/>
        </w:rPr>
        <w:t>·</w:t>
      </w:r>
      <w:r>
        <w:rPr>
          <w:spacing w:val="-49"/>
          <w:position w:val="2"/>
          <w:sz w:val="31"/>
        </w:rPr>
        <w:t xml:space="preserve"> </w:t>
      </w:r>
      <w:r>
        <w:rPr>
          <w:rFonts w:ascii="Times New Roman" w:hAnsi="Times New Roman"/>
          <w:i/>
          <w:spacing w:val="4"/>
          <w:position w:val="24"/>
          <w:sz w:val="36"/>
        </w:rPr>
        <w:t>f</w:t>
      </w:r>
      <w:r>
        <w:rPr>
          <w:rFonts w:ascii="Times New Roman" w:hAnsi="Times New Roman"/>
          <w:i/>
          <w:spacing w:val="4"/>
          <w:position w:val="1"/>
          <w:sz w:val="21"/>
        </w:rPr>
        <w:t xml:space="preserve">db </w:t>
      </w:r>
      <w:r>
        <w:rPr>
          <w:position w:val="2"/>
          <w:sz w:val="31"/>
        </w:rPr>
        <w:t>·</w:t>
      </w:r>
      <w:r>
        <w:rPr>
          <w:spacing w:val="-86"/>
          <w:position w:val="2"/>
          <w:sz w:val="31"/>
        </w:rPr>
        <w:t xml:space="preserve"> </w:t>
      </w:r>
      <w:r>
        <w:rPr>
          <w:rFonts w:ascii="Arial" w:hAnsi="Arial"/>
          <w:spacing w:val="3"/>
          <w:position w:val="19"/>
          <w:sz w:val="36"/>
        </w:rPr>
        <w:t>cos</w:t>
      </w:r>
      <w:r>
        <w:rPr>
          <w:rFonts w:ascii="Symbol" w:hAnsi="Symbol"/>
          <w:spacing w:val="3"/>
          <w:position w:val="21"/>
          <w:sz w:val="38"/>
        </w:rPr>
        <w:sym w:font="Symbol" w:char="F06A"/>
      </w:r>
      <w:r>
        <w:rPr>
          <w:rFonts w:ascii="Times New Roman" w:hAnsi="Times New Roman"/>
          <w:spacing w:val="3"/>
          <w:position w:val="21"/>
          <w:sz w:val="38"/>
        </w:rPr>
        <w:tab/>
      </w:r>
      <w:r>
        <w:rPr>
          <w:position w:val="2"/>
          <w:sz w:val="31"/>
        </w:rPr>
        <w:t>其中</w:t>
      </w:r>
      <w:r>
        <w:rPr>
          <w:spacing w:val="8"/>
          <w:position w:val="2"/>
          <w:sz w:val="31"/>
        </w:rPr>
        <w:t>：</w:t>
      </w:r>
      <w:r>
        <w:rPr>
          <w:rFonts w:ascii="Symbol" w:hAnsi="Symbol"/>
          <w:spacing w:val="8"/>
          <w:position w:val="22"/>
          <w:sz w:val="38"/>
        </w:rPr>
        <w:sym w:font="Symbol" w:char="F06A"/>
      </w:r>
      <w:r>
        <w:rPr>
          <w:rFonts w:ascii="Times New Roman" w:hAnsi="Times New Roman"/>
          <w:spacing w:val="8"/>
          <w:position w:val="22"/>
          <w:sz w:val="38"/>
        </w:rPr>
        <w:tab/>
      </w:r>
      <w:r>
        <w:rPr>
          <w:position w:val="2"/>
          <w:sz w:val="31"/>
        </w:rPr>
        <w:t xml:space="preserve">= tg </w:t>
      </w:r>
      <w:r>
        <w:rPr>
          <w:rFonts w:ascii="Symbol" w:hAnsi="Symbol"/>
          <w:position w:val="2"/>
          <w:sz w:val="31"/>
          <w:vertAlign w:val="superscript"/>
        </w:rPr>
        <w:sym w:font="Symbol" w:char="F02D"/>
      </w:r>
      <w:r>
        <w:rPr>
          <w:rFonts w:ascii="Arial" w:hAnsi="Arial"/>
          <w:position w:val="2"/>
          <w:sz w:val="31"/>
          <w:vertAlign w:val="superscript"/>
        </w:rPr>
        <w:t>1</w:t>
      </w:r>
      <w:r>
        <w:rPr>
          <w:rFonts w:ascii="Arial" w:hAnsi="Arial"/>
          <w:spacing w:val="-7"/>
          <w:position w:val="2"/>
          <w:sz w:val="31"/>
          <w:vertAlign w:val="baseline"/>
        </w:rPr>
        <w:t xml:space="preserve"> </w:t>
      </w:r>
      <w:r>
        <w:rPr>
          <w:rFonts w:ascii="Times New Roman" w:hAnsi="Times New Roman"/>
          <w:i/>
          <w:position w:val="14"/>
          <w:sz w:val="35"/>
          <w:vertAlign w:val="baseline"/>
        </w:rPr>
        <w:t>l</w:t>
      </w:r>
    </w:p>
    <w:p>
      <w:pPr>
        <w:pStyle w:val="BodyText"/>
        <w:spacing w:before="2"/>
        <w:rPr>
          <w:rFonts w:ascii="Times New Roman"/>
          <w:i/>
          <w:sz w:val="22"/>
        </w:rPr>
      </w:pPr>
    </w:p>
    <w:p>
      <w:pPr>
        <w:pStyle w:val="BodyText"/>
        <w:spacing w:before="42"/>
        <w:ind w:left="1350"/>
      </w:pPr>
      <w:r>
        <w:rPr>
          <w:rFonts w:ascii="Times New Roman" w:eastAsia="Times New Roman" w:hAnsi="Times New Roman"/>
          <w:i/>
          <w:position w:val="19"/>
          <w:sz w:val="35"/>
        </w:rPr>
        <w:t>f</w:t>
      </w:r>
      <w:r>
        <w:rPr>
          <w:rFonts w:ascii="Times New Roman" w:eastAsia="Times New Roman" w:hAnsi="Times New Roman"/>
          <w:i/>
          <w:spacing w:val="54"/>
          <w:position w:val="19"/>
          <w:sz w:val="35"/>
        </w:rPr>
        <w:t xml:space="preserve"> </w:t>
      </w:r>
      <w:r>
        <w:rPr>
          <w:spacing w:val="-1"/>
        </w:rPr>
        <w:t>—观测档弧垂，</w:t>
      </w:r>
      <w:r>
        <w:rPr>
          <w:spacing w:val="-4"/>
        </w:rPr>
        <w:t>m；</w:t>
      </w:r>
    </w:p>
    <w:p>
      <w:pPr>
        <w:spacing w:before="324"/>
        <w:ind w:left="1352" w:right="0" w:firstLine="0"/>
        <w:jc w:val="left"/>
        <w:rPr>
          <w:sz w:val="31"/>
        </w:rPr>
      </w:pPr>
      <w:r>
        <w:rPr>
          <w:rFonts w:ascii="Times New Roman" w:eastAsia="Times New Roman" w:hAnsi="Times New Roman"/>
          <w:i/>
          <w:position w:val="23"/>
          <w:sz w:val="36"/>
        </w:rPr>
        <w:t>f</w:t>
      </w:r>
      <w:r>
        <w:rPr>
          <w:rFonts w:ascii="Times New Roman" w:eastAsia="Times New Roman" w:hAnsi="Times New Roman"/>
          <w:i/>
          <w:sz w:val="21"/>
        </w:rPr>
        <w:t xml:space="preserve">db </w:t>
      </w:r>
      <w:r>
        <w:rPr>
          <w:position w:val="1"/>
          <w:sz w:val="31"/>
        </w:rPr>
        <w:t>—对应于代表档距的弧垂，m；</w:t>
      </w:r>
    </w:p>
    <w:p>
      <w:pPr>
        <w:pStyle w:val="BodyText"/>
        <w:spacing w:before="328"/>
        <w:ind w:left="1276"/>
      </w:pPr>
      <w:r>
        <w:rPr>
          <w:rFonts w:ascii="Times New Roman" w:eastAsia="Times New Roman" w:hAnsi="Times New Roman"/>
          <w:i/>
          <w:position w:val="13"/>
          <w:sz w:val="35"/>
        </w:rPr>
        <w:t xml:space="preserve">l </w:t>
      </w:r>
      <w:r>
        <w:t>—观测档的档距，m；</w:t>
      </w:r>
    </w:p>
    <w:p>
      <w:pPr>
        <w:pStyle w:val="BodyText"/>
        <w:tabs>
          <w:tab w:val="left" w:pos="1648"/>
        </w:tabs>
        <w:spacing w:before="354"/>
        <w:ind w:left="1275"/>
      </w:pPr>
      <w:r>
        <w:pict>
          <v:shape id="_x0000_s1065" type="#_x0000_t202" style="width:10.65pt;height:10.65pt;margin-top:37.96pt;margin-left:173.83pt;mso-position-horizontal-relative:page;position:absolute;z-index:-251645952" filled="f" stroked="f">
            <v:textbox inset="0,0,0,0">
              <w:txbxContent>
                <w:p>
                  <w:pPr>
                    <w:spacing w:before="0" w:line="209" w:lineRule="exact"/>
                    <w:ind w:left="0" w:right="0" w:firstLine="0"/>
                    <w:jc w:val="left"/>
                    <w:rPr>
                      <w:rFonts w:ascii="Times New Roman"/>
                      <w:i/>
                      <w:sz w:val="21"/>
                    </w:rPr>
                  </w:pPr>
                  <w:r>
                    <w:rPr>
                      <w:rFonts w:ascii="Times New Roman"/>
                      <w:i/>
                      <w:sz w:val="21"/>
                    </w:rPr>
                    <w:t>db</w:t>
                  </w:r>
                </w:p>
              </w:txbxContent>
            </v:textbox>
          </v:shape>
        </w:pict>
      </w:r>
      <w:r>
        <w:rPr>
          <w:rFonts w:ascii="Times New Roman" w:eastAsia="Times New Roman" w:hAnsi="Times New Roman"/>
          <w:i/>
          <w:position w:val="22"/>
          <w:sz w:val="36"/>
        </w:rPr>
        <w:t>l</w:t>
        <w:tab/>
      </w:r>
      <w:r>
        <w:rPr>
          <w:spacing w:val="-1"/>
        </w:rPr>
        <w:t>—观测档所在耐张段的代表档距，</w:t>
      </w:r>
      <w:r>
        <w:rPr>
          <w:spacing w:val="-9"/>
        </w:rPr>
        <w:t>m；</w:t>
      </w:r>
    </w:p>
    <w:p>
      <w:pPr>
        <w:pStyle w:val="BodyText"/>
        <w:spacing w:before="195"/>
        <w:ind w:left="1260"/>
      </w:pPr>
      <w:r>
        <w:rPr>
          <w:rFonts w:ascii="Symbol" w:eastAsia="Symbol" w:hAnsi="Symbol"/>
          <w:position w:val="5"/>
          <w:sz w:val="29"/>
        </w:rPr>
        <w:sym w:font="Symbol" w:char="F06A"/>
      </w:r>
      <w:r>
        <w:rPr>
          <w:rFonts w:ascii="Times New Roman" w:eastAsia="Times New Roman" w:hAnsi="Times New Roman"/>
          <w:spacing w:val="58"/>
          <w:position w:val="5"/>
          <w:sz w:val="29"/>
        </w:rPr>
        <w:t xml:space="preserve"> </w:t>
      </w:r>
      <w:r>
        <w:t>—观测档两悬挂点高差角</w:t>
      </w:r>
    </w:p>
    <w:p>
      <w:pPr>
        <w:pStyle w:val="BodyText"/>
        <w:spacing w:before="221"/>
        <w:ind w:left="1288"/>
      </w:pPr>
      <w:r>
        <w:rPr>
          <w:rFonts w:ascii="Times New Roman" w:eastAsia="Times New Roman" w:hAnsi="Times New Roman"/>
          <w:i/>
          <w:position w:val="4"/>
          <w:sz w:val="29"/>
        </w:rPr>
        <w:t xml:space="preserve">h </w:t>
      </w:r>
      <w:r>
        <w:t>—观测档两悬挂点高差，m；</w:t>
      </w:r>
    </w:p>
    <w:p>
      <w:pPr>
        <w:pStyle w:val="BodyText"/>
        <w:spacing w:before="182"/>
        <w:ind w:left="1234"/>
      </w:pPr>
      <w:r>
        <w:t>如果设计单位提供的是“百米弧垂”安装曲线，可按下式计算弧垂</w:t>
      </w:r>
    </w:p>
    <w:p>
      <w:pPr>
        <w:pStyle w:val="BodyText"/>
        <w:spacing w:before="5"/>
        <w:rPr>
          <w:sz w:val="17"/>
        </w:rPr>
      </w:pPr>
    </w:p>
    <w:p>
      <w:pPr>
        <w:spacing w:after="0"/>
        <w:rPr>
          <w:sz w:val="17"/>
        </w:rPr>
        <w:sectPr>
          <w:pgSz w:w="17860" w:h="25260"/>
          <w:pgMar w:top="1020" w:right="1080" w:bottom="280" w:left="2100" w:header="708" w:footer="708"/>
          <w:pgNumType w:start="14"/>
          <w:cols w:space="708"/>
        </w:sectPr>
      </w:pPr>
    </w:p>
    <w:p>
      <w:pPr>
        <w:pStyle w:val="Heading3"/>
        <w:spacing w:before="42" w:line="322" w:lineRule="exact"/>
        <w:ind w:right="1013"/>
        <w:jc w:val="right"/>
      </w:pPr>
      <w:r>
        <w:rPr>
          <w:i/>
          <w:w w:val="100"/>
        </w:rPr>
        <w:t>f</w:t>
      </w:r>
    </w:p>
    <w:p>
      <w:pPr>
        <w:tabs>
          <w:tab w:val="left" w:pos="779"/>
        </w:tabs>
        <w:spacing w:before="0" w:line="151" w:lineRule="auto"/>
        <w:ind w:left="0" w:right="0" w:firstLine="0"/>
        <w:jc w:val="right"/>
        <w:rPr>
          <w:rFonts w:ascii="Arial" w:hAnsi="Arial"/>
          <w:sz w:val="35"/>
        </w:rPr>
      </w:pPr>
      <w:r>
        <w:pict>
          <v:line id="_x0000_s1066" style="mso-position-horizontal-relative:page;position:absolute;z-index:-251644928" from="472pt,11.05pt" to="501pt,11.05pt" stroked="t" strokecolor="black" strokeweight="2pt">
            <v:stroke dashstyle="longDash"/>
          </v:line>
        </w:pict>
      </w:r>
      <w:r>
        <w:pict>
          <v:shape id="_x0000_s1067" type="#_x0000_t202" style="width:24.2pt;height:19.3pt;margin-top:13.02pt;margin-left:406.96pt;mso-position-horizontal-relative:page;position:absolute;z-index:-251643904" filled="f" stroked="f">
            <v:textbox inset="0,0,0,0">
              <w:txbxContent>
                <w:p>
                  <w:pPr>
                    <w:spacing w:before="0" w:line="385" w:lineRule="exact"/>
                    <w:ind w:left="0" w:right="0" w:firstLine="0"/>
                    <w:jc w:val="left"/>
                    <w:rPr>
                      <w:rFonts w:ascii="Arial"/>
                      <w:sz w:val="36"/>
                    </w:rPr>
                  </w:pPr>
                  <w:r>
                    <w:rPr>
                      <w:rFonts w:ascii="Arial"/>
                      <w:w w:val="85"/>
                      <w:sz w:val="36"/>
                    </w:rPr>
                    <w:t>cos</w:t>
                  </w:r>
                </w:p>
              </w:txbxContent>
            </v:textbox>
          </v:shape>
        </w:pict>
      </w:r>
      <w:r>
        <w:pict>
          <v:shape id="_x0000_s1068" type="#_x0000_t202" style="width:26.7pt;height:18.9pt;margin-top:12.79pt;margin-left:472.08pt;mso-position-horizontal-relative:page;position:absolute;z-index:-251642880" filled="f" stroked="f">
            <v:textbox inset="0,0,0,0">
              <w:txbxContent>
                <w:p>
                  <w:pPr>
                    <w:spacing w:before="0" w:line="378" w:lineRule="exact"/>
                    <w:ind w:left="0" w:right="0" w:firstLine="0"/>
                    <w:jc w:val="left"/>
                    <w:rPr>
                      <w:rFonts w:ascii="Arial"/>
                      <w:sz w:val="35"/>
                    </w:rPr>
                  </w:pPr>
                  <w:r>
                    <w:rPr>
                      <w:rFonts w:ascii="Arial"/>
                      <w:w w:val="90"/>
                      <w:sz w:val="35"/>
                    </w:rPr>
                    <w:t>100</w:t>
                  </w:r>
                </w:p>
              </w:txbxContent>
            </v:textbox>
          </v:shape>
        </w:pict>
      </w:r>
      <w:r>
        <w:rPr>
          <w:rFonts w:ascii="Times New Roman" w:hAnsi="Times New Roman"/>
          <w:i/>
          <w:w w:val="102"/>
          <w:sz w:val="36"/>
        </w:rPr>
        <w:t>f</w:t>
      </w:r>
      <w:r>
        <w:rPr>
          <w:rFonts w:ascii="Times New Roman" w:hAnsi="Times New Roman"/>
          <w:i/>
          <w:sz w:val="36"/>
        </w:rPr>
        <w:t xml:space="preserve"> </w:t>
      </w:r>
      <w:r>
        <w:rPr>
          <w:rFonts w:ascii="Times New Roman" w:hAnsi="Times New Roman"/>
          <w:i/>
          <w:spacing w:val="-20"/>
          <w:sz w:val="36"/>
        </w:rPr>
        <w:t xml:space="preserve"> </w:t>
      </w:r>
      <w:r>
        <w:rPr>
          <w:w w:val="102"/>
          <w:position w:val="-3"/>
          <w:sz w:val="31"/>
        </w:rPr>
        <w:t>=</w:t>
      </w:r>
      <w:r>
        <w:rPr>
          <w:position w:val="-3"/>
          <w:sz w:val="31"/>
        </w:rPr>
        <w:tab/>
      </w:r>
      <w:r>
        <w:rPr>
          <w:rFonts w:ascii="Arial" w:hAnsi="Arial"/>
          <w:w w:val="89"/>
          <w:position w:val="1"/>
          <w:sz w:val="29"/>
        </w:rPr>
        <w:t>1</w:t>
      </w:r>
      <w:r>
        <w:rPr>
          <w:rFonts w:ascii="Arial" w:hAnsi="Arial"/>
          <w:spacing w:val="-73"/>
          <w:w w:val="89"/>
          <w:position w:val="1"/>
          <w:sz w:val="29"/>
        </w:rPr>
        <w:t>0</w:t>
      </w:r>
      <w:r>
        <w:rPr>
          <w:rFonts w:ascii="Symbol" w:hAnsi="Symbol"/>
          <w:spacing w:val="-158"/>
          <w:w w:val="100"/>
          <w:position w:val="-26"/>
          <w:sz w:val="38"/>
        </w:rPr>
        <w:sym w:font="Symbol" w:char="F06A"/>
      </w:r>
      <w:r>
        <w:rPr>
          <w:rFonts w:ascii="Arial" w:hAnsi="Arial"/>
          <w:w w:val="89"/>
          <w:position w:val="1"/>
          <w:sz w:val="29"/>
        </w:rPr>
        <w:t>0</w:t>
      </w:r>
      <w:r>
        <w:rPr>
          <w:rFonts w:ascii="Arial" w:hAnsi="Arial"/>
          <w:spacing w:val="26"/>
          <w:position w:val="1"/>
          <w:sz w:val="29"/>
        </w:rPr>
        <w:t xml:space="preserve"> </w:t>
      </w:r>
      <w:r>
        <w:rPr>
          <w:w w:val="102"/>
          <w:position w:val="-3"/>
          <w:sz w:val="31"/>
        </w:rPr>
        <w:t>·</w:t>
      </w:r>
      <w:r>
        <w:rPr>
          <w:spacing w:val="-111"/>
          <w:position w:val="-3"/>
          <w:sz w:val="31"/>
        </w:rPr>
        <w:t xml:space="preserve"> </w:t>
      </w:r>
      <w:r>
        <w:rPr>
          <w:rFonts w:ascii="Arial" w:hAnsi="Arial"/>
          <w:w w:val="101"/>
          <w:sz w:val="35"/>
        </w:rPr>
        <w:t>(</w:t>
      </w:r>
    </w:p>
    <w:p>
      <w:pPr>
        <w:tabs>
          <w:tab w:val="left" w:pos="527"/>
        </w:tabs>
        <w:spacing w:before="54"/>
        <w:ind w:left="181" w:right="0" w:firstLine="0"/>
        <w:jc w:val="left"/>
        <w:rPr>
          <w:rFonts w:ascii="Arial"/>
          <w:sz w:val="29"/>
        </w:rPr>
      </w:pPr>
      <w:r>
        <w:br w:type="column"/>
      </w:r>
      <w:r>
        <w:rPr>
          <w:rFonts w:ascii="Times New Roman"/>
          <w:i/>
          <w:sz w:val="35"/>
        </w:rPr>
        <w:t>l</w:t>
        <w:tab/>
      </w:r>
      <w:r>
        <w:rPr>
          <w:rFonts w:ascii="Arial"/>
          <w:spacing w:val="6"/>
          <w:position w:val="-21"/>
          <w:sz w:val="35"/>
        </w:rPr>
        <w:t>)</w:t>
      </w:r>
      <w:r>
        <w:rPr>
          <w:rFonts w:ascii="Arial"/>
          <w:spacing w:val="6"/>
          <w:position w:val="-18"/>
          <w:sz w:val="29"/>
        </w:rPr>
        <w:t>2</w:t>
      </w:r>
    </w:p>
    <w:p>
      <w:pPr>
        <w:spacing w:after="0"/>
        <w:jc w:val="left"/>
        <w:rPr>
          <w:rFonts w:ascii="Arial"/>
          <w:sz w:val="29"/>
        </w:rPr>
        <w:sectPr>
          <w:type w:val="continuous"/>
          <w:pgSz w:w="17860" w:h="25260"/>
          <w:pgMar w:top="1220" w:right="1080" w:bottom="280" w:left="2100" w:header="708" w:footer="708"/>
          <w:pgNumType w:start="15"/>
          <w:cols w:num="2" w:space="708" w:equalWidth="0">
            <w:col w:w="7342" w:space="40"/>
            <w:col w:w="7298" w:space="0"/>
          </w:cols>
        </w:sectPr>
      </w:pPr>
    </w:p>
    <w:p>
      <w:pPr>
        <w:pStyle w:val="BodyText"/>
        <w:rPr>
          <w:rFonts w:ascii="Arial"/>
          <w:sz w:val="20"/>
        </w:rPr>
      </w:pPr>
    </w:p>
    <w:p>
      <w:pPr>
        <w:pStyle w:val="BodyText"/>
        <w:spacing w:before="10"/>
        <w:rPr>
          <w:rFonts w:ascii="Arial"/>
          <w:sz w:val="25"/>
        </w:rPr>
      </w:pPr>
    </w:p>
    <w:p>
      <w:pPr>
        <w:spacing w:after="0"/>
        <w:rPr>
          <w:rFonts w:ascii="Arial"/>
          <w:sz w:val="25"/>
        </w:rPr>
        <w:sectPr>
          <w:type w:val="continuous"/>
          <w:pgSz w:w="17860" w:h="25260"/>
          <w:pgMar w:top="1220" w:right="1080" w:bottom="280" w:left="2100" w:header="708" w:footer="708"/>
          <w:pgNumType w:start="16"/>
          <w:cols w:space="708"/>
        </w:sectPr>
      </w:pPr>
    </w:p>
    <w:p>
      <w:pPr>
        <w:pStyle w:val="Heading3"/>
        <w:spacing w:before="46" w:line="391" w:lineRule="exact"/>
        <w:ind w:left="1354"/>
      </w:pPr>
      <w:r>
        <w:rPr>
          <w:i/>
          <w:w w:val="102"/>
        </w:rPr>
        <w:t>f</w:t>
      </w:r>
    </w:p>
    <w:p>
      <w:pPr>
        <w:spacing w:before="0" w:line="218" w:lineRule="exact"/>
        <w:ind w:left="1449" w:right="0" w:firstLine="0"/>
        <w:jc w:val="left"/>
        <w:rPr>
          <w:rFonts w:ascii="Arial"/>
          <w:sz w:val="21"/>
        </w:rPr>
      </w:pPr>
      <w:r>
        <w:rPr>
          <w:rFonts w:ascii="Arial"/>
          <w:w w:val="90"/>
          <w:sz w:val="21"/>
        </w:rPr>
        <w:t>100</w:t>
      </w:r>
    </w:p>
    <w:p>
      <w:pPr>
        <w:pStyle w:val="BodyText"/>
        <w:spacing w:before="109"/>
        <w:ind w:left="23"/>
      </w:pPr>
      <w:r>
        <w:br w:type="column"/>
      </w:r>
      <w:r>
        <w:t>—观测档所在耐张段代表档距的百米弧垂，m；</w:t>
      </w:r>
    </w:p>
    <w:p>
      <w:pPr>
        <w:spacing w:after="0"/>
        <w:sectPr>
          <w:type w:val="continuous"/>
          <w:pgSz w:w="17860" w:h="25260"/>
          <w:pgMar w:top="1220" w:right="1080" w:bottom="280" w:left="2100" w:header="708" w:footer="708"/>
          <w:pgNumType w:start="17"/>
          <w:cols w:num="2" w:space="708" w:equalWidth="0">
            <w:col w:w="1769" w:space="40"/>
            <w:col w:w="12871" w:space="0"/>
          </w:cols>
        </w:sectPr>
      </w:pPr>
    </w:p>
    <w:p>
      <w:pPr>
        <w:pStyle w:val="BodyText"/>
        <w:spacing w:before="5"/>
        <w:rPr>
          <w:sz w:val="12"/>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p>
    <w:p>
      <w:pPr>
        <w:spacing w:before="106"/>
        <w:ind w:left="1276" w:right="0" w:firstLine="0"/>
        <w:jc w:val="left"/>
        <w:rPr>
          <w:sz w:val="31"/>
        </w:rPr>
      </w:pPr>
      <w:r>
        <w:rPr>
          <w:rFonts w:ascii="Times New Roman" w:eastAsia="Times New Roman" w:hAnsi="Times New Roman"/>
          <w:i/>
          <w:position w:val="4"/>
          <w:sz w:val="35"/>
        </w:rPr>
        <w:t xml:space="preserve">l </w:t>
      </w:r>
      <w:r>
        <w:rPr>
          <w:spacing w:val="26"/>
          <w:sz w:val="31"/>
        </w:rPr>
        <w:t>、</w:t>
      </w:r>
      <w:r>
        <w:rPr>
          <w:rFonts w:ascii="Symbol" w:eastAsia="Symbol" w:hAnsi="Symbol"/>
          <w:position w:val="5"/>
          <w:sz w:val="38"/>
        </w:rPr>
        <w:sym w:font="Symbol" w:char="F06A"/>
      </w:r>
      <w:r>
        <w:rPr>
          <w:rFonts w:ascii="Times New Roman" w:eastAsia="Times New Roman" w:hAnsi="Times New Roman"/>
          <w:position w:val="5"/>
          <w:sz w:val="38"/>
        </w:rPr>
        <w:t xml:space="preserve"> </w:t>
      </w:r>
      <w:r>
        <w:rPr>
          <w:sz w:val="31"/>
        </w:rPr>
        <w:t>意义同上面。</w:t>
      </w:r>
    </w:p>
    <w:p>
      <w:pPr>
        <w:pStyle w:val="ListParagraph"/>
        <w:numPr>
          <w:ilvl w:val="3"/>
          <w:numId w:val="14"/>
        </w:numPr>
        <w:tabs>
          <w:tab w:val="left" w:pos="2006"/>
        </w:tabs>
        <w:spacing w:before="392" w:after="0" w:line="240" w:lineRule="auto"/>
        <w:ind w:left="2005" w:right="0" w:hanging="794"/>
        <w:jc w:val="left"/>
        <w:rPr>
          <w:sz w:val="31"/>
        </w:rPr>
      </w:pPr>
      <w:r>
        <w:rPr>
          <w:sz w:val="31"/>
        </w:rPr>
        <w:t>观测弧垂的方法有等长法、异长法、角度法、平视法，具体如下：</w:t>
      </w:r>
    </w:p>
    <w:p>
      <w:pPr>
        <w:pStyle w:val="BodyText"/>
        <w:spacing w:before="186"/>
        <w:ind w:left="1212"/>
      </w:pPr>
      <w:r>
        <w:t>①等长法</w:t>
      </w:r>
    </w:p>
    <w:p>
      <w:pPr>
        <w:pStyle w:val="BodyText"/>
        <w:spacing w:before="190" w:line="352" w:lineRule="auto"/>
        <w:ind w:left="582" w:right="1422" w:firstLine="629"/>
      </w:pPr>
      <w:r>
        <w:rPr>
          <w:spacing w:val="-13"/>
        </w:rPr>
        <w:t xml:space="preserve">又称平行四边形法，是最常用的观测弧垂的方法。从观测档两侧架空线悬挂点垂直向下 </w:t>
      </w:r>
      <w:r>
        <w:rPr>
          <w:spacing w:val="-14"/>
        </w:rPr>
        <w:t xml:space="preserve">量取选定的弧垂观测值，绑上弧垂板。调整架空线的拉力，当架空线与弧垂板连线相切时， </w:t>
      </w:r>
      <w:r>
        <w:t>中间弧垂即为施工要求弧垂。</w:t>
      </w:r>
    </w:p>
    <w:p>
      <w:pPr>
        <w:pStyle w:val="BodyText"/>
        <w:spacing w:before="1" w:line="355" w:lineRule="auto"/>
        <w:ind w:left="582" w:right="1426" w:firstLine="629"/>
      </w:pPr>
      <w:r>
        <w:rPr>
          <w:spacing w:val="-1"/>
        </w:rPr>
        <w:t>使用等长法观测弧垂，当气温变化而引起弧垂变化时，可保持目标侧弧垂板位置不变， 移动观测端弧垂板，调整量是弧垂变化值△</w:t>
      </w:r>
      <w:r>
        <w:rPr>
          <w:spacing w:val="-14"/>
        </w:rPr>
        <w:t>f</w:t>
      </w:r>
      <w:r>
        <w:rPr>
          <w:spacing w:val="-51"/>
        </w:rPr>
        <w:t xml:space="preserve"> 的 </w:t>
      </w:r>
      <w:r>
        <w:t>2</w:t>
      </w:r>
      <w:r>
        <w:rPr>
          <w:spacing w:val="-20"/>
        </w:rPr>
        <w:t xml:space="preserve"> 倍。即</w:t>
      </w:r>
    </w:p>
    <w:p>
      <w:pPr>
        <w:pStyle w:val="BodyText"/>
        <w:spacing w:before="2"/>
        <w:rPr>
          <w:sz w:val="38"/>
        </w:rPr>
      </w:pPr>
    </w:p>
    <w:p>
      <w:pPr>
        <w:spacing w:before="0"/>
        <w:ind w:left="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type w:val="continuous"/>
          <w:pgSz w:w="17860" w:h="25260"/>
          <w:pgMar w:top="1220" w:right="1080" w:bottom="280" w:left="2100" w:header="708" w:footer="708"/>
          <w:pgNumType w:start="18"/>
          <w:cols w:space="708"/>
        </w:sectPr>
      </w:pPr>
    </w:p>
    <w:p>
      <w:pPr>
        <w:spacing w:before="37"/>
        <w:ind w:left="600" w:right="0" w:firstLine="0"/>
        <w:jc w:val="left"/>
        <w:rPr>
          <w:rFonts w:ascii="宋体" w:eastAsia="宋体" w:hint="eastAsia"/>
          <w:sz w:val="27"/>
        </w:rPr>
      </w:pPr>
      <w:r>
        <w:rPr>
          <w:rFonts w:ascii="宋体" w:eastAsia="宋体" w:hint="eastAsia"/>
          <w:sz w:val="27"/>
        </w:rPr>
        <w:t>实用文案</w:t>
      </w:r>
    </w:p>
    <w:p>
      <w:pPr>
        <w:pStyle w:val="BodyText"/>
        <w:rPr>
          <w:rFonts w:ascii="宋体"/>
          <w:sz w:val="26"/>
        </w:rPr>
      </w:pPr>
    </w:p>
    <w:p>
      <w:pPr>
        <w:pStyle w:val="BodyText"/>
        <w:spacing w:before="231"/>
        <w:ind w:left="6124"/>
      </w:pPr>
      <w:r>
        <w:t>△a =2△f</w:t>
      </w:r>
    </w:p>
    <w:p>
      <w:pPr>
        <w:pStyle w:val="BodyText"/>
        <w:spacing w:before="186" w:line="355" w:lineRule="auto"/>
        <w:ind w:left="582" w:right="1607" w:firstLine="651"/>
      </w:pPr>
      <w:r>
        <w:t>△a—</w:t>
      </w:r>
      <w:r>
        <w:rPr>
          <w:spacing w:val="10"/>
        </w:rPr>
        <w:t>目标侧悬挂点</w:t>
      </w:r>
      <w:r>
        <w:t>A</w:t>
      </w:r>
      <w:r>
        <w:rPr>
          <w:spacing w:val="4"/>
        </w:rPr>
        <w:t xml:space="preserve"> 下垂线垂直截距</w:t>
      </w:r>
      <w:r>
        <w:t>a</w:t>
      </w:r>
      <w:r>
        <w:rPr>
          <w:spacing w:val="-18"/>
        </w:rPr>
        <w:t xml:space="preserve"> 值的微调量</w:t>
      </w:r>
      <w:r>
        <w:t>（△f</w:t>
      </w:r>
      <w:r>
        <w:rPr>
          <w:spacing w:val="-14"/>
        </w:rPr>
        <w:t xml:space="preserve"> 为增大量时，则△</w:t>
      </w:r>
      <w:r>
        <w:t>a</w:t>
      </w:r>
      <w:r>
        <w:rPr>
          <w:spacing w:val="-8"/>
        </w:rPr>
        <w:t xml:space="preserve"> 系垂直下</w:t>
      </w:r>
      <w:r>
        <w:t>移量；</w:t>
      </w:r>
    </w:p>
    <w:p>
      <w:pPr>
        <w:pStyle w:val="BodyText"/>
        <w:spacing w:line="355" w:lineRule="auto"/>
        <w:ind w:left="582" w:right="1588" w:firstLine="651"/>
      </w:pPr>
      <w:r>
        <w:rPr>
          <w:spacing w:val="-1"/>
        </w:rPr>
        <w:t>当观测时气温与弧垂板设置的气温差超过±</w:t>
      </w:r>
      <w:r>
        <w:rPr>
          <w:spacing w:val="-8"/>
        </w:rPr>
        <w:t>10</w:t>
      </w:r>
      <w:r>
        <w:rPr>
          <w:spacing w:val="-15"/>
        </w:rPr>
        <w:t>℃时，按变化后的弧垂值同时调整两侧弧</w:t>
      </w:r>
      <w:r>
        <w:t>垂板。</w:t>
      </w:r>
    </w:p>
    <w:p>
      <w:pPr>
        <w:pStyle w:val="BodyText"/>
        <w:spacing w:line="392" w:lineRule="exact"/>
        <w:ind w:left="1234"/>
      </w:pPr>
      <w:r>
        <w:t>②异长法</w:t>
      </w:r>
    </w:p>
    <w:p>
      <w:pPr>
        <w:pStyle w:val="BodyText"/>
        <w:spacing w:before="184" w:line="352" w:lineRule="auto"/>
        <w:ind w:left="582" w:right="1598" w:firstLine="651"/>
      </w:pPr>
      <w:r>
        <w:pict>
          <v:group id="_x0000_s1069" style="width:28pt;height:25pt;margin-top:72.44pt;margin-left:423pt;mso-position-horizontal-relative:page;position:absolute;z-index:251675648" coordorigin="8460,1449" coordsize="560,500">
            <v:shape id="_x0000_s1070" type="#_x0000_t75" style="width:560;height:500;left:8460;position:absolute;top:1448" stroked="f">
              <v:imagedata r:id="rId12" o:title=""/>
            </v:shape>
            <v:shape id="_x0000_s1071" type="#_x0000_t202" style="width:560;height:500;left:8460;position:absolute;top:1448" filled="f" stroked="f">
              <v:textbox inset="0,0,0,0">
                <w:txbxContent>
                  <w:p>
                    <w:pPr>
                      <w:spacing w:before="21"/>
                      <w:ind w:left="320" w:right="0" w:firstLine="0"/>
                      <w:jc w:val="left"/>
                      <w:rPr>
                        <w:rFonts w:ascii="Times New Roman"/>
                        <w:i/>
                        <w:sz w:val="36"/>
                      </w:rPr>
                    </w:pPr>
                    <w:r>
                      <w:rPr>
                        <w:rFonts w:ascii="Times New Roman"/>
                        <w:i/>
                        <w:w w:val="100"/>
                        <w:sz w:val="36"/>
                      </w:rPr>
                      <w:t>f</w:t>
                    </w:r>
                  </w:p>
                </w:txbxContent>
              </v:textbox>
            </v:shape>
          </v:group>
        </w:pict>
      </w:r>
      <w:r>
        <w:drawing>
          <wp:anchor distT="0" distB="0" distL="0" distR="0" simplePos="0" relativeHeight="251676672" behindDoc="1" locked="0" layoutInCell="1" allowOverlap="1">
            <wp:simplePos x="0" y="0"/>
            <wp:positionH relativeFrom="page">
              <wp:posOffset>5905500</wp:posOffset>
            </wp:positionH>
            <wp:positionV relativeFrom="paragraph">
              <wp:posOffset>919987</wp:posOffset>
            </wp:positionV>
            <wp:extent cx="317500" cy="2667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317500" cy="266700"/>
                    </a:xfrm>
                    <a:prstGeom prst="rect">
                      <a:avLst/>
                    </a:prstGeom>
                  </pic:spPr>
                </pic:pic>
              </a:graphicData>
            </a:graphic>
          </wp:anchor>
        </w:drawing>
      </w:r>
      <w:r>
        <w:t>观测档两侧弧垂板绑扎位置不等长的弧垂观测方法称为“异长法</w:t>
      </w:r>
      <w:r>
        <w:rPr>
          <w:spacing w:val="-24"/>
        </w:rPr>
        <w:t>”。先选择一侧悬挂点</w:t>
      </w:r>
      <w:r>
        <w:rPr>
          <w:spacing w:val="6"/>
          <w:w w:val="102"/>
        </w:rPr>
        <w:t>至弧垂板绑扎点的距离</w:t>
      </w:r>
      <w:r>
        <w:rPr>
          <w:w w:val="102"/>
        </w:rPr>
        <w:t>a</w:t>
      </w:r>
      <w:r>
        <w:rPr>
          <w:spacing w:val="-80"/>
        </w:rPr>
        <w:t xml:space="preserve"> </w:t>
      </w:r>
      <w:r>
        <w:rPr>
          <w:w w:val="102"/>
        </w:rPr>
        <w:t>值（</w:t>
      </w:r>
      <w:r>
        <w:rPr>
          <w:spacing w:val="-4"/>
          <w:w w:val="102"/>
        </w:rPr>
        <w:t>a</w:t>
      </w:r>
      <w:r>
        <w:rPr>
          <w:w w:val="102"/>
        </w:rPr>
        <w:t>≠f</w:t>
      </w:r>
      <w:r>
        <w:rPr>
          <w:spacing w:val="-163"/>
          <w:w w:val="102"/>
        </w:rPr>
        <w:t>）</w:t>
      </w:r>
      <w:r>
        <w:rPr>
          <w:w w:val="102"/>
        </w:rPr>
        <w:t>，</w:t>
      </w:r>
    </w:p>
    <w:p>
      <w:pPr>
        <w:spacing w:after="0" w:line="352" w:lineRule="auto"/>
        <w:sectPr>
          <w:pgSz w:w="17860" w:h="25260"/>
          <w:pgMar w:top="1020" w:right="1080" w:bottom="280" w:left="2100" w:header="708" w:footer="708"/>
          <w:pgNumType w:start="19"/>
          <w:cols w:space="708"/>
        </w:sectPr>
      </w:pPr>
    </w:p>
    <w:p>
      <w:pPr>
        <w:spacing w:before="117"/>
        <w:ind w:left="0" w:right="0" w:firstLine="0"/>
        <w:jc w:val="right"/>
        <w:rPr>
          <w:rFonts w:ascii="Arial"/>
          <w:sz w:val="36"/>
        </w:rPr>
      </w:pPr>
      <w:r>
        <w:rPr>
          <w:position w:val="-3"/>
          <w:sz w:val="31"/>
        </w:rPr>
        <w:t>b=</w:t>
      </w:r>
      <w:r>
        <w:rPr>
          <w:spacing w:val="-120"/>
          <w:position w:val="-3"/>
          <w:sz w:val="31"/>
        </w:rPr>
        <w:t xml:space="preserve"> </w:t>
      </w:r>
      <w:r>
        <w:rPr>
          <w:rFonts w:ascii="Arial"/>
          <w:sz w:val="36"/>
        </w:rPr>
        <w:t>(2</w:t>
      </w:r>
    </w:p>
    <w:p>
      <w:pPr>
        <w:tabs>
          <w:tab w:val="left" w:pos="1059"/>
        </w:tabs>
        <w:spacing w:before="93"/>
        <w:ind w:left="556" w:right="0" w:firstLine="0"/>
        <w:jc w:val="left"/>
        <w:rPr>
          <w:rFonts w:ascii="Arial" w:hAnsi="Arial"/>
          <w:sz w:val="29"/>
        </w:rPr>
      </w:pPr>
      <w:r>
        <w:br w:type="column"/>
      </w:r>
      <w:r>
        <w:rPr>
          <w:rFonts w:ascii="Symbol" w:hAnsi="Symbol"/>
          <w:sz w:val="36"/>
        </w:rPr>
        <w:sym w:font="Symbol" w:char="F02D"/>
      </w:r>
      <w:r>
        <w:rPr>
          <w:rFonts w:ascii="Times New Roman" w:hAnsi="Times New Roman"/>
          <w:sz w:val="36"/>
        </w:rPr>
        <w:tab/>
      </w:r>
      <w:r>
        <w:rPr>
          <w:rFonts w:ascii="Times New Roman" w:hAnsi="Times New Roman"/>
          <w:i/>
          <w:sz w:val="36"/>
        </w:rPr>
        <w:t>a</w:t>
      </w:r>
      <w:r>
        <w:rPr>
          <w:rFonts w:ascii="Times New Roman" w:hAnsi="Times New Roman"/>
          <w:i/>
          <w:spacing w:val="-54"/>
          <w:sz w:val="36"/>
        </w:rPr>
        <w:t xml:space="preserve"> </w:t>
      </w:r>
      <w:r>
        <w:rPr>
          <w:rFonts w:ascii="Arial" w:hAnsi="Arial"/>
          <w:spacing w:val="6"/>
          <w:sz w:val="36"/>
        </w:rPr>
        <w:t>)</w:t>
      </w:r>
      <w:r>
        <w:rPr>
          <w:rFonts w:ascii="Arial" w:hAnsi="Arial"/>
          <w:spacing w:val="6"/>
          <w:position w:val="3"/>
          <w:sz w:val="29"/>
        </w:rPr>
        <w:t>2</w:t>
      </w:r>
    </w:p>
    <w:p>
      <w:pPr>
        <w:spacing w:after="0"/>
        <w:jc w:val="left"/>
        <w:rPr>
          <w:rFonts w:ascii="Arial" w:hAnsi="Arial"/>
          <w:sz w:val="29"/>
        </w:rPr>
        <w:sectPr>
          <w:type w:val="continuous"/>
          <w:pgSz w:w="17860" w:h="25260"/>
          <w:pgMar w:top="1220" w:right="1080" w:bottom="280" w:left="2100" w:header="708" w:footer="708"/>
          <w:pgNumType w:start="20"/>
          <w:cols w:num="2" w:space="708" w:equalWidth="0">
            <w:col w:w="6355" w:space="40"/>
            <w:col w:w="8285" w:space="0"/>
          </w:cols>
        </w:sectPr>
      </w:pPr>
    </w:p>
    <w:p>
      <w:pPr>
        <w:pStyle w:val="BodyText"/>
        <w:spacing w:before="8"/>
        <w:rPr>
          <w:rFonts w:ascii="Arial"/>
          <w:sz w:val="25"/>
        </w:rPr>
      </w:pPr>
    </w:p>
    <w:p>
      <w:pPr>
        <w:pStyle w:val="BodyText"/>
        <w:spacing w:before="62" w:line="352" w:lineRule="auto"/>
        <w:ind w:left="1234" w:right="3988"/>
      </w:pPr>
      <w:r>
        <w:t>式 中 ：                                                   a—</w:t>
      </w:r>
      <w:r>
        <w:rPr>
          <w:spacing w:val="-1"/>
        </w:rPr>
        <w:t>观测档一端，所选择的架空线悬挂点至弧垂板绑扎点的距离，</w:t>
      </w:r>
      <w:r>
        <w:rPr>
          <w:spacing w:val="-23"/>
        </w:rPr>
        <w:t xml:space="preserve">m； </w:t>
      </w:r>
      <w:r>
        <w:t>b—</w:t>
      </w:r>
      <w:r>
        <w:rPr>
          <w:spacing w:val="-1"/>
        </w:rPr>
        <w:t>观测档另一侧架空线悬挂点至弧垂板距离，</w:t>
      </w:r>
      <w:r>
        <w:rPr>
          <w:spacing w:val="-12"/>
        </w:rPr>
        <w:t>m；</w:t>
      </w:r>
    </w:p>
    <w:p>
      <w:pPr>
        <w:pStyle w:val="BodyText"/>
        <w:spacing w:before="103"/>
        <w:ind w:left="1353"/>
      </w:pPr>
      <w:r>
        <w:rPr>
          <w:rFonts w:ascii="Times New Roman" w:eastAsia="Times New Roman" w:hAnsi="Times New Roman"/>
          <w:i/>
          <w:position w:val="3"/>
          <w:sz w:val="35"/>
        </w:rPr>
        <w:t>f</w:t>
      </w:r>
      <w:r>
        <w:rPr>
          <w:rFonts w:ascii="Times New Roman" w:eastAsia="Times New Roman" w:hAnsi="Times New Roman"/>
          <w:i/>
          <w:spacing w:val="55"/>
          <w:position w:val="3"/>
          <w:sz w:val="35"/>
        </w:rPr>
        <w:t xml:space="preserve"> </w:t>
      </w:r>
      <w:r>
        <w:rPr>
          <w:spacing w:val="-1"/>
        </w:rPr>
        <w:t>—观测档弧垂，</w:t>
      </w:r>
      <w:r>
        <w:rPr>
          <w:spacing w:val="-4"/>
        </w:rPr>
        <w:t>m；</w:t>
      </w:r>
    </w:p>
    <w:p>
      <w:pPr>
        <w:pStyle w:val="BodyText"/>
        <w:spacing w:before="6"/>
        <w:rPr>
          <w:sz w:val="30"/>
        </w:rPr>
      </w:pPr>
    </w:p>
    <w:p>
      <w:pPr>
        <w:pStyle w:val="BodyText"/>
        <w:spacing w:line="355" w:lineRule="auto"/>
        <w:ind w:left="582" w:right="1439" w:firstLine="651"/>
      </w:pPr>
      <w:r>
        <w:t>然后在观测档另一侧架空线悬挂点垂直下方量取b 值，绑上弧垂板。调整架空线拉力， 当架空线与弧垂板连线相切时，中间弧垂即为施工要求弧垂。</w:t>
      </w:r>
    </w:p>
    <w:p>
      <w:pPr>
        <w:pStyle w:val="BodyText"/>
        <w:spacing w:line="355" w:lineRule="auto"/>
        <w:ind w:left="582" w:right="1406" w:firstLine="651"/>
      </w:pPr>
      <w:r>
        <w:pict>
          <v:group id="_x0000_s1072" style="width:31pt;height:50pt;margin-top:62.93pt;margin-left:467pt;mso-position-horizontal-relative:page;position:absolute;z-index:251677696" coordorigin="9340,1259" coordsize="620,1000">
            <v:shape id="_x0000_s1073" type="#_x0000_t75" style="width:620;height:1000;left:9340;position:absolute;top:1258" stroked="f">
              <v:imagedata r:id="rId14" o:title=""/>
            </v:shape>
            <v:shape id="_x0000_s1074" type="#_x0000_t202" style="width:620;height:1000;left:9340;position:absolute;top:1258" filled="f" stroked="f">
              <v:textbox inset="0,0,0,0">
                <w:txbxContent>
                  <w:p>
                    <w:pPr>
                      <w:spacing w:before="21"/>
                      <w:ind w:left="304" w:right="0" w:firstLine="0"/>
                      <w:jc w:val="left"/>
                      <w:rPr>
                        <w:rFonts w:ascii="Times New Roman"/>
                        <w:i/>
                        <w:sz w:val="36"/>
                      </w:rPr>
                    </w:pPr>
                    <w:r>
                      <w:rPr>
                        <w:rFonts w:ascii="Times New Roman"/>
                        <w:i/>
                        <w:w w:val="99"/>
                        <w:sz w:val="36"/>
                      </w:rPr>
                      <w:t>a</w:t>
                    </w:r>
                  </w:p>
                  <w:p>
                    <w:pPr>
                      <w:spacing w:before="94"/>
                      <w:ind w:left="341" w:right="0" w:firstLine="0"/>
                      <w:jc w:val="left"/>
                      <w:rPr>
                        <w:rFonts w:ascii="Times New Roman"/>
                        <w:i/>
                        <w:sz w:val="36"/>
                      </w:rPr>
                    </w:pPr>
                    <w:r>
                      <w:rPr>
                        <w:rFonts w:ascii="Times New Roman"/>
                        <w:i/>
                        <w:w w:val="100"/>
                        <w:sz w:val="36"/>
                      </w:rPr>
                      <w:t>f</w:t>
                    </w:r>
                  </w:p>
                </w:txbxContent>
              </v:textbox>
            </v:shape>
          </v:group>
        </w:pict>
      </w:r>
      <w:r>
        <w:t>使用异长法观测弧垂，当气温变化而引起弧垂变化时，可保持视点端弧垂板位置不变， 移动观测端弧垂板，调整量按以下公式计算。</w:t>
      </w:r>
    </w:p>
    <w:p>
      <w:pPr>
        <w:pStyle w:val="BodyText"/>
        <w:spacing w:before="5"/>
        <w:rPr>
          <w:sz w:val="30"/>
        </w:rPr>
      </w:pPr>
    </w:p>
    <w:p>
      <w:pPr>
        <w:pStyle w:val="BodyText"/>
        <w:ind w:right="1727"/>
        <w:jc w:val="center"/>
      </w:pPr>
      <w:r>
        <w:t>△a =2△f</w:t>
      </w:r>
    </w:p>
    <w:p>
      <w:pPr>
        <w:pStyle w:val="BodyText"/>
        <w:rPr>
          <w:sz w:val="20"/>
        </w:rPr>
      </w:pPr>
    </w:p>
    <w:p>
      <w:pPr>
        <w:pStyle w:val="BodyText"/>
        <w:rPr>
          <w:sz w:val="20"/>
        </w:rPr>
      </w:pPr>
    </w:p>
    <w:p>
      <w:pPr>
        <w:spacing w:after="0"/>
        <w:rPr>
          <w:sz w:val="20"/>
        </w:rPr>
        <w:sectPr>
          <w:type w:val="continuous"/>
          <w:pgSz w:w="17860" w:h="25260"/>
          <w:pgMar w:top="1220" w:right="1080" w:bottom="280" w:left="2100" w:header="708" w:footer="708"/>
          <w:pgNumType w:start="21"/>
          <w:cols w:space="708"/>
        </w:sectPr>
      </w:pPr>
    </w:p>
    <w:p>
      <w:pPr>
        <w:pStyle w:val="Heading3"/>
        <w:spacing w:before="173" w:line="351" w:lineRule="exact"/>
        <w:ind w:left="4182"/>
      </w:pPr>
      <w:r>
        <w:rPr>
          <w:i/>
          <w:w w:val="100"/>
        </w:rPr>
        <w:t>a</w:t>
      </w:r>
    </w:p>
    <w:p>
      <w:pPr>
        <w:pStyle w:val="BodyText"/>
        <w:spacing w:line="248" w:lineRule="exact"/>
        <w:ind w:left="1234"/>
      </w:pPr>
      <w:r>
        <w:drawing>
          <wp:anchor distT="0" distB="0" distL="0" distR="0" simplePos="0" relativeHeight="251678720" behindDoc="0" locked="0" layoutInCell="1" allowOverlap="1">
            <wp:simplePos x="0" y="0"/>
            <wp:positionH relativeFrom="page">
              <wp:posOffset>3949700</wp:posOffset>
            </wp:positionH>
            <wp:positionV relativeFrom="paragraph">
              <wp:posOffset>79288</wp:posOffset>
            </wp:positionV>
            <wp:extent cx="203200" cy="38100"/>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15" cstate="print"/>
                    <a:stretch>
                      <a:fillRect/>
                    </a:stretch>
                  </pic:blipFill>
                  <pic:spPr>
                    <a:xfrm>
                      <a:off x="0" y="0"/>
                      <a:ext cx="203200" cy="38100"/>
                    </a:xfrm>
                    <a:prstGeom prst="rect">
                      <a:avLst/>
                    </a:prstGeom>
                  </pic:spPr>
                </pic:pic>
              </a:graphicData>
            </a:graphic>
          </wp:anchor>
        </w:drawing>
      </w:r>
      <w:r>
        <w:t>异长法的适用范围：</w:t>
      </w:r>
    </w:p>
    <w:p>
      <w:pPr>
        <w:pStyle w:val="Heading3"/>
        <w:ind w:left="4217"/>
      </w:pPr>
      <w:r>
        <w:rPr>
          <w:i/>
          <w:w w:val="100"/>
        </w:rPr>
        <w:t>f</w:t>
      </w:r>
    </w:p>
    <w:p>
      <w:pPr>
        <w:pStyle w:val="BodyText"/>
        <w:spacing w:before="2"/>
        <w:rPr>
          <w:rFonts w:ascii="Times New Roman"/>
          <w:i/>
          <w:sz w:val="40"/>
        </w:rPr>
      </w:pPr>
      <w:r>
        <w:br w:type="column"/>
      </w:r>
    </w:p>
    <w:p>
      <w:pPr>
        <w:pStyle w:val="BodyText"/>
        <w:ind w:left="9"/>
      </w:pPr>
      <w:r>
        <w:t>=0.408～1.853</w:t>
      </w:r>
    </w:p>
    <w:p>
      <w:pPr>
        <w:spacing w:after="0"/>
        <w:sectPr>
          <w:type w:val="continuous"/>
          <w:pgSz w:w="17860" w:h="25260"/>
          <w:pgMar w:top="1220" w:right="1080" w:bottom="280" w:left="2100" w:header="708" w:footer="708"/>
          <w:pgNumType w:start="22"/>
          <w:cols w:num="2" w:space="708" w:equalWidth="0">
            <w:col w:w="4440" w:space="40"/>
            <w:col w:w="10200" w:space="0"/>
          </w:cols>
        </w:sectPr>
      </w:pPr>
    </w:p>
    <w:p>
      <w:pPr>
        <w:pStyle w:val="BodyText"/>
        <w:spacing w:before="4"/>
        <w:rPr>
          <w:sz w:val="26"/>
        </w:rPr>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62"/>
        <w:ind w:left="1234"/>
      </w:pPr>
      <w:r>
        <w:t>③角度法</w:t>
      </w:r>
    </w:p>
    <w:p>
      <w:pPr>
        <w:pStyle w:val="BodyText"/>
        <w:spacing w:before="190" w:line="352" w:lineRule="auto"/>
        <w:ind w:left="1212" w:right="2038" w:firstLine="21"/>
      </w:pPr>
      <w:r>
        <w:t>可分为档端角度法、档外角度法、档内角度法、档侧角度法。常采用档端角度法。档端角度法公式:</w:t>
      </w:r>
    </w:p>
    <w:p>
      <w:pPr>
        <w:pStyle w:val="BodyText"/>
        <w:spacing w:before="8"/>
        <w:rPr>
          <w:sz w:val="29"/>
        </w:rPr>
      </w:pPr>
    </w:p>
    <w:p>
      <w:pPr>
        <w:spacing w:before="65" w:line="306" w:lineRule="exact"/>
        <w:ind w:left="0" w:right="3588" w:firstLine="0"/>
        <w:jc w:val="center"/>
        <w:rPr>
          <w:rFonts w:ascii="Arial" w:hAnsi="Arial"/>
          <w:sz w:val="20"/>
        </w:rPr>
      </w:pPr>
      <w:r>
        <w:pict>
          <v:group id="_x0000_s1075" style="width:122.2pt;height:26.5pt;margin-top:-13.22pt;margin-left:412.8pt;mso-position-horizontal-relative:page;position:absolute;z-index:251679744" coordorigin="8256,-264" coordsize="2444,530">
            <v:shape id="_x0000_s1076" type="#_x0000_t75" style="width:2420;height:520;left:8280;position:absolute;top:-255" stroked="f">
              <v:imagedata r:id="rId16" o:title=""/>
            </v:shape>
            <v:shape id="_x0000_s1077" type="#_x0000_t202" style="width:2444;height:530;left:8256;position:absolute;top:-265" filled="f" stroked="f">
              <v:textbox inset="0,0,0,0">
                <w:txbxContent>
                  <w:p>
                    <w:pPr>
                      <w:tabs>
                        <w:tab w:val="left" w:pos="2015"/>
                      </w:tabs>
                      <w:spacing w:before="0" w:line="462" w:lineRule="exact"/>
                      <w:ind w:left="0" w:right="0" w:firstLine="0"/>
                      <w:jc w:val="left"/>
                      <w:rPr>
                        <w:rFonts w:ascii="Times New Roman" w:hAnsi="Times New Roman"/>
                        <w:i/>
                        <w:sz w:val="36"/>
                      </w:rPr>
                    </w:pPr>
                    <w:r>
                      <w:rPr>
                        <w:rFonts w:ascii="幼圆" w:hAnsi="幼圆"/>
                        <w:spacing w:val="-21"/>
                        <w:sz w:val="36"/>
                      </w:rPr>
                      <w:t>±</w:t>
                    </w:r>
                    <w:r>
                      <w:rPr>
                        <w:rFonts w:ascii="Times New Roman" w:hAnsi="Times New Roman"/>
                        <w:i/>
                        <w:spacing w:val="-21"/>
                        <w:sz w:val="36"/>
                      </w:rPr>
                      <w:t xml:space="preserve">h </w:t>
                    </w:r>
                    <w:r>
                      <w:rPr>
                        <w:rFonts w:ascii="Symbol" w:hAnsi="Symbol"/>
                        <w:sz w:val="36"/>
                      </w:rPr>
                      <w:sym w:font="Symbol" w:char="F02D"/>
                    </w:r>
                    <w:r>
                      <w:rPr>
                        <w:rFonts w:ascii="Times New Roman" w:hAnsi="Times New Roman"/>
                        <w:sz w:val="36"/>
                      </w:rPr>
                      <w:t xml:space="preserve"> </w:t>
                    </w:r>
                    <w:r>
                      <w:rPr>
                        <w:rFonts w:ascii="Arial" w:hAnsi="Arial"/>
                        <w:sz w:val="36"/>
                      </w:rPr>
                      <w:t xml:space="preserve">4 </w:t>
                    </w:r>
                    <w:r>
                      <w:rPr>
                        <w:rFonts w:ascii="Times New Roman" w:hAnsi="Times New Roman"/>
                        <w:i/>
                        <w:sz w:val="36"/>
                      </w:rPr>
                      <w:t>f</w:t>
                    </w:r>
                    <w:r>
                      <w:rPr>
                        <w:rFonts w:ascii="Times New Roman" w:hAnsi="Times New Roman"/>
                        <w:i/>
                        <w:spacing w:val="-31"/>
                        <w:sz w:val="36"/>
                      </w:rPr>
                      <w:t xml:space="preserve"> </w:t>
                    </w:r>
                    <w:r>
                      <w:rPr>
                        <w:rFonts w:ascii="Symbol" w:hAnsi="Symbol"/>
                        <w:sz w:val="36"/>
                      </w:rPr>
                      <w:sym w:font="Symbol" w:char="F02B"/>
                    </w:r>
                    <w:r>
                      <w:rPr>
                        <w:rFonts w:ascii="Times New Roman" w:hAnsi="Times New Roman"/>
                        <w:spacing w:val="-26"/>
                        <w:sz w:val="36"/>
                      </w:rPr>
                      <w:t xml:space="preserve"> </w:t>
                    </w:r>
                    <w:r>
                      <w:rPr>
                        <w:rFonts w:ascii="Arial" w:hAnsi="Arial"/>
                        <w:sz w:val="36"/>
                      </w:rPr>
                      <w:t>4</w:t>
                      <w:tab/>
                    </w:r>
                    <w:r>
                      <w:rPr>
                        <w:rFonts w:ascii="Times New Roman" w:hAnsi="Times New Roman"/>
                        <w:i/>
                        <w:sz w:val="36"/>
                      </w:rPr>
                      <w:t>af</w:t>
                    </w:r>
                  </w:p>
                </w:txbxContent>
              </v:textbox>
            </v:shape>
          </v:group>
        </w:pict>
      </w:r>
      <w:r>
        <w:rPr>
          <w:sz w:val="31"/>
        </w:rPr>
        <w:t>θ=tg</w:t>
      </w:r>
      <w:r>
        <w:rPr>
          <w:spacing w:val="-103"/>
          <w:sz w:val="31"/>
        </w:rPr>
        <w:t xml:space="preserve"> </w:t>
      </w:r>
      <w:r>
        <w:rPr>
          <w:rFonts w:ascii="Symbol" w:hAnsi="Symbol"/>
          <w:position w:val="7"/>
          <w:sz w:val="20"/>
        </w:rPr>
        <w:sym w:font="Symbol" w:char="F02D"/>
      </w:r>
      <w:r>
        <w:rPr>
          <w:rFonts w:ascii="Arial" w:hAnsi="Arial"/>
          <w:position w:val="7"/>
          <w:sz w:val="20"/>
        </w:rPr>
        <w:t>1</w:t>
      </w:r>
    </w:p>
    <w:p>
      <w:pPr>
        <w:pStyle w:val="Heading3"/>
        <w:spacing w:line="323" w:lineRule="exact"/>
        <w:ind w:left="70"/>
        <w:jc w:val="center"/>
      </w:pPr>
      <w:r>
        <w:rPr>
          <w:i/>
          <w:w w:val="99"/>
        </w:rPr>
        <w:t>l</w:t>
      </w:r>
    </w:p>
    <w:p>
      <w:pPr>
        <w:pStyle w:val="BodyText"/>
        <w:rPr>
          <w:rFonts w:ascii="Times New Roman"/>
          <w:i/>
          <w:sz w:val="20"/>
        </w:rPr>
      </w:pPr>
    </w:p>
    <w:p>
      <w:pPr>
        <w:pStyle w:val="BodyText"/>
        <w:spacing w:before="9"/>
        <w:rPr>
          <w:rFonts w:ascii="Times New Roman"/>
          <w:i/>
          <w:sz w:val="19"/>
        </w:rPr>
      </w:pPr>
    </w:p>
    <w:p>
      <w:pPr>
        <w:pStyle w:val="BodyText"/>
        <w:spacing w:before="62"/>
        <w:ind w:left="1234"/>
      </w:pPr>
      <w:r>
        <w:t>a—观测档一端，所选择的架空线悬挂点至弧垂板绑扎点的距离，m；</w:t>
      </w:r>
    </w:p>
    <w:p>
      <w:pPr>
        <w:spacing w:before="14" w:line="788" w:lineRule="exact"/>
        <w:ind w:left="1234" w:right="4994" w:firstLine="119"/>
        <w:jc w:val="left"/>
        <w:rPr>
          <w:sz w:val="31"/>
        </w:rPr>
      </w:pPr>
      <w:r>
        <w:rPr>
          <w:rFonts w:ascii="Times New Roman" w:eastAsia="Times New Roman" w:hAnsi="Times New Roman"/>
          <w:i/>
          <w:position w:val="4"/>
          <w:sz w:val="35"/>
        </w:rPr>
        <w:t>f</w:t>
      </w:r>
      <w:r>
        <w:rPr>
          <w:rFonts w:ascii="Times New Roman" w:eastAsia="Times New Roman" w:hAnsi="Times New Roman"/>
          <w:i/>
          <w:spacing w:val="1"/>
          <w:position w:val="4"/>
          <w:sz w:val="35"/>
        </w:rPr>
        <w:t xml:space="preserve">                                              </w:t>
      </w:r>
      <w:r>
        <w:rPr>
          <w:spacing w:val="-1"/>
          <w:sz w:val="31"/>
        </w:rPr>
        <w:t>— 观 测 档 弧 垂 ，</w:t>
      </w:r>
      <w:r>
        <w:rPr>
          <w:spacing w:val="-4"/>
          <w:sz w:val="31"/>
        </w:rPr>
        <w:t xml:space="preserve">m； </w:t>
      </w:r>
      <w:r>
        <w:rPr>
          <w:sz w:val="31"/>
        </w:rPr>
        <w:t>θ—</w:t>
      </w:r>
      <w:r>
        <w:rPr>
          <w:spacing w:val="-1"/>
          <w:sz w:val="31"/>
        </w:rPr>
        <w:t>仪器视线与导线相切时的垂直角，仰角为正，俯角为负；</w:t>
      </w:r>
    </w:p>
    <w:p>
      <w:pPr>
        <w:pStyle w:val="BodyText"/>
        <w:spacing w:before="66" w:line="314" w:lineRule="auto"/>
        <w:ind w:left="582" w:right="1569" w:firstLine="705"/>
      </w:pPr>
      <w:r>
        <w:rPr>
          <w:rFonts w:ascii="Times New Roman" w:eastAsia="Times New Roman" w:hAnsi="Times New Roman"/>
          <w:i/>
          <w:w w:val="101"/>
          <w:position w:val="4"/>
          <w:sz w:val="35"/>
        </w:rPr>
        <w:t>h</w:t>
      </w:r>
      <w:r>
        <w:rPr>
          <w:rFonts w:ascii="Times New Roman" w:eastAsia="Times New Roman" w:hAnsi="Times New Roman"/>
          <w:i/>
          <w:spacing w:val="-21"/>
          <w:position w:val="4"/>
          <w:sz w:val="35"/>
        </w:rPr>
        <w:t xml:space="preserve"> </w:t>
      </w:r>
      <w:r>
        <w:rPr>
          <w:w w:val="102"/>
        </w:rPr>
        <w:t>—观测档两悬挂点高差，近方（对仪器而言）</w:t>
      </w:r>
      <w:r>
        <w:rPr>
          <w:spacing w:val="-9"/>
          <w:w w:val="102"/>
        </w:rPr>
        <w:t>悬挂点低时，</w:t>
      </w:r>
      <w:r>
        <w:rPr>
          <w:rFonts w:ascii="Times New Roman" w:eastAsia="Times New Roman" w:hAnsi="Times New Roman"/>
          <w:i/>
          <w:w w:val="101"/>
          <w:position w:val="4"/>
          <w:sz w:val="35"/>
        </w:rPr>
        <w:t>h</w:t>
      </w:r>
      <w:r>
        <w:rPr>
          <w:rFonts w:ascii="Times New Roman" w:eastAsia="Times New Roman" w:hAnsi="Times New Roman"/>
          <w:i/>
          <w:spacing w:val="-20"/>
          <w:position w:val="4"/>
          <w:sz w:val="35"/>
        </w:rPr>
        <w:t xml:space="preserve"> </w:t>
      </w:r>
      <w:r>
        <w:rPr>
          <w:spacing w:val="-27"/>
          <w:w w:val="102"/>
        </w:rPr>
        <w:t>取“+”，近方</w:t>
      </w:r>
      <w:r>
        <w:rPr>
          <w:w w:val="102"/>
        </w:rPr>
        <w:t>（</w:t>
      </w:r>
      <w:r>
        <w:rPr>
          <w:spacing w:val="-5"/>
          <w:w w:val="102"/>
        </w:rPr>
        <w:t>对仪器</w:t>
      </w:r>
      <w:r>
        <w:rPr>
          <w:w w:val="102"/>
        </w:rPr>
        <w:t>而言）悬挂点高时，</w:t>
      </w:r>
      <w:r>
        <w:rPr>
          <w:spacing w:val="-116"/>
        </w:rPr>
        <w:t xml:space="preserve"> </w:t>
      </w:r>
      <w:r>
        <w:rPr>
          <w:rFonts w:ascii="Times New Roman" w:eastAsia="Times New Roman" w:hAnsi="Times New Roman"/>
          <w:i/>
          <w:w w:val="101"/>
          <w:position w:val="4"/>
          <w:sz w:val="35"/>
        </w:rPr>
        <w:t>h</w:t>
      </w:r>
      <w:r>
        <w:rPr>
          <w:rFonts w:ascii="Times New Roman" w:eastAsia="Times New Roman" w:hAnsi="Times New Roman"/>
          <w:i/>
          <w:spacing w:val="-20"/>
          <w:position w:val="4"/>
          <w:sz w:val="35"/>
        </w:rPr>
        <w:t xml:space="preserve"> </w:t>
      </w:r>
      <w:r>
        <w:rPr>
          <w:spacing w:val="-42"/>
          <w:w w:val="102"/>
        </w:rPr>
        <w:t>取“-”</w:t>
      </w:r>
      <w:r>
        <w:rPr>
          <w:w w:val="102"/>
        </w:rPr>
        <w:t>，m；</w:t>
      </w:r>
    </w:p>
    <w:p>
      <w:pPr>
        <w:pStyle w:val="BodyText"/>
        <w:spacing w:before="66"/>
        <w:ind w:left="1234"/>
      </w:pPr>
      <w:r>
        <w:t>档端角度法实质上就是采用经纬仪作业的异长法检测架空线弧垂的另一种方式，因此档</w:t>
      </w:r>
    </w:p>
    <w:p>
      <w:pPr>
        <w:pStyle w:val="BodyText"/>
        <w:rPr>
          <w:sz w:val="32"/>
        </w:rPr>
      </w:pPr>
    </w:p>
    <w:p>
      <w:pPr>
        <w:pStyle w:val="BodyText"/>
        <w:spacing w:before="9"/>
        <w:rPr>
          <w:sz w:val="24"/>
        </w:rPr>
      </w:pPr>
    </w:p>
    <w:p>
      <w:pPr>
        <w:spacing w:before="0"/>
        <w:ind w:left="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type w:val="continuous"/>
          <w:pgSz w:w="17860" w:h="25260"/>
          <w:pgMar w:top="1220" w:right="1080" w:bottom="280" w:left="2100" w:header="708" w:footer="708"/>
          <w:pgNumType w:start="23"/>
          <w:cols w:space="708"/>
        </w:sectPr>
      </w:pPr>
    </w:p>
    <w:p>
      <w:pPr>
        <w:spacing w:before="37"/>
        <w:ind w:left="600" w:right="0" w:firstLine="0"/>
        <w:jc w:val="left"/>
        <w:rPr>
          <w:rFonts w:ascii="宋体" w:eastAsia="宋体" w:hint="eastAsia"/>
          <w:sz w:val="27"/>
        </w:rPr>
      </w:pPr>
      <w:r>
        <w:rPr>
          <w:rFonts w:ascii="宋体" w:eastAsia="宋体" w:hint="eastAsia"/>
          <w:sz w:val="27"/>
        </w:rPr>
        <w:t>实用文案</w:t>
      </w:r>
    </w:p>
    <w:p>
      <w:pPr>
        <w:pStyle w:val="BodyText"/>
        <w:rPr>
          <w:rFonts w:ascii="宋体"/>
          <w:sz w:val="20"/>
        </w:rPr>
      </w:pPr>
    </w:p>
    <w:p>
      <w:pPr>
        <w:pStyle w:val="BodyText"/>
        <w:rPr>
          <w:rFonts w:ascii="宋体"/>
          <w:sz w:val="27"/>
        </w:rPr>
      </w:pPr>
    </w:p>
    <w:p>
      <w:pPr>
        <w:spacing w:after="0"/>
        <w:rPr>
          <w:rFonts w:ascii="宋体"/>
          <w:sz w:val="27"/>
        </w:rPr>
        <w:sectPr>
          <w:pgSz w:w="17860" w:h="25260"/>
          <w:pgMar w:top="1020" w:right="1080" w:bottom="280" w:left="2100" w:header="708" w:footer="708"/>
          <w:pgNumType w:start="24"/>
          <w:cols w:space="708"/>
        </w:sectPr>
      </w:pPr>
    </w:p>
    <w:p>
      <w:pPr>
        <w:pStyle w:val="Heading3"/>
        <w:spacing w:before="41" w:line="351" w:lineRule="exact"/>
        <w:ind w:left="4790"/>
        <w:rPr>
          <w:rFonts w:ascii="Arial"/>
        </w:rPr>
      </w:pPr>
      <w:r>
        <w:rPr>
          <w:rFonts w:ascii="Arial"/>
          <w:i/>
          <w:w w:val="90"/>
        </w:rPr>
        <w:t>a</w:t>
      </w:r>
    </w:p>
    <w:p>
      <w:pPr>
        <w:pStyle w:val="BodyText"/>
        <w:spacing w:line="248" w:lineRule="exact"/>
        <w:ind w:left="582"/>
      </w:pPr>
      <w:r>
        <w:t>端角度法的适用范围同样为：</w:t>
      </w:r>
    </w:p>
    <w:p>
      <w:pPr>
        <w:pStyle w:val="Heading3"/>
        <w:ind w:left="4826"/>
        <w:rPr>
          <w:rFonts w:ascii="Arial"/>
        </w:rPr>
      </w:pPr>
      <w:r>
        <w:rPr>
          <w:rFonts w:ascii="Arial"/>
          <w:i/>
          <w:w w:val="100"/>
        </w:rPr>
        <w:t>f</w:t>
      </w:r>
    </w:p>
    <w:p>
      <w:pPr>
        <w:pStyle w:val="BodyText"/>
        <w:spacing w:before="7"/>
        <w:rPr>
          <w:rFonts w:ascii="Arial"/>
          <w:i/>
          <w:sz w:val="28"/>
        </w:rPr>
      </w:pPr>
      <w:r>
        <w:br w:type="column"/>
      </w:r>
    </w:p>
    <w:p>
      <w:pPr>
        <w:pStyle w:val="BodyText"/>
        <w:ind w:left="85"/>
      </w:pPr>
      <w:r>
        <w:t>=0.408～1.853</w:t>
      </w:r>
    </w:p>
    <w:p>
      <w:pPr>
        <w:spacing w:after="0"/>
        <w:sectPr>
          <w:type w:val="continuous"/>
          <w:pgSz w:w="17860" w:h="25260"/>
          <w:pgMar w:top="1220" w:right="1080" w:bottom="280" w:left="2100" w:header="708" w:footer="708"/>
          <w:pgNumType w:start="25"/>
          <w:cols w:num="2" w:space="708" w:equalWidth="0">
            <w:col w:w="4972" w:space="40"/>
            <w:col w:w="9668" w:space="0"/>
          </w:cols>
        </w:sectPr>
      </w:pPr>
    </w:p>
    <w:p>
      <w:pPr>
        <w:pStyle w:val="BodyText"/>
        <w:spacing w:before="4"/>
        <w:rPr>
          <w:sz w:val="26"/>
        </w:rPr>
      </w:pPr>
    </w:p>
    <w:p>
      <w:pPr>
        <w:pStyle w:val="BodyText"/>
        <w:spacing w:before="62"/>
        <w:ind w:left="1234"/>
      </w:pPr>
      <w:r>
        <w:t>④平视法</w:t>
      </w:r>
    </w:p>
    <w:p>
      <w:pPr>
        <w:pStyle w:val="BodyText"/>
        <w:spacing w:before="186" w:line="355" w:lineRule="auto"/>
        <w:ind w:left="582" w:right="1608" w:firstLine="651"/>
      </w:pPr>
      <w:r>
        <w:rPr>
          <w:spacing w:val="-10"/>
        </w:rPr>
        <w:t>架空线的最低点落在两杆塔基面连线以下时，不能采用等长法、异长法测控弧垂，且应</w:t>
      </w:r>
      <w:r>
        <w:t>用角度法也存在困难时，则可改用平视法。</w:t>
      </w:r>
    </w:p>
    <w:p>
      <w:pPr>
        <w:tabs>
          <w:tab w:val="left" w:pos="6615"/>
        </w:tabs>
        <w:spacing w:before="70" w:line="598" w:lineRule="exact"/>
        <w:ind w:left="5754" w:right="0" w:firstLine="0"/>
        <w:jc w:val="left"/>
        <w:rPr>
          <w:rFonts w:ascii="Arial" w:hAnsi="Arial"/>
          <w:sz w:val="29"/>
        </w:rPr>
      </w:pPr>
      <w:r>
        <w:rPr>
          <w:rFonts w:ascii="Arial" w:hAnsi="Arial"/>
          <w:i/>
          <w:sz w:val="36"/>
        </w:rPr>
        <w:t>f</w:t>
      </w:r>
      <w:r>
        <w:rPr>
          <w:rFonts w:ascii="Arial" w:hAnsi="Arial"/>
          <w:i/>
          <w:spacing w:val="93"/>
          <w:sz w:val="36"/>
        </w:rPr>
        <w:t xml:space="preserve"> </w:t>
      </w:r>
      <w:r>
        <w:rPr>
          <w:position w:val="-2"/>
          <w:sz w:val="31"/>
        </w:rPr>
        <w:t>=</w:t>
      </w:r>
      <w:r>
        <w:rPr>
          <w:spacing w:val="-35"/>
          <w:position w:val="-2"/>
          <w:sz w:val="31"/>
        </w:rPr>
        <w:t xml:space="preserve"> </w:t>
      </w:r>
      <w:r>
        <w:rPr>
          <w:rFonts w:ascii="Arial" w:hAnsi="Arial"/>
          <w:i/>
          <w:sz w:val="29"/>
        </w:rPr>
        <w:t>f</w:t>
        <w:tab/>
      </w:r>
      <w:r>
        <w:rPr>
          <w:rFonts w:ascii="Arial" w:hAnsi="Arial"/>
          <w:spacing w:val="-22"/>
          <w:sz w:val="36"/>
        </w:rPr>
        <w:t>(1</w:t>
      </w:r>
      <w:r>
        <w:rPr>
          <w:rFonts w:ascii="幼圆" w:hAnsi="幼圆"/>
          <w:spacing w:val="-22"/>
          <w:position w:val="5"/>
          <w:sz w:val="36"/>
        </w:rPr>
        <w:t xml:space="preserve">± </w:t>
      </w:r>
      <w:r>
        <w:rPr>
          <w:rFonts w:ascii="Arial" w:hAnsi="Arial"/>
          <w:i/>
          <w:position w:val="23"/>
          <w:sz w:val="36"/>
        </w:rPr>
        <w:t>h</w:t>
      </w:r>
      <w:r>
        <w:rPr>
          <w:rFonts w:ascii="Arial" w:hAnsi="Arial"/>
          <w:i/>
          <w:spacing w:val="54"/>
          <w:position w:val="23"/>
          <w:sz w:val="36"/>
        </w:rPr>
        <w:t xml:space="preserve"> </w:t>
      </w:r>
      <w:r>
        <w:rPr>
          <w:rFonts w:ascii="Arial" w:hAnsi="Arial"/>
          <w:spacing w:val="5"/>
          <w:sz w:val="36"/>
        </w:rPr>
        <w:t>)</w:t>
      </w:r>
      <w:r>
        <w:rPr>
          <w:rFonts w:ascii="Arial" w:hAnsi="Arial"/>
          <w:spacing w:val="5"/>
          <w:position w:val="3"/>
          <w:sz w:val="29"/>
        </w:rPr>
        <w:t>2</w:t>
      </w:r>
    </w:p>
    <w:p>
      <w:pPr>
        <w:tabs>
          <w:tab w:val="left" w:pos="7242"/>
        </w:tabs>
        <w:spacing w:before="0" w:line="327" w:lineRule="exact"/>
        <w:ind w:left="5872" w:right="0" w:firstLine="0"/>
        <w:jc w:val="left"/>
        <w:rPr>
          <w:rFonts w:ascii="Arial"/>
          <w:i/>
          <w:sz w:val="36"/>
        </w:rPr>
      </w:pPr>
      <w:r>
        <w:rPr>
          <w:rFonts w:ascii="Arial"/>
          <w:i/>
          <w:position w:val="5"/>
          <w:sz w:val="21"/>
        </w:rPr>
        <w:t>a</w:t>
        <w:tab/>
      </w:r>
      <w:r>
        <w:rPr>
          <w:rFonts w:ascii="Arial"/>
          <w:sz w:val="36"/>
        </w:rPr>
        <w:t>4</w:t>
      </w:r>
      <w:r>
        <w:rPr>
          <w:rFonts w:ascii="Arial"/>
          <w:spacing w:val="-30"/>
          <w:sz w:val="36"/>
        </w:rPr>
        <w:t xml:space="preserve"> </w:t>
      </w:r>
      <w:r>
        <w:rPr>
          <w:rFonts w:ascii="Arial"/>
          <w:i/>
          <w:sz w:val="36"/>
        </w:rPr>
        <w:t>f</w:t>
      </w:r>
    </w:p>
    <w:p>
      <w:pPr>
        <w:pStyle w:val="BodyText"/>
        <w:rPr>
          <w:rFonts w:ascii="Arial"/>
          <w:i/>
          <w:sz w:val="20"/>
        </w:rPr>
      </w:pPr>
    </w:p>
    <w:p>
      <w:pPr>
        <w:pStyle w:val="BodyText"/>
        <w:spacing w:before="10"/>
        <w:rPr>
          <w:rFonts w:ascii="Arial"/>
          <w:i/>
          <w:sz w:val="18"/>
        </w:rPr>
      </w:pPr>
    </w:p>
    <w:p>
      <w:pPr>
        <w:pStyle w:val="BodyText"/>
        <w:spacing w:before="50" w:line="409" w:lineRule="exact"/>
        <w:ind w:left="1354"/>
      </w:pPr>
      <w:r>
        <w:rPr>
          <w:rFonts w:ascii="Arial" w:eastAsia="Arial" w:hAnsi="Arial"/>
          <w:i/>
          <w:position w:val="3"/>
          <w:sz w:val="36"/>
        </w:rPr>
        <w:t xml:space="preserve">f </w:t>
      </w:r>
      <w:r>
        <w:t>—为仪镜中心低于观测档悬挂点的垂直高差要求值，m；</w:t>
      </w:r>
    </w:p>
    <w:p>
      <w:pPr>
        <w:spacing w:before="0" w:line="196" w:lineRule="exact"/>
        <w:ind w:left="1473" w:right="0" w:firstLine="0"/>
        <w:jc w:val="left"/>
        <w:rPr>
          <w:rFonts w:ascii="Arial"/>
          <w:i/>
          <w:sz w:val="21"/>
        </w:rPr>
      </w:pPr>
      <w:r>
        <w:rPr>
          <w:rFonts w:ascii="Arial"/>
          <w:i/>
          <w:w w:val="91"/>
          <w:sz w:val="21"/>
        </w:rPr>
        <w:t>a</w:t>
      </w:r>
    </w:p>
    <w:p>
      <w:pPr>
        <w:pStyle w:val="BodyText"/>
        <w:spacing w:before="1"/>
        <w:rPr>
          <w:rFonts w:ascii="Arial"/>
          <w:i/>
          <w:sz w:val="25"/>
        </w:rPr>
      </w:pPr>
    </w:p>
    <w:p>
      <w:pPr>
        <w:pStyle w:val="BodyText"/>
        <w:spacing w:before="48"/>
        <w:ind w:left="1353"/>
      </w:pPr>
      <w:r>
        <w:rPr>
          <w:rFonts w:ascii="Arial" w:eastAsia="Arial" w:hAnsi="Arial"/>
          <w:i/>
          <w:position w:val="3"/>
          <w:sz w:val="35"/>
        </w:rPr>
        <w:t xml:space="preserve">f </w:t>
      </w:r>
      <w:r>
        <w:t>—观测档弧垂，m；</w:t>
      </w:r>
    </w:p>
    <w:p>
      <w:pPr>
        <w:pStyle w:val="BodyText"/>
        <w:spacing w:before="1"/>
        <w:rPr>
          <w:sz w:val="27"/>
        </w:rPr>
      </w:pPr>
    </w:p>
    <w:p>
      <w:pPr>
        <w:pStyle w:val="BodyText"/>
        <w:ind w:left="1288"/>
      </w:pPr>
      <w:r>
        <w:rPr>
          <w:rFonts w:ascii="Arial" w:eastAsia="Arial" w:hAnsi="Arial"/>
          <w:i/>
          <w:w w:val="91"/>
          <w:position w:val="3"/>
          <w:sz w:val="35"/>
        </w:rPr>
        <w:t>h</w:t>
      </w:r>
      <w:r>
        <w:rPr>
          <w:rFonts w:ascii="Arial" w:eastAsia="Arial" w:hAnsi="Arial"/>
          <w:i/>
          <w:spacing w:val="-31"/>
          <w:position w:val="3"/>
          <w:sz w:val="35"/>
        </w:rPr>
        <w:t xml:space="preserve"> </w:t>
      </w:r>
      <w:r>
        <w:rPr>
          <w:spacing w:val="1"/>
          <w:w w:val="102"/>
        </w:rPr>
        <w:t>—观测档两悬挂点高差，悬挂点较高时，</w:t>
      </w:r>
      <w:r>
        <w:rPr>
          <w:rFonts w:ascii="Arial" w:eastAsia="Arial" w:hAnsi="Arial"/>
          <w:i/>
          <w:w w:val="91"/>
          <w:position w:val="3"/>
          <w:sz w:val="35"/>
        </w:rPr>
        <w:t>h</w:t>
      </w:r>
      <w:r>
        <w:rPr>
          <w:rFonts w:ascii="Arial" w:eastAsia="Arial" w:hAnsi="Arial"/>
          <w:i/>
          <w:spacing w:val="-30"/>
          <w:position w:val="3"/>
          <w:sz w:val="35"/>
        </w:rPr>
        <w:t xml:space="preserve"> </w:t>
      </w:r>
      <w:r>
        <w:rPr>
          <w:spacing w:val="-19"/>
          <w:w w:val="102"/>
        </w:rPr>
        <w:t>取“+”，否则</w:t>
      </w:r>
      <w:r>
        <w:rPr>
          <w:rFonts w:ascii="Arial" w:eastAsia="Arial" w:hAnsi="Arial"/>
          <w:i/>
          <w:w w:val="91"/>
          <w:position w:val="3"/>
          <w:sz w:val="35"/>
        </w:rPr>
        <w:t>h</w:t>
      </w:r>
      <w:r>
        <w:rPr>
          <w:rFonts w:ascii="Arial" w:eastAsia="Arial" w:hAnsi="Arial"/>
          <w:i/>
          <w:spacing w:val="-29"/>
          <w:position w:val="3"/>
          <w:sz w:val="35"/>
        </w:rPr>
        <w:t xml:space="preserve"> </w:t>
      </w:r>
      <w:r>
        <w:rPr>
          <w:spacing w:val="-33"/>
          <w:w w:val="102"/>
        </w:rPr>
        <w:t>取“-”，</w:t>
      </w:r>
      <w:r>
        <w:rPr>
          <w:spacing w:val="-4"/>
          <w:w w:val="102"/>
        </w:rPr>
        <w:t>m</w:t>
      </w:r>
      <w:r>
        <w:rPr>
          <w:w w:val="102"/>
        </w:rPr>
        <w:t>；</w:t>
      </w:r>
    </w:p>
    <w:p>
      <w:pPr>
        <w:pStyle w:val="BodyText"/>
        <w:spacing w:before="186" w:line="352" w:lineRule="auto"/>
        <w:ind w:left="582" w:right="1606" w:firstLine="651"/>
      </w:pPr>
      <w:r>
        <w:rPr>
          <w:spacing w:val="-13"/>
        </w:rPr>
        <w:t>使用平视法观测弧垂，当气温变化而引起弧垂变化时，可不移动测站位置，而采取升降</w:t>
      </w:r>
      <w:r>
        <w:rPr>
          <w:spacing w:val="-1"/>
        </w:rPr>
        <w:t>仪镜中心高度△</w:t>
      </w:r>
      <w:r>
        <w:rPr>
          <w:spacing w:val="-6"/>
        </w:rPr>
        <w:t>c</w:t>
      </w:r>
      <w:r>
        <w:rPr>
          <w:spacing w:val="-13"/>
        </w:rPr>
        <w:t xml:space="preserve"> 进行观测。△</w:t>
      </w:r>
      <w:r>
        <w:rPr>
          <w:spacing w:val="-5"/>
        </w:rPr>
        <w:t>c</w:t>
      </w:r>
      <w:r>
        <w:rPr>
          <w:spacing w:val="-10"/>
        </w:rPr>
        <w:t xml:space="preserve"> 按以下公式计算。</w:t>
      </w:r>
    </w:p>
    <w:p>
      <w:pPr>
        <w:spacing w:after="0" w:line="352" w:lineRule="auto"/>
        <w:sectPr>
          <w:type w:val="continuous"/>
          <w:pgSz w:w="17860" w:h="25260"/>
          <w:pgMar w:top="1220" w:right="1080" w:bottom="280" w:left="2100" w:header="708" w:footer="708"/>
          <w:pgNumType w:start="26"/>
          <w:cols w:space="708"/>
        </w:sectPr>
      </w:pPr>
    </w:p>
    <w:p>
      <w:pPr>
        <w:pStyle w:val="BodyText"/>
        <w:spacing w:before="10"/>
        <w:rPr>
          <w:sz w:val="28"/>
        </w:rPr>
      </w:pPr>
    </w:p>
    <w:p>
      <w:pPr>
        <w:pStyle w:val="BodyText"/>
        <w:spacing w:before="1"/>
        <w:jc w:val="right"/>
      </w:pPr>
      <w:r>
        <w:t>△c=（1+</w:t>
      </w:r>
    </w:p>
    <w:p>
      <w:pPr>
        <w:tabs>
          <w:tab w:val="left" w:pos="1551"/>
        </w:tabs>
        <w:spacing w:before="80" w:line="352" w:lineRule="exact"/>
        <w:ind w:left="161" w:right="0" w:firstLine="0"/>
        <w:jc w:val="left"/>
        <w:rPr>
          <w:rFonts w:ascii="Arial"/>
          <w:i/>
          <w:sz w:val="36"/>
        </w:rPr>
      </w:pPr>
      <w:r>
        <w:br w:type="column"/>
      </w:r>
      <w:r>
        <w:rPr>
          <w:rFonts w:ascii="Arial"/>
          <w:i/>
          <w:sz w:val="36"/>
        </w:rPr>
        <w:t>h</w:t>
        <w:tab/>
        <w:t>h</w:t>
      </w:r>
    </w:p>
    <w:p>
      <w:pPr>
        <w:pStyle w:val="BodyText"/>
        <w:tabs>
          <w:tab w:val="left" w:pos="1947"/>
        </w:tabs>
        <w:spacing w:line="247" w:lineRule="exact"/>
        <w:ind w:left="557"/>
      </w:pPr>
      <w:r>
        <w:rPr>
          <w:spacing w:val="-159"/>
          <w:w w:val="102"/>
        </w:rPr>
        <w:t>）</w:t>
      </w:r>
      <w:r>
        <w:rPr>
          <w:w w:val="102"/>
        </w:rPr>
        <w:t>（1-</w:t>
      </w:r>
      <w:r>
        <w:tab/>
      </w:r>
      <w:r>
        <w:rPr>
          <w:w w:val="102"/>
        </w:rPr>
        <w:t>）△f</w:t>
      </w:r>
    </w:p>
    <w:p>
      <w:pPr>
        <w:tabs>
          <w:tab w:val="left" w:pos="1427"/>
        </w:tabs>
        <w:spacing w:before="0" w:line="327" w:lineRule="exact"/>
        <w:ind w:left="36" w:right="0" w:firstLine="0"/>
        <w:jc w:val="left"/>
        <w:rPr>
          <w:rFonts w:ascii="Arial"/>
          <w:i/>
          <w:sz w:val="36"/>
        </w:rPr>
      </w:pPr>
      <w:r>
        <w:rPr>
          <w:rFonts w:ascii="Arial"/>
          <w:sz w:val="36"/>
        </w:rPr>
        <w:t>4</w:t>
      </w:r>
      <w:r>
        <w:rPr>
          <w:rFonts w:ascii="Arial"/>
          <w:spacing w:val="-38"/>
          <w:sz w:val="36"/>
        </w:rPr>
        <w:t xml:space="preserve"> </w:t>
      </w:r>
      <w:r>
        <w:rPr>
          <w:rFonts w:ascii="Arial"/>
          <w:i/>
          <w:sz w:val="36"/>
        </w:rPr>
        <w:t>f</w:t>
        <w:tab/>
      </w:r>
      <w:r>
        <w:rPr>
          <w:rFonts w:ascii="Arial"/>
          <w:sz w:val="36"/>
        </w:rPr>
        <w:t>4</w:t>
      </w:r>
      <w:r>
        <w:rPr>
          <w:rFonts w:ascii="Arial"/>
          <w:spacing w:val="-33"/>
          <w:sz w:val="36"/>
        </w:rPr>
        <w:t xml:space="preserve"> </w:t>
      </w:r>
      <w:r>
        <w:rPr>
          <w:rFonts w:ascii="Arial"/>
          <w:i/>
          <w:sz w:val="36"/>
        </w:rPr>
        <w:t>f</w:t>
      </w:r>
    </w:p>
    <w:p>
      <w:pPr>
        <w:spacing w:after="0" w:line="327" w:lineRule="exact"/>
        <w:jc w:val="left"/>
        <w:rPr>
          <w:rFonts w:ascii="Arial"/>
          <w:sz w:val="36"/>
        </w:rPr>
        <w:sectPr>
          <w:type w:val="continuous"/>
          <w:pgSz w:w="17860" w:h="25260"/>
          <w:pgMar w:top="1220" w:right="1080" w:bottom="280" w:left="2100" w:header="708" w:footer="708"/>
          <w:pgNumType w:start="27"/>
          <w:cols w:num="2" w:space="708" w:equalWidth="0">
            <w:col w:w="6063" w:space="40"/>
            <w:col w:w="8577" w:space="0"/>
          </w:cols>
        </w:sectPr>
      </w:pPr>
    </w:p>
    <w:p>
      <w:pPr>
        <w:pStyle w:val="BodyText"/>
        <w:spacing w:before="5"/>
        <w:rPr>
          <w:rFonts w:ascii="Arial"/>
          <w:i/>
          <w:sz w:val="29"/>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17" cstate="print"/>
                    <a:stretch>
                      <a:fillRect/>
                    </a:stretch>
                  </pic:blipFill>
                  <pic:spPr>
                    <a:xfrm>
                      <a:off x="0" y="0"/>
                      <a:ext cx="11340845" cy="15849600"/>
                    </a:xfrm>
                    <a:prstGeom prst="rect">
                      <a:avLst/>
                    </a:prstGeom>
                  </pic:spPr>
                </pic:pic>
              </a:graphicData>
            </a:graphic>
          </wp:anchor>
        </w:drawing>
      </w:r>
    </w:p>
    <w:p>
      <w:pPr>
        <w:pStyle w:val="BodyText"/>
        <w:spacing w:before="62"/>
        <w:ind w:left="1234"/>
      </w:pPr>
      <w:r>
        <w:t>△c—仪镜中心高度微调量（△f 为增大量时，△c 系垂直下降量；△f 为减小量时，△</w:t>
      </w:r>
    </w:p>
    <w:p>
      <w:pPr>
        <w:pStyle w:val="BodyText"/>
        <w:spacing w:before="186"/>
        <w:ind w:left="582"/>
      </w:pPr>
      <w:r>
        <w:rPr>
          <w:w w:val="102"/>
        </w:rPr>
        <w:t>c</w:t>
      </w:r>
      <w:r>
        <w:rPr>
          <w:spacing w:val="-76"/>
        </w:rPr>
        <w:t xml:space="preserve"> </w:t>
      </w:r>
      <w:r>
        <w:rPr>
          <w:w w:val="102"/>
        </w:rPr>
        <w:t>系垂直上移量</w:t>
      </w:r>
      <w:r>
        <w:rPr>
          <w:spacing w:val="-169"/>
          <w:w w:val="102"/>
        </w:rPr>
        <w:t>）</w:t>
      </w:r>
      <w:r>
        <w:rPr>
          <w:spacing w:val="-1"/>
          <w:w w:val="102"/>
        </w:rPr>
        <w:t>，</w:t>
      </w:r>
      <w:r>
        <w:rPr>
          <w:spacing w:val="-4"/>
          <w:w w:val="102"/>
        </w:rPr>
        <w:t>m</w:t>
      </w:r>
      <w:r>
        <w:rPr>
          <w:w w:val="102"/>
        </w:rPr>
        <w:t>；</w:t>
      </w:r>
    </w:p>
    <w:p>
      <w:pPr>
        <w:pStyle w:val="BodyText"/>
        <w:spacing w:before="190"/>
        <w:ind w:left="1234"/>
      </w:pPr>
      <w:r>
        <w:t>△f—气温变化而引起的弧垂变化量，m；</w:t>
      </w:r>
    </w:p>
    <w:p>
      <w:pPr>
        <w:pStyle w:val="BodyText"/>
        <w:spacing w:before="286"/>
        <w:ind w:left="1353"/>
      </w:pPr>
      <w:r>
        <w:rPr>
          <w:rFonts w:ascii="Arial" w:eastAsia="Arial" w:hAnsi="Arial"/>
          <w:i/>
          <w:position w:val="3"/>
          <w:sz w:val="35"/>
        </w:rPr>
        <w:t xml:space="preserve">f </w:t>
      </w:r>
      <w:r>
        <w:t>—架空线弧垂的原要求值，m；</w:t>
      </w:r>
    </w:p>
    <w:p>
      <w:pPr>
        <w:pStyle w:val="BodyText"/>
        <w:spacing w:before="3"/>
        <w:rPr>
          <w:sz w:val="26"/>
        </w:rPr>
      </w:pPr>
    </w:p>
    <w:p>
      <w:pPr>
        <w:pStyle w:val="BodyText"/>
        <w:ind w:left="1288"/>
      </w:pPr>
      <w:r>
        <w:rPr>
          <w:rFonts w:ascii="Arial" w:eastAsia="Arial" w:hAnsi="Arial"/>
          <w:i/>
          <w:position w:val="4"/>
          <w:sz w:val="35"/>
        </w:rPr>
        <w:t xml:space="preserve">h </w:t>
      </w:r>
      <w:r>
        <w:t>—观测档两悬挂点高差，m；</w:t>
      </w:r>
    </w:p>
    <w:p>
      <w:pPr>
        <w:pStyle w:val="ListParagraph"/>
        <w:numPr>
          <w:ilvl w:val="3"/>
          <w:numId w:val="11"/>
        </w:numPr>
        <w:tabs>
          <w:tab w:val="left" w:pos="2028"/>
        </w:tabs>
        <w:spacing w:before="186" w:after="0" w:line="352" w:lineRule="auto"/>
        <w:ind w:left="582" w:right="1563" w:firstLine="651"/>
        <w:jc w:val="left"/>
        <w:rPr>
          <w:sz w:val="31"/>
        </w:rPr>
      </w:pPr>
      <w:r>
        <w:rPr>
          <w:spacing w:val="-1"/>
          <w:sz w:val="31"/>
        </w:rPr>
        <w:t>紧线顺序为：先地线后导线；导线水平排列时，先中相后边相；导线竖直排列时</w:t>
      </w:r>
      <w:r>
        <w:rPr>
          <w:sz w:val="31"/>
        </w:rPr>
        <w:t>先上导线后中导线再下导线。</w:t>
      </w:r>
    </w:p>
    <w:p>
      <w:pPr>
        <w:pStyle w:val="ListParagraph"/>
        <w:numPr>
          <w:ilvl w:val="3"/>
          <w:numId w:val="11"/>
        </w:numPr>
        <w:tabs>
          <w:tab w:val="left" w:pos="2006"/>
        </w:tabs>
        <w:spacing w:before="2" w:after="0" w:line="352" w:lineRule="auto"/>
        <w:ind w:left="575" w:right="1594" w:firstLine="637"/>
        <w:jc w:val="both"/>
        <w:rPr>
          <w:sz w:val="31"/>
        </w:rPr>
      </w:pPr>
      <w:r>
        <w:rPr>
          <w:sz w:val="31"/>
        </w:rPr>
        <w:t>在弧垂观测及调整时，采用“远—中—近</w:t>
      </w:r>
      <w:r>
        <w:rPr>
          <w:spacing w:val="-23"/>
          <w:sz w:val="31"/>
        </w:rPr>
        <w:t>”、“紧—松—紧”的方式。即：先收紧</w:t>
      </w:r>
      <w:r>
        <w:rPr>
          <w:spacing w:val="-13"/>
          <w:sz w:val="31"/>
        </w:rPr>
        <w:t>导地线，使距紧线场最远的观测档弧垂符合设计要求；再放松导地线，使距紧线场次远的观</w:t>
      </w:r>
      <w:r>
        <w:rPr>
          <w:spacing w:val="-11"/>
          <w:sz w:val="31"/>
        </w:rPr>
        <w:t>测档弧垂符合设计要求；再收紧导地线，使距紧线场较近的观测档弧垂符合设计要求。依次类推，直至全部观测档调整完毕。</w:t>
      </w:r>
    </w:p>
    <w:p>
      <w:pPr>
        <w:pStyle w:val="ListParagraph"/>
        <w:numPr>
          <w:ilvl w:val="3"/>
          <w:numId w:val="11"/>
        </w:numPr>
        <w:tabs>
          <w:tab w:val="left" w:pos="2006"/>
        </w:tabs>
        <w:spacing w:before="6" w:after="0" w:line="352" w:lineRule="auto"/>
        <w:ind w:left="575" w:right="1586" w:firstLine="637"/>
        <w:jc w:val="left"/>
        <w:rPr>
          <w:sz w:val="31"/>
        </w:rPr>
      </w:pPr>
      <w:r>
        <w:rPr>
          <w:spacing w:val="-1"/>
          <w:sz w:val="31"/>
        </w:rPr>
        <w:t>当弧垂调整发生困难，各观测档弧垂不能均达到设定要求时，应检查观测数据、</w:t>
      </w:r>
      <w:r>
        <w:rPr>
          <w:sz w:val="31"/>
        </w:rPr>
        <w:t>档距、弧垂板位置等。发生紊乱时，应放松导线，暂停一段时间查明原因后重新调整。</w:t>
      </w:r>
    </w:p>
    <w:p>
      <w:pPr>
        <w:pStyle w:val="ListParagraph"/>
        <w:numPr>
          <w:ilvl w:val="3"/>
          <w:numId w:val="11"/>
        </w:numPr>
        <w:tabs>
          <w:tab w:val="left" w:pos="2157"/>
        </w:tabs>
        <w:spacing w:before="2" w:after="0" w:line="352" w:lineRule="auto"/>
        <w:ind w:left="575" w:right="1433" w:firstLine="637"/>
        <w:jc w:val="left"/>
        <w:rPr>
          <w:sz w:val="31"/>
        </w:rPr>
      </w:pPr>
      <w:r>
        <w:rPr>
          <w:spacing w:val="-1"/>
          <w:sz w:val="31"/>
        </w:rPr>
        <w:t>观测弧垂时，当观测档最近点已达到要求值时，应立即发出停止牵引信号。因为</w:t>
      </w:r>
      <w:r>
        <w:rPr>
          <w:spacing w:val="-8"/>
          <w:sz w:val="31"/>
        </w:rPr>
        <w:t xml:space="preserve">此时架空线还会自动调节各档张力，弧垂还会发生变动，应待架空线稳定，弧垂完全符合要 </w:t>
      </w:r>
      <w:r>
        <w:rPr>
          <w:spacing w:val="-14"/>
          <w:sz w:val="31"/>
        </w:rPr>
        <w:t>求后，才能发出可以划印的信号。划印力求准确。划印后的割线尺寸必须根据技术部门提供 的资料进行操作。</w:t>
      </w:r>
    </w:p>
    <w:p>
      <w:pPr>
        <w:pStyle w:val="ListParagraph"/>
        <w:numPr>
          <w:ilvl w:val="3"/>
          <w:numId w:val="11"/>
        </w:numPr>
        <w:tabs>
          <w:tab w:val="left" w:pos="2186"/>
        </w:tabs>
        <w:spacing w:before="5" w:after="0" w:line="240" w:lineRule="auto"/>
        <w:ind w:left="2185" w:right="0" w:hanging="952"/>
        <w:jc w:val="left"/>
        <w:rPr>
          <w:sz w:val="31"/>
        </w:rPr>
      </w:pPr>
      <w:r>
        <w:rPr>
          <w:sz w:val="31"/>
        </w:rPr>
        <w:t>架线弧垂一般情况允许偏差应符合下表规定</w:t>
      </w:r>
    </w:p>
    <w:p>
      <w:pPr>
        <w:pStyle w:val="BodyText"/>
        <w:rPr>
          <w:sz w:val="32"/>
        </w:rPr>
      </w:pPr>
    </w:p>
    <w:p>
      <w:pPr>
        <w:pStyle w:val="BodyText"/>
        <w:spacing w:before="4"/>
        <w:rPr>
          <w:sz w:val="39"/>
        </w:rPr>
      </w:pPr>
    </w:p>
    <w:p>
      <w:pPr>
        <w:spacing w:before="0"/>
        <w:ind w:left="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https://d.book118.com/906103111034010053</w:t>
        </w:r>
      </w:hyperlink>
    </w:p>
    <w:p>
      <w:pPr>
        <w:spacing w:after="0"/>
        <w:jc w:val="left"/>
        <w:rPr>
          <w:rFonts w:ascii="宋体" w:eastAsia="宋体" w:hint="eastAsia"/>
          <w:sz w:val="27"/>
        </w:rPr>
      </w:pPr>
    </w:p>
    <w:sectPr>
      <w:type w:val="continuous"/>
      <w:pgSz w:w="17860" w:h="25260"/>
      <w:pgMar w:top="1220" w:right="1080" w:bottom="280" w:left="210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9EBD5"/>
    <w:multiLevelType w:val="hybridMultilevel"/>
    <w:tmpl w:val="00000000"/>
    <w:lvl w:ilvl="0">
      <w:start w:val="8"/>
      <w:numFmt w:val="decimal"/>
      <w:lvlText w:val="%1"/>
      <w:lvlJc w:val="left"/>
      <w:pPr>
        <w:ind w:left="1234" w:hanging="634"/>
        <w:jc w:val="left"/>
      </w:pPr>
      <w:rPr>
        <w:rFonts w:hint="default"/>
      </w:rPr>
    </w:lvl>
    <w:lvl w:ilvl="1">
      <w:start w:val="1"/>
      <w:numFmt w:val="decimal"/>
      <w:lvlText w:val="%1.%2"/>
      <w:lvlJc w:val="left"/>
      <w:pPr>
        <w:ind w:left="1234" w:hanging="634"/>
        <w:jc w:val="left"/>
      </w:pPr>
      <w:rPr>
        <w:rFonts w:ascii="黑体" w:eastAsia="黑体" w:hAnsi="黑体" w:cs="黑体" w:hint="default"/>
        <w:b/>
        <w:bCs/>
        <w:w w:val="101"/>
        <w:sz w:val="31"/>
        <w:szCs w:val="31"/>
      </w:rPr>
    </w:lvl>
    <w:lvl w:ilvl="2">
      <w:start w:val="1"/>
      <w:numFmt w:val="decimal"/>
      <w:lvlText w:val="%1.%2.%3"/>
      <w:lvlJc w:val="left"/>
      <w:pPr>
        <w:ind w:left="1471" w:hanging="871"/>
        <w:jc w:val="left"/>
      </w:pPr>
      <w:rPr>
        <w:rFonts w:hint="default"/>
        <w:b/>
        <w:bCs/>
        <w:w w:val="101"/>
      </w:rPr>
    </w:lvl>
    <w:lvl w:ilvl="3">
      <w:start w:val="1"/>
      <w:numFmt w:val="decimal"/>
      <w:lvlText w:val="%1.%2.%3.%4"/>
      <w:lvlJc w:val="left"/>
      <w:pPr>
        <w:ind w:left="2415" w:hanging="871"/>
        <w:jc w:val="left"/>
      </w:pPr>
      <w:rPr>
        <w:rFonts w:ascii="黑体" w:eastAsia="黑体" w:hAnsi="黑体" w:cs="黑体" w:hint="default"/>
        <w:w w:val="102"/>
        <w:sz w:val="31"/>
        <w:szCs w:val="31"/>
      </w:rPr>
    </w:lvl>
    <w:lvl w:ilvl="4">
      <w:start w:val="0"/>
      <w:numFmt w:val="bullet"/>
      <w:lvlText w:val="•"/>
      <w:lvlJc w:val="left"/>
      <w:pPr>
        <w:ind w:left="2380" w:hanging="871"/>
      </w:pPr>
      <w:rPr>
        <w:rFonts w:hint="default"/>
      </w:rPr>
    </w:lvl>
    <w:lvl w:ilvl="5">
      <w:start w:val="0"/>
      <w:numFmt w:val="bullet"/>
      <w:lvlText w:val="•"/>
      <w:lvlJc w:val="left"/>
      <w:pPr>
        <w:ind w:left="2420" w:hanging="871"/>
      </w:pPr>
      <w:rPr>
        <w:rFonts w:hint="default"/>
      </w:rPr>
    </w:lvl>
    <w:lvl w:ilvl="6">
      <w:start w:val="0"/>
      <w:numFmt w:val="bullet"/>
      <w:lvlText w:val="•"/>
      <w:lvlJc w:val="left"/>
      <w:pPr>
        <w:ind w:left="4871" w:hanging="871"/>
      </w:pPr>
      <w:rPr>
        <w:rFonts w:hint="default"/>
      </w:rPr>
    </w:lvl>
    <w:lvl w:ilvl="7">
      <w:start w:val="0"/>
      <w:numFmt w:val="bullet"/>
      <w:lvlText w:val="•"/>
      <w:lvlJc w:val="left"/>
      <w:pPr>
        <w:ind w:left="7323" w:hanging="871"/>
      </w:pPr>
      <w:rPr>
        <w:rFonts w:hint="default"/>
      </w:rPr>
    </w:lvl>
    <w:lvl w:ilvl="8">
      <w:start w:val="0"/>
      <w:numFmt w:val="bullet"/>
      <w:lvlText w:val="•"/>
      <w:lvlJc w:val="left"/>
      <w:pPr>
        <w:ind w:left="9775" w:hanging="871"/>
      </w:pPr>
      <w:rPr>
        <w:rFonts w:hint="default"/>
      </w:rPr>
    </w:lvl>
  </w:abstractNum>
  <w:abstractNum w:abstractNumId="1">
    <w:nsid w:val="0E961D7C"/>
    <w:multiLevelType w:val="hybridMultilevel"/>
    <w:tmpl w:val="00000000"/>
    <w:lvl w:ilvl="0">
      <w:start w:val="4"/>
      <w:numFmt w:val="decimal"/>
      <w:lvlText w:val="%1"/>
      <w:lvlJc w:val="left"/>
      <w:pPr>
        <w:ind w:left="1529" w:hanging="951"/>
        <w:jc w:val="left"/>
      </w:pPr>
      <w:rPr>
        <w:rFonts w:hint="default"/>
      </w:rPr>
    </w:lvl>
    <w:lvl w:ilvl="1">
      <w:start w:val="1"/>
      <w:numFmt w:val="decimal"/>
      <w:lvlText w:val="%1.%2"/>
      <w:lvlJc w:val="left"/>
      <w:pPr>
        <w:ind w:left="1529" w:hanging="951"/>
        <w:jc w:val="left"/>
      </w:pPr>
      <w:rPr>
        <w:rFonts w:hint="default"/>
      </w:rPr>
    </w:lvl>
    <w:lvl w:ilvl="2">
      <w:start w:val="2"/>
      <w:numFmt w:val="decimal"/>
      <w:lvlText w:val="%1.%2.%3"/>
      <w:lvlJc w:val="left"/>
      <w:pPr>
        <w:ind w:left="1529" w:hanging="951"/>
        <w:jc w:val="left"/>
      </w:pPr>
      <w:rPr>
        <w:rFonts w:hint="default"/>
        <w:b/>
        <w:bCs/>
        <w:w w:val="101"/>
      </w:rPr>
    </w:lvl>
    <w:lvl w:ilvl="3">
      <w:start w:val="1"/>
      <w:numFmt w:val="decimal"/>
      <w:lvlText w:val="%1.%2.%3.%4"/>
      <w:lvlJc w:val="left"/>
      <w:pPr>
        <w:ind w:left="2692" w:hanging="1264"/>
        <w:jc w:val="left"/>
      </w:pPr>
      <w:rPr>
        <w:rFonts w:ascii="黑体" w:eastAsia="黑体" w:hAnsi="黑体" w:cs="黑体" w:hint="default"/>
        <w:w w:val="102"/>
        <w:sz w:val="31"/>
        <w:szCs w:val="31"/>
      </w:rPr>
    </w:lvl>
    <w:lvl w:ilvl="4">
      <w:start w:val="0"/>
      <w:numFmt w:val="bullet"/>
      <w:lvlText w:val="•"/>
      <w:lvlJc w:val="left"/>
      <w:pPr>
        <w:ind w:left="5694" w:hanging="1264"/>
      </w:pPr>
      <w:rPr>
        <w:rFonts w:hint="default"/>
      </w:rPr>
    </w:lvl>
    <w:lvl w:ilvl="5">
      <w:start w:val="0"/>
      <w:numFmt w:val="bullet"/>
      <w:lvlText w:val="•"/>
      <w:lvlJc w:val="left"/>
      <w:pPr>
        <w:ind w:left="7192" w:hanging="1264"/>
      </w:pPr>
      <w:rPr>
        <w:rFonts w:hint="default"/>
      </w:rPr>
    </w:lvl>
    <w:lvl w:ilvl="6">
      <w:start w:val="0"/>
      <w:numFmt w:val="bullet"/>
      <w:lvlText w:val="•"/>
      <w:lvlJc w:val="left"/>
      <w:pPr>
        <w:ind w:left="8689" w:hanging="1264"/>
      </w:pPr>
      <w:rPr>
        <w:rFonts w:hint="default"/>
      </w:rPr>
    </w:lvl>
    <w:lvl w:ilvl="7">
      <w:start w:val="0"/>
      <w:numFmt w:val="bullet"/>
      <w:lvlText w:val="•"/>
      <w:lvlJc w:val="left"/>
      <w:pPr>
        <w:ind w:left="10187" w:hanging="1264"/>
      </w:pPr>
      <w:rPr>
        <w:rFonts w:hint="default"/>
      </w:rPr>
    </w:lvl>
    <w:lvl w:ilvl="8">
      <w:start w:val="0"/>
      <w:numFmt w:val="bullet"/>
      <w:lvlText w:val="•"/>
      <w:lvlJc w:val="left"/>
      <w:pPr>
        <w:ind w:left="11684" w:hanging="1264"/>
      </w:pPr>
      <w:rPr>
        <w:rFonts w:hint="default"/>
      </w:rPr>
    </w:lvl>
  </w:abstractNum>
  <w:abstractNum w:abstractNumId="2">
    <w:nsid w:val="1472352F"/>
    <w:multiLevelType w:val="hybridMultilevel"/>
    <w:tmpl w:val="00000000"/>
    <w:lvl w:ilvl="0">
      <w:start w:val="1"/>
      <w:numFmt w:val="decimal"/>
      <w:lvlText w:val="（%1）"/>
      <w:lvlJc w:val="left"/>
      <w:pPr>
        <w:ind w:left="597" w:hanging="793"/>
        <w:jc w:val="left"/>
      </w:pPr>
      <w:rPr>
        <w:rFonts w:ascii="黑体" w:eastAsia="黑体" w:hAnsi="黑体" w:cs="黑体" w:hint="default"/>
        <w:spacing w:val="-1"/>
        <w:w w:val="102"/>
        <w:sz w:val="29"/>
        <w:szCs w:val="29"/>
      </w:rPr>
    </w:lvl>
    <w:lvl w:ilvl="1">
      <w:start w:val="0"/>
      <w:numFmt w:val="bullet"/>
      <w:lvlText w:val="•"/>
      <w:lvlJc w:val="left"/>
      <w:pPr>
        <w:ind w:left="2007" w:hanging="793"/>
      </w:pPr>
      <w:rPr>
        <w:rFonts w:hint="default"/>
      </w:rPr>
    </w:lvl>
    <w:lvl w:ilvl="2">
      <w:start w:val="0"/>
      <w:numFmt w:val="bullet"/>
      <w:lvlText w:val="•"/>
      <w:lvlJc w:val="left"/>
      <w:pPr>
        <w:ind w:left="3415" w:hanging="793"/>
      </w:pPr>
      <w:rPr>
        <w:rFonts w:hint="default"/>
      </w:rPr>
    </w:lvl>
    <w:lvl w:ilvl="3">
      <w:start w:val="0"/>
      <w:numFmt w:val="bullet"/>
      <w:lvlText w:val="•"/>
      <w:lvlJc w:val="left"/>
      <w:pPr>
        <w:ind w:left="4823" w:hanging="793"/>
      </w:pPr>
      <w:rPr>
        <w:rFonts w:hint="default"/>
      </w:rPr>
    </w:lvl>
    <w:lvl w:ilvl="4">
      <w:start w:val="0"/>
      <w:numFmt w:val="bullet"/>
      <w:lvlText w:val="•"/>
      <w:lvlJc w:val="left"/>
      <w:pPr>
        <w:ind w:left="6231" w:hanging="793"/>
      </w:pPr>
      <w:rPr>
        <w:rFonts w:hint="default"/>
      </w:rPr>
    </w:lvl>
    <w:lvl w:ilvl="5">
      <w:start w:val="0"/>
      <w:numFmt w:val="bullet"/>
      <w:lvlText w:val="•"/>
      <w:lvlJc w:val="left"/>
      <w:pPr>
        <w:ind w:left="7639" w:hanging="793"/>
      </w:pPr>
      <w:rPr>
        <w:rFonts w:hint="default"/>
      </w:rPr>
    </w:lvl>
    <w:lvl w:ilvl="6">
      <w:start w:val="0"/>
      <w:numFmt w:val="bullet"/>
      <w:lvlText w:val="•"/>
      <w:lvlJc w:val="left"/>
      <w:pPr>
        <w:ind w:left="9047" w:hanging="793"/>
      </w:pPr>
      <w:rPr>
        <w:rFonts w:hint="default"/>
      </w:rPr>
    </w:lvl>
    <w:lvl w:ilvl="7">
      <w:start w:val="0"/>
      <w:numFmt w:val="bullet"/>
      <w:lvlText w:val="•"/>
      <w:lvlJc w:val="left"/>
      <w:pPr>
        <w:ind w:left="10455" w:hanging="793"/>
      </w:pPr>
      <w:rPr>
        <w:rFonts w:hint="default"/>
      </w:rPr>
    </w:lvl>
    <w:lvl w:ilvl="8">
      <w:start w:val="0"/>
      <w:numFmt w:val="bullet"/>
      <w:lvlText w:val="•"/>
      <w:lvlJc w:val="left"/>
      <w:pPr>
        <w:ind w:left="11863" w:hanging="793"/>
      </w:pPr>
      <w:rPr>
        <w:rFonts w:hint="default"/>
      </w:rPr>
    </w:lvl>
  </w:abstractNum>
  <w:abstractNum w:abstractNumId="3">
    <w:nsid w:val="2B621A90"/>
    <w:multiLevelType w:val="hybridMultilevel"/>
    <w:tmpl w:val="00000000"/>
    <w:lvl w:ilvl="0">
      <w:start w:val="2"/>
      <w:numFmt w:val="decimal"/>
      <w:lvlText w:val="%1"/>
      <w:lvlJc w:val="left"/>
      <w:pPr>
        <w:ind w:left="1151" w:hanging="555"/>
        <w:jc w:val="left"/>
      </w:pPr>
      <w:rPr>
        <w:rFonts w:hint="default"/>
      </w:rPr>
    </w:lvl>
    <w:lvl w:ilvl="1">
      <w:start w:val="1"/>
      <w:numFmt w:val="decimal"/>
      <w:lvlText w:val="%1.%2"/>
      <w:lvlJc w:val="left"/>
      <w:pPr>
        <w:ind w:left="1151" w:hanging="555"/>
        <w:jc w:val="left"/>
      </w:pPr>
      <w:rPr>
        <w:rFonts w:ascii="黑体" w:eastAsia="黑体" w:hAnsi="黑体" w:cs="黑体" w:hint="default"/>
        <w:b/>
        <w:bCs/>
        <w:w w:val="101"/>
        <w:sz w:val="31"/>
        <w:szCs w:val="31"/>
      </w:rPr>
    </w:lvl>
    <w:lvl w:ilvl="2">
      <w:start w:val="1"/>
      <w:numFmt w:val="decimal"/>
      <w:lvlText w:val="%1.%2.%3"/>
      <w:lvlJc w:val="left"/>
      <w:pPr>
        <w:ind w:left="1390" w:hanging="793"/>
        <w:jc w:val="left"/>
      </w:pPr>
      <w:rPr>
        <w:rFonts w:ascii="黑体" w:eastAsia="黑体" w:hAnsi="黑体" w:cs="黑体" w:hint="default"/>
        <w:spacing w:val="-4"/>
        <w:w w:val="102"/>
        <w:sz w:val="29"/>
        <w:szCs w:val="29"/>
      </w:rPr>
    </w:lvl>
    <w:lvl w:ilvl="3">
      <w:start w:val="0"/>
      <w:numFmt w:val="bullet"/>
      <w:lvlText w:val="•"/>
      <w:lvlJc w:val="left"/>
      <w:pPr>
        <w:ind w:left="4351" w:hanging="793"/>
      </w:pPr>
      <w:rPr>
        <w:rFonts w:hint="default"/>
      </w:rPr>
    </w:lvl>
    <w:lvl w:ilvl="4">
      <w:start w:val="0"/>
      <w:numFmt w:val="bullet"/>
      <w:lvlText w:val="•"/>
      <w:lvlJc w:val="left"/>
      <w:pPr>
        <w:ind w:left="5826" w:hanging="793"/>
      </w:pPr>
      <w:rPr>
        <w:rFonts w:hint="default"/>
      </w:rPr>
    </w:lvl>
    <w:lvl w:ilvl="5">
      <w:start w:val="0"/>
      <w:numFmt w:val="bullet"/>
      <w:lvlText w:val="•"/>
      <w:lvlJc w:val="left"/>
      <w:pPr>
        <w:ind w:left="7302" w:hanging="793"/>
      </w:pPr>
      <w:rPr>
        <w:rFonts w:hint="default"/>
      </w:rPr>
    </w:lvl>
    <w:lvl w:ilvl="6">
      <w:start w:val="0"/>
      <w:numFmt w:val="bullet"/>
      <w:lvlText w:val="•"/>
      <w:lvlJc w:val="left"/>
      <w:pPr>
        <w:ind w:left="8777" w:hanging="793"/>
      </w:pPr>
      <w:rPr>
        <w:rFonts w:hint="default"/>
      </w:rPr>
    </w:lvl>
    <w:lvl w:ilvl="7">
      <w:start w:val="0"/>
      <w:numFmt w:val="bullet"/>
      <w:lvlText w:val="•"/>
      <w:lvlJc w:val="left"/>
      <w:pPr>
        <w:ind w:left="10253" w:hanging="793"/>
      </w:pPr>
      <w:rPr>
        <w:rFonts w:hint="default"/>
      </w:rPr>
    </w:lvl>
    <w:lvl w:ilvl="8">
      <w:start w:val="0"/>
      <w:numFmt w:val="bullet"/>
      <w:lvlText w:val="•"/>
      <w:lvlJc w:val="left"/>
      <w:pPr>
        <w:ind w:left="11728" w:hanging="793"/>
      </w:pPr>
      <w:rPr>
        <w:rFonts w:hint="default"/>
      </w:rPr>
    </w:lvl>
  </w:abstractNum>
  <w:abstractNum w:abstractNumId="4">
    <w:nsid w:val="2D4FE671"/>
    <w:multiLevelType w:val="hybridMultilevel"/>
    <w:tmpl w:val="00000000"/>
    <w:lvl w:ilvl="0">
      <w:start w:val="1"/>
      <w:numFmt w:val="decimal"/>
      <w:lvlText w:val="（%1）"/>
      <w:lvlJc w:val="left"/>
      <w:pPr>
        <w:ind w:left="1390" w:hanging="793"/>
        <w:jc w:val="left"/>
      </w:pPr>
      <w:rPr>
        <w:rFonts w:ascii="黑体" w:eastAsia="黑体" w:hAnsi="黑体" w:cs="黑体" w:hint="default"/>
        <w:spacing w:val="-1"/>
        <w:w w:val="102"/>
        <w:sz w:val="29"/>
        <w:szCs w:val="29"/>
      </w:rPr>
    </w:lvl>
    <w:lvl w:ilvl="1">
      <w:start w:val="0"/>
      <w:numFmt w:val="bullet"/>
      <w:lvlText w:val="•"/>
      <w:lvlJc w:val="left"/>
      <w:pPr>
        <w:ind w:left="2727" w:hanging="793"/>
      </w:pPr>
      <w:rPr>
        <w:rFonts w:hint="default"/>
      </w:rPr>
    </w:lvl>
    <w:lvl w:ilvl="2">
      <w:start w:val="0"/>
      <w:numFmt w:val="bullet"/>
      <w:lvlText w:val="•"/>
      <w:lvlJc w:val="left"/>
      <w:pPr>
        <w:ind w:left="4055" w:hanging="793"/>
      </w:pPr>
      <w:rPr>
        <w:rFonts w:hint="default"/>
      </w:rPr>
    </w:lvl>
    <w:lvl w:ilvl="3">
      <w:start w:val="0"/>
      <w:numFmt w:val="bullet"/>
      <w:lvlText w:val="•"/>
      <w:lvlJc w:val="left"/>
      <w:pPr>
        <w:ind w:left="5383" w:hanging="793"/>
      </w:pPr>
      <w:rPr>
        <w:rFonts w:hint="default"/>
      </w:rPr>
    </w:lvl>
    <w:lvl w:ilvl="4">
      <w:start w:val="0"/>
      <w:numFmt w:val="bullet"/>
      <w:lvlText w:val="•"/>
      <w:lvlJc w:val="left"/>
      <w:pPr>
        <w:ind w:left="6711" w:hanging="793"/>
      </w:pPr>
      <w:rPr>
        <w:rFonts w:hint="default"/>
      </w:rPr>
    </w:lvl>
    <w:lvl w:ilvl="5">
      <w:start w:val="0"/>
      <w:numFmt w:val="bullet"/>
      <w:lvlText w:val="•"/>
      <w:lvlJc w:val="left"/>
      <w:pPr>
        <w:ind w:left="8039" w:hanging="793"/>
      </w:pPr>
      <w:rPr>
        <w:rFonts w:hint="default"/>
      </w:rPr>
    </w:lvl>
    <w:lvl w:ilvl="6">
      <w:start w:val="0"/>
      <w:numFmt w:val="bullet"/>
      <w:lvlText w:val="•"/>
      <w:lvlJc w:val="left"/>
      <w:pPr>
        <w:ind w:left="9367" w:hanging="793"/>
      </w:pPr>
      <w:rPr>
        <w:rFonts w:hint="default"/>
      </w:rPr>
    </w:lvl>
    <w:lvl w:ilvl="7">
      <w:start w:val="0"/>
      <w:numFmt w:val="bullet"/>
      <w:lvlText w:val="•"/>
      <w:lvlJc w:val="left"/>
      <w:pPr>
        <w:ind w:left="10695" w:hanging="793"/>
      </w:pPr>
      <w:rPr>
        <w:rFonts w:hint="default"/>
      </w:rPr>
    </w:lvl>
    <w:lvl w:ilvl="8">
      <w:start w:val="0"/>
      <w:numFmt w:val="bullet"/>
      <w:lvlText w:val="•"/>
      <w:lvlJc w:val="left"/>
      <w:pPr>
        <w:ind w:left="12023" w:hanging="793"/>
      </w:pPr>
      <w:rPr>
        <w:rFonts w:hint="default"/>
      </w:rPr>
    </w:lvl>
  </w:abstractNum>
  <w:abstractNum w:abstractNumId="5">
    <w:nsid w:val="4A9109BD"/>
    <w:multiLevelType w:val="hybridMultilevel"/>
    <w:tmpl w:val="00000000"/>
    <w:lvl w:ilvl="0">
      <w:start w:val="4"/>
      <w:numFmt w:val="decimal"/>
      <w:lvlText w:val="%1"/>
      <w:lvlJc w:val="left"/>
      <w:pPr>
        <w:ind w:left="1151" w:hanging="555"/>
        <w:jc w:val="left"/>
      </w:pPr>
      <w:rPr>
        <w:rFonts w:hint="default"/>
      </w:rPr>
    </w:lvl>
    <w:lvl w:ilvl="1">
      <w:start w:val="1"/>
      <w:numFmt w:val="decimal"/>
      <w:lvlText w:val="%1.%2"/>
      <w:lvlJc w:val="left"/>
      <w:pPr>
        <w:ind w:left="1151" w:hanging="555"/>
        <w:jc w:val="left"/>
      </w:pPr>
      <w:rPr>
        <w:rFonts w:ascii="黑体" w:eastAsia="黑体" w:hAnsi="黑体" w:cs="黑体" w:hint="default"/>
        <w:b/>
        <w:bCs/>
        <w:w w:val="101"/>
        <w:sz w:val="31"/>
        <w:szCs w:val="31"/>
      </w:rPr>
    </w:lvl>
    <w:lvl w:ilvl="2">
      <w:start w:val="1"/>
      <w:numFmt w:val="decimal"/>
      <w:lvlText w:val="%1.%2.%3"/>
      <w:lvlJc w:val="left"/>
      <w:pPr>
        <w:ind w:left="1543" w:hanging="947"/>
        <w:jc w:val="left"/>
      </w:pPr>
      <w:rPr>
        <w:rFonts w:ascii="黑体" w:eastAsia="黑体" w:hAnsi="黑体" w:cs="黑体" w:hint="default"/>
        <w:w w:val="102"/>
        <w:sz w:val="31"/>
        <w:szCs w:val="31"/>
      </w:rPr>
    </w:lvl>
    <w:lvl w:ilvl="3">
      <w:start w:val="1"/>
      <w:numFmt w:val="decimal"/>
      <w:lvlText w:val="（%4）"/>
      <w:lvlJc w:val="left"/>
      <w:pPr>
        <w:ind w:left="2023" w:hanging="793"/>
        <w:jc w:val="left"/>
      </w:pPr>
      <w:rPr>
        <w:rFonts w:ascii="黑体" w:eastAsia="黑体" w:hAnsi="黑体" w:cs="黑体" w:hint="default"/>
        <w:spacing w:val="-72"/>
        <w:w w:val="102"/>
        <w:sz w:val="29"/>
        <w:szCs w:val="29"/>
      </w:rPr>
    </w:lvl>
    <w:lvl w:ilvl="4">
      <w:start w:val="0"/>
      <w:numFmt w:val="bullet"/>
      <w:lvlText w:val="•"/>
      <w:lvlJc w:val="left"/>
      <w:pPr>
        <w:ind w:left="5184" w:hanging="793"/>
      </w:pPr>
      <w:rPr>
        <w:rFonts w:hint="default"/>
      </w:rPr>
    </w:lvl>
    <w:lvl w:ilvl="5">
      <w:start w:val="0"/>
      <w:numFmt w:val="bullet"/>
      <w:lvlText w:val="•"/>
      <w:lvlJc w:val="left"/>
      <w:pPr>
        <w:ind w:left="6767" w:hanging="793"/>
      </w:pPr>
      <w:rPr>
        <w:rFonts w:hint="default"/>
      </w:rPr>
    </w:lvl>
    <w:lvl w:ilvl="6">
      <w:start w:val="0"/>
      <w:numFmt w:val="bullet"/>
      <w:lvlText w:val="•"/>
      <w:lvlJc w:val="left"/>
      <w:pPr>
        <w:ind w:left="8349" w:hanging="793"/>
      </w:pPr>
      <w:rPr>
        <w:rFonts w:hint="default"/>
      </w:rPr>
    </w:lvl>
    <w:lvl w:ilvl="7">
      <w:start w:val="0"/>
      <w:numFmt w:val="bullet"/>
      <w:lvlText w:val="•"/>
      <w:lvlJc w:val="left"/>
      <w:pPr>
        <w:ind w:left="9932" w:hanging="793"/>
      </w:pPr>
      <w:rPr>
        <w:rFonts w:hint="default"/>
      </w:rPr>
    </w:lvl>
    <w:lvl w:ilvl="8">
      <w:start w:val="0"/>
      <w:numFmt w:val="bullet"/>
      <w:lvlText w:val="•"/>
      <w:lvlJc w:val="left"/>
      <w:pPr>
        <w:ind w:left="11514" w:hanging="793"/>
      </w:pPr>
      <w:rPr>
        <w:rFonts w:hint="default"/>
      </w:rPr>
    </w:lvl>
  </w:abstractNum>
  <w:abstractNum w:abstractNumId="6">
    <w:nsid w:val="52898F20"/>
    <w:multiLevelType w:val="hybridMultilevel"/>
    <w:tmpl w:val="00000000"/>
    <w:lvl w:ilvl="0">
      <w:start w:val="6"/>
      <w:numFmt w:val="decimal"/>
      <w:lvlText w:val="%1"/>
      <w:lvlJc w:val="left"/>
      <w:pPr>
        <w:ind w:left="2008" w:hanging="1062"/>
        <w:jc w:val="left"/>
      </w:pPr>
      <w:rPr>
        <w:rFonts w:hint="default"/>
      </w:rPr>
    </w:lvl>
    <w:lvl w:ilvl="1">
      <w:start w:val="10"/>
      <w:numFmt w:val="decimal"/>
      <w:lvlText w:val="%1.%2"/>
      <w:lvlJc w:val="left"/>
      <w:pPr>
        <w:ind w:left="2008" w:hanging="1062"/>
        <w:jc w:val="left"/>
      </w:pPr>
      <w:rPr>
        <w:rFonts w:ascii="黑体" w:eastAsia="黑体" w:hAnsi="黑体" w:cs="黑体" w:hint="default"/>
        <w:w w:val="102"/>
        <w:sz w:val="31"/>
        <w:szCs w:val="31"/>
      </w:rPr>
    </w:lvl>
    <w:lvl w:ilvl="2">
      <w:start w:val="0"/>
      <w:numFmt w:val="bullet"/>
      <w:lvlText w:val="•"/>
      <w:lvlJc w:val="left"/>
      <w:pPr>
        <w:ind w:left="4535" w:hanging="1062"/>
      </w:pPr>
      <w:rPr>
        <w:rFonts w:hint="default"/>
      </w:rPr>
    </w:lvl>
    <w:lvl w:ilvl="3">
      <w:start w:val="0"/>
      <w:numFmt w:val="bullet"/>
      <w:lvlText w:val="•"/>
      <w:lvlJc w:val="left"/>
      <w:pPr>
        <w:ind w:left="5803" w:hanging="1062"/>
      </w:pPr>
      <w:rPr>
        <w:rFonts w:hint="default"/>
      </w:rPr>
    </w:lvl>
    <w:lvl w:ilvl="4">
      <w:start w:val="0"/>
      <w:numFmt w:val="bullet"/>
      <w:lvlText w:val="•"/>
      <w:lvlJc w:val="left"/>
      <w:pPr>
        <w:ind w:left="7071" w:hanging="1062"/>
      </w:pPr>
      <w:rPr>
        <w:rFonts w:hint="default"/>
      </w:rPr>
    </w:lvl>
    <w:lvl w:ilvl="5">
      <w:start w:val="0"/>
      <w:numFmt w:val="bullet"/>
      <w:lvlText w:val="•"/>
      <w:lvlJc w:val="left"/>
      <w:pPr>
        <w:ind w:left="8339" w:hanging="1062"/>
      </w:pPr>
      <w:rPr>
        <w:rFonts w:hint="default"/>
      </w:rPr>
    </w:lvl>
    <w:lvl w:ilvl="6">
      <w:start w:val="0"/>
      <w:numFmt w:val="bullet"/>
      <w:lvlText w:val="•"/>
      <w:lvlJc w:val="left"/>
      <w:pPr>
        <w:ind w:left="9607" w:hanging="1062"/>
      </w:pPr>
      <w:rPr>
        <w:rFonts w:hint="default"/>
      </w:rPr>
    </w:lvl>
    <w:lvl w:ilvl="7">
      <w:start w:val="0"/>
      <w:numFmt w:val="bullet"/>
      <w:lvlText w:val="•"/>
      <w:lvlJc w:val="left"/>
      <w:pPr>
        <w:ind w:left="10875" w:hanging="1062"/>
      </w:pPr>
      <w:rPr>
        <w:rFonts w:hint="default"/>
      </w:rPr>
    </w:lvl>
    <w:lvl w:ilvl="8">
      <w:start w:val="0"/>
      <w:numFmt w:val="bullet"/>
      <w:lvlText w:val="•"/>
      <w:lvlJc w:val="left"/>
      <w:pPr>
        <w:ind w:left="12143" w:hanging="1062"/>
      </w:pPr>
      <w:rPr>
        <w:rFonts w:hint="default"/>
      </w:rPr>
    </w:lvl>
  </w:abstractNum>
  <w:abstractNum w:abstractNumId="7">
    <w:nsid w:val="568EAE09"/>
    <w:multiLevelType w:val="hybridMultilevel"/>
    <w:tmpl w:val="00000000"/>
    <w:lvl w:ilvl="0">
      <w:start w:val="1"/>
      <w:numFmt w:val="decimal"/>
      <w:lvlText w:val="（%1）"/>
      <w:lvlJc w:val="left"/>
      <w:pPr>
        <w:ind w:left="575" w:hanging="801"/>
        <w:jc w:val="left"/>
      </w:pPr>
      <w:rPr>
        <w:rFonts w:ascii="黑体" w:eastAsia="黑体" w:hAnsi="黑体" w:cs="黑体" w:hint="default"/>
        <w:spacing w:val="0"/>
        <w:w w:val="102"/>
        <w:sz w:val="29"/>
        <w:szCs w:val="29"/>
      </w:rPr>
    </w:lvl>
    <w:lvl w:ilvl="1">
      <w:start w:val="0"/>
      <w:numFmt w:val="bullet"/>
      <w:lvlText w:val="•"/>
      <w:lvlJc w:val="left"/>
      <w:pPr>
        <w:ind w:left="1989" w:hanging="801"/>
      </w:pPr>
      <w:rPr>
        <w:rFonts w:hint="default"/>
      </w:rPr>
    </w:lvl>
    <w:lvl w:ilvl="2">
      <w:start w:val="0"/>
      <w:numFmt w:val="bullet"/>
      <w:lvlText w:val="•"/>
      <w:lvlJc w:val="left"/>
      <w:pPr>
        <w:ind w:left="3399" w:hanging="801"/>
      </w:pPr>
      <w:rPr>
        <w:rFonts w:hint="default"/>
      </w:rPr>
    </w:lvl>
    <w:lvl w:ilvl="3">
      <w:start w:val="0"/>
      <w:numFmt w:val="bullet"/>
      <w:lvlText w:val="•"/>
      <w:lvlJc w:val="left"/>
      <w:pPr>
        <w:ind w:left="4809" w:hanging="801"/>
      </w:pPr>
      <w:rPr>
        <w:rFonts w:hint="default"/>
      </w:rPr>
    </w:lvl>
    <w:lvl w:ilvl="4">
      <w:start w:val="0"/>
      <w:numFmt w:val="bullet"/>
      <w:lvlText w:val="•"/>
      <w:lvlJc w:val="left"/>
      <w:pPr>
        <w:ind w:left="6219" w:hanging="801"/>
      </w:pPr>
      <w:rPr>
        <w:rFonts w:hint="default"/>
      </w:rPr>
    </w:lvl>
    <w:lvl w:ilvl="5">
      <w:start w:val="0"/>
      <w:numFmt w:val="bullet"/>
      <w:lvlText w:val="•"/>
      <w:lvlJc w:val="left"/>
      <w:pPr>
        <w:ind w:left="7629" w:hanging="801"/>
      </w:pPr>
      <w:rPr>
        <w:rFonts w:hint="default"/>
      </w:rPr>
    </w:lvl>
    <w:lvl w:ilvl="6">
      <w:start w:val="0"/>
      <w:numFmt w:val="bullet"/>
      <w:lvlText w:val="•"/>
      <w:lvlJc w:val="left"/>
      <w:pPr>
        <w:ind w:left="9039" w:hanging="801"/>
      </w:pPr>
      <w:rPr>
        <w:rFonts w:hint="default"/>
      </w:rPr>
    </w:lvl>
    <w:lvl w:ilvl="7">
      <w:start w:val="0"/>
      <w:numFmt w:val="bullet"/>
      <w:lvlText w:val="•"/>
      <w:lvlJc w:val="left"/>
      <w:pPr>
        <w:ind w:left="10449" w:hanging="801"/>
      </w:pPr>
      <w:rPr>
        <w:rFonts w:hint="default"/>
      </w:rPr>
    </w:lvl>
    <w:lvl w:ilvl="8">
      <w:start w:val="0"/>
      <w:numFmt w:val="bullet"/>
      <w:lvlText w:val="•"/>
      <w:lvlJc w:val="left"/>
      <w:pPr>
        <w:ind w:left="11859" w:hanging="801"/>
      </w:pPr>
      <w:rPr>
        <w:rFonts w:hint="default"/>
      </w:rPr>
    </w:lvl>
  </w:abstractNum>
  <w:abstractNum w:abstractNumId="8">
    <w:nsid w:val="58D5D1C6"/>
    <w:multiLevelType w:val="hybridMultilevel"/>
    <w:tmpl w:val="00000000"/>
    <w:lvl w:ilvl="0">
      <w:start w:val="7"/>
      <w:numFmt w:val="decimal"/>
      <w:lvlText w:val="%1"/>
      <w:lvlJc w:val="left"/>
      <w:pPr>
        <w:ind w:left="600" w:hanging="1217"/>
        <w:jc w:val="left"/>
      </w:pPr>
      <w:rPr>
        <w:rFonts w:hint="default"/>
      </w:rPr>
    </w:lvl>
    <w:lvl w:ilvl="1">
      <w:start w:val="3"/>
      <w:numFmt w:val="decimal"/>
      <w:lvlText w:val="%1.%2"/>
      <w:lvlJc w:val="left"/>
      <w:pPr>
        <w:ind w:left="600" w:hanging="1217"/>
        <w:jc w:val="left"/>
      </w:pPr>
      <w:rPr>
        <w:rFonts w:hint="default"/>
      </w:rPr>
    </w:lvl>
    <w:lvl w:ilvl="2">
      <w:start w:val="8"/>
      <w:numFmt w:val="decimal"/>
      <w:lvlText w:val="%1.%2.%3"/>
      <w:lvlJc w:val="left"/>
      <w:pPr>
        <w:ind w:left="600" w:hanging="1217"/>
        <w:jc w:val="left"/>
      </w:pPr>
      <w:rPr>
        <w:rFonts w:hint="default"/>
      </w:rPr>
    </w:lvl>
    <w:lvl w:ilvl="3">
      <w:start w:val="3"/>
      <w:numFmt w:val="decimal"/>
      <w:lvlText w:val="%1.%2.%3.%4"/>
      <w:lvlJc w:val="left"/>
      <w:pPr>
        <w:ind w:left="600" w:hanging="1217"/>
        <w:jc w:val="left"/>
      </w:pPr>
      <w:rPr>
        <w:rFonts w:ascii="黑体" w:eastAsia="黑体" w:hAnsi="黑体" w:cs="黑体" w:hint="default"/>
        <w:w w:val="102"/>
        <w:sz w:val="31"/>
        <w:szCs w:val="31"/>
      </w:rPr>
    </w:lvl>
    <w:lvl w:ilvl="4">
      <w:start w:val="0"/>
      <w:numFmt w:val="bullet"/>
      <w:lvlText w:val="•"/>
      <w:lvlJc w:val="left"/>
      <w:pPr>
        <w:ind w:left="6231" w:hanging="1217"/>
      </w:pPr>
      <w:rPr>
        <w:rFonts w:hint="default"/>
      </w:rPr>
    </w:lvl>
    <w:lvl w:ilvl="5">
      <w:start w:val="0"/>
      <w:numFmt w:val="bullet"/>
      <w:lvlText w:val="•"/>
      <w:lvlJc w:val="left"/>
      <w:pPr>
        <w:ind w:left="7639" w:hanging="1217"/>
      </w:pPr>
      <w:rPr>
        <w:rFonts w:hint="default"/>
      </w:rPr>
    </w:lvl>
    <w:lvl w:ilvl="6">
      <w:start w:val="0"/>
      <w:numFmt w:val="bullet"/>
      <w:lvlText w:val="•"/>
      <w:lvlJc w:val="left"/>
      <w:pPr>
        <w:ind w:left="9047" w:hanging="1217"/>
      </w:pPr>
      <w:rPr>
        <w:rFonts w:hint="default"/>
      </w:rPr>
    </w:lvl>
    <w:lvl w:ilvl="7">
      <w:start w:val="0"/>
      <w:numFmt w:val="bullet"/>
      <w:lvlText w:val="•"/>
      <w:lvlJc w:val="left"/>
      <w:pPr>
        <w:ind w:left="10455" w:hanging="1217"/>
      </w:pPr>
      <w:rPr>
        <w:rFonts w:hint="default"/>
      </w:rPr>
    </w:lvl>
    <w:lvl w:ilvl="8">
      <w:start w:val="0"/>
      <w:numFmt w:val="bullet"/>
      <w:lvlText w:val="•"/>
      <w:lvlJc w:val="left"/>
      <w:pPr>
        <w:ind w:left="11863" w:hanging="1217"/>
      </w:pPr>
      <w:rPr>
        <w:rFonts w:hint="default"/>
      </w:rPr>
    </w:lvl>
  </w:abstractNum>
  <w:abstractNum w:abstractNumId="9">
    <w:nsid w:val="5AB95B41"/>
    <w:multiLevelType w:val="hybridMultilevel"/>
    <w:tmpl w:val="00000000"/>
    <w:lvl w:ilvl="0">
      <w:start w:val="7"/>
      <w:numFmt w:val="decimal"/>
      <w:lvlText w:val="%1"/>
      <w:lvlJc w:val="left"/>
      <w:pPr>
        <w:ind w:left="1234" w:hanging="634"/>
        <w:jc w:val="left"/>
      </w:pPr>
      <w:rPr>
        <w:rFonts w:hint="default"/>
      </w:rPr>
    </w:lvl>
    <w:lvl w:ilvl="1">
      <w:start w:val="1"/>
      <w:numFmt w:val="decimal"/>
      <w:lvlText w:val="%1.%2"/>
      <w:lvlJc w:val="left"/>
      <w:pPr>
        <w:ind w:left="1234" w:hanging="634"/>
        <w:jc w:val="right"/>
      </w:pPr>
      <w:rPr>
        <w:rFonts w:hint="default"/>
        <w:b/>
        <w:bCs/>
        <w:w w:val="101"/>
      </w:rPr>
    </w:lvl>
    <w:lvl w:ilvl="2">
      <w:start w:val="1"/>
      <w:numFmt w:val="decimal"/>
      <w:lvlText w:val="%1.%2.%3"/>
      <w:lvlJc w:val="left"/>
      <w:pPr>
        <w:ind w:left="2231" w:hanging="868"/>
        <w:jc w:val="left"/>
      </w:pPr>
      <w:rPr>
        <w:rFonts w:hint="default"/>
        <w:w w:val="102"/>
      </w:rPr>
    </w:lvl>
    <w:lvl w:ilvl="3">
      <w:start w:val="1"/>
      <w:numFmt w:val="decimal"/>
      <w:lvlText w:val="%1.%2.%3.%4"/>
      <w:lvlJc w:val="left"/>
      <w:pPr>
        <w:ind w:left="2649" w:hanging="868"/>
        <w:jc w:val="left"/>
      </w:pPr>
      <w:rPr>
        <w:rFonts w:hint="default"/>
        <w:w w:val="102"/>
      </w:rPr>
    </w:lvl>
    <w:lvl w:ilvl="4">
      <w:start w:val="0"/>
      <w:numFmt w:val="bullet"/>
      <w:lvlText w:val="•"/>
      <w:lvlJc w:val="left"/>
      <w:pPr>
        <w:ind w:left="2680" w:hanging="868"/>
      </w:pPr>
      <w:rPr>
        <w:rFonts w:hint="default"/>
      </w:rPr>
    </w:lvl>
    <w:lvl w:ilvl="5">
      <w:start w:val="0"/>
      <w:numFmt w:val="bullet"/>
      <w:lvlText w:val="•"/>
      <w:lvlJc w:val="left"/>
      <w:pPr>
        <w:ind w:left="2894" w:hanging="868"/>
      </w:pPr>
      <w:rPr>
        <w:rFonts w:hint="default"/>
      </w:rPr>
    </w:lvl>
    <w:lvl w:ilvl="6">
      <w:start w:val="0"/>
      <w:numFmt w:val="bullet"/>
      <w:lvlText w:val="•"/>
      <w:lvlJc w:val="left"/>
      <w:pPr>
        <w:ind w:left="3109" w:hanging="868"/>
      </w:pPr>
      <w:rPr>
        <w:rFonts w:hint="default"/>
      </w:rPr>
    </w:lvl>
    <w:lvl w:ilvl="7">
      <w:start w:val="0"/>
      <w:numFmt w:val="bullet"/>
      <w:lvlText w:val="•"/>
      <w:lvlJc w:val="left"/>
      <w:pPr>
        <w:ind w:left="3323" w:hanging="868"/>
      </w:pPr>
      <w:rPr>
        <w:rFonts w:hint="default"/>
      </w:rPr>
    </w:lvl>
    <w:lvl w:ilvl="8">
      <w:start w:val="0"/>
      <w:numFmt w:val="bullet"/>
      <w:lvlText w:val="•"/>
      <w:lvlJc w:val="left"/>
      <w:pPr>
        <w:ind w:left="3538" w:hanging="868"/>
      </w:pPr>
      <w:rPr>
        <w:rFonts w:hint="default"/>
      </w:rPr>
    </w:lvl>
  </w:abstractNum>
  <w:abstractNum w:abstractNumId="10">
    <w:nsid w:val="5BE292C9"/>
    <w:multiLevelType w:val="hybridMultilevel"/>
    <w:tmpl w:val="00000000"/>
    <w:lvl w:ilvl="0">
      <w:start w:val="4"/>
      <w:numFmt w:val="decimal"/>
      <w:lvlText w:val="%1"/>
      <w:lvlJc w:val="left"/>
      <w:pPr>
        <w:ind w:left="1151" w:hanging="555"/>
        <w:jc w:val="left"/>
      </w:pPr>
      <w:rPr>
        <w:rFonts w:hint="default"/>
      </w:rPr>
    </w:lvl>
    <w:lvl w:ilvl="1">
      <w:start w:val="1"/>
      <w:numFmt w:val="decimal"/>
      <w:lvlText w:val="%1.%2"/>
      <w:lvlJc w:val="left"/>
      <w:pPr>
        <w:ind w:left="1151" w:hanging="555"/>
        <w:jc w:val="left"/>
      </w:pPr>
      <w:rPr>
        <w:rFonts w:ascii="黑体" w:eastAsia="黑体" w:hAnsi="黑体" w:cs="黑体" w:hint="default"/>
        <w:b/>
        <w:bCs/>
        <w:w w:val="101"/>
        <w:sz w:val="31"/>
        <w:szCs w:val="31"/>
      </w:rPr>
    </w:lvl>
    <w:lvl w:ilvl="2">
      <w:start w:val="1"/>
      <w:numFmt w:val="decimal"/>
      <w:lvlText w:val="%1.%2.%3"/>
      <w:lvlJc w:val="left"/>
      <w:pPr>
        <w:ind w:left="1543" w:hanging="947"/>
        <w:jc w:val="left"/>
      </w:pPr>
      <w:rPr>
        <w:rFonts w:ascii="黑体" w:eastAsia="黑体" w:hAnsi="黑体" w:cs="黑体" w:hint="default"/>
        <w:w w:val="102"/>
        <w:sz w:val="31"/>
        <w:szCs w:val="31"/>
      </w:rPr>
    </w:lvl>
    <w:lvl w:ilvl="3">
      <w:start w:val="1"/>
      <w:numFmt w:val="decimal"/>
      <w:lvlText w:val="（%4）"/>
      <w:lvlJc w:val="left"/>
      <w:pPr>
        <w:ind w:left="2023" w:hanging="793"/>
        <w:jc w:val="left"/>
      </w:pPr>
      <w:rPr>
        <w:rFonts w:ascii="黑体" w:eastAsia="黑体" w:hAnsi="黑体" w:cs="黑体" w:hint="default"/>
        <w:spacing w:val="-72"/>
        <w:w w:val="102"/>
        <w:sz w:val="29"/>
        <w:szCs w:val="29"/>
      </w:rPr>
    </w:lvl>
    <w:lvl w:ilvl="4">
      <w:start w:val="0"/>
      <w:numFmt w:val="bullet"/>
      <w:lvlText w:val="•"/>
      <w:lvlJc w:val="left"/>
      <w:pPr>
        <w:ind w:left="5184" w:hanging="793"/>
      </w:pPr>
      <w:rPr>
        <w:rFonts w:hint="default"/>
      </w:rPr>
    </w:lvl>
    <w:lvl w:ilvl="5">
      <w:start w:val="0"/>
      <w:numFmt w:val="bullet"/>
      <w:lvlText w:val="•"/>
      <w:lvlJc w:val="left"/>
      <w:pPr>
        <w:ind w:left="6767" w:hanging="793"/>
      </w:pPr>
      <w:rPr>
        <w:rFonts w:hint="default"/>
      </w:rPr>
    </w:lvl>
    <w:lvl w:ilvl="6">
      <w:start w:val="0"/>
      <w:numFmt w:val="bullet"/>
      <w:lvlText w:val="•"/>
      <w:lvlJc w:val="left"/>
      <w:pPr>
        <w:ind w:left="8349" w:hanging="793"/>
      </w:pPr>
      <w:rPr>
        <w:rFonts w:hint="default"/>
      </w:rPr>
    </w:lvl>
    <w:lvl w:ilvl="7">
      <w:start w:val="0"/>
      <w:numFmt w:val="bullet"/>
      <w:lvlText w:val="•"/>
      <w:lvlJc w:val="left"/>
      <w:pPr>
        <w:ind w:left="9932" w:hanging="793"/>
      </w:pPr>
      <w:rPr>
        <w:rFonts w:hint="default"/>
      </w:rPr>
    </w:lvl>
    <w:lvl w:ilvl="8">
      <w:start w:val="0"/>
      <w:numFmt w:val="bullet"/>
      <w:lvlText w:val="•"/>
      <w:lvlJc w:val="left"/>
      <w:pPr>
        <w:ind w:left="11514" w:hanging="793"/>
      </w:pPr>
      <w:rPr>
        <w:rFonts w:hint="default"/>
      </w:rPr>
    </w:lvl>
  </w:abstractNum>
  <w:abstractNum w:abstractNumId="11">
    <w:nsid w:val="73D596CC"/>
    <w:multiLevelType w:val="hybridMultilevel"/>
    <w:tmpl w:val="00000000"/>
    <w:lvl w:ilvl="0">
      <w:start w:val="8"/>
      <w:numFmt w:val="decimal"/>
      <w:lvlText w:val="%1"/>
      <w:lvlJc w:val="left"/>
      <w:pPr>
        <w:ind w:left="2418" w:hanging="1185"/>
        <w:jc w:val="left"/>
      </w:pPr>
      <w:rPr>
        <w:rFonts w:hint="default"/>
      </w:rPr>
    </w:lvl>
    <w:lvl w:ilvl="1">
      <w:start w:val="7"/>
      <w:numFmt w:val="decimal"/>
      <w:lvlText w:val="%1.%2"/>
      <w:lvlJc w:val="left"/>
      <w:pPr>
        <w:ind w:left="2418" w:hanging="1185"/>
        <w:jc w:val="left"/>
      </w:pPr>
      <w:rPr>
        <w:rFonts w:hint="default"/>
      </w:rPr>
    </w:lvl>
    <w:lvl w:ilvl="2">
      <w:start w:val="7"/>
      <w:numFmt w:val="decimal"/>
      <w:lvlText w:val="%1.%2.%3"/>
      <w:lvlJc w:val="left"/>
      <w:pPr>
        <w:ind w:left="2418" w:hanging="1185"/>
        <w:jc w:val="left"/>
      </w:pPr>
      <w:rPr>
        <w:rFonts w:hint="default"/>
      </w:rPr>
    </w:lvl>
    <w:lvl w:ilvl="3">
      <w:start w:val="1"/>
      <w:numFmt w:val="decimal"/>
      <w:lvlText w:val="%1.%2.%3.%4"/>
      <w:lvlJc w:val="left"/>
      <w:pPr>
        <w:ind w:left="2418" w:hanging="1185"/>
        <w:jc w:val="left"/>
      </w:pPr>
      <w:rPr>
        <w:rFonts w:ascii="黑体" w:eastAsia="黑体" w:hAnsi="黑体" w:cs="黑体" w:hint="default"/>
        <w:w w:val="102"/>
        <w:sz w:val="31"/>
        <w:szCs w:val="31"/>
      </w:rPr>
    </w:lvl>
    <w:lvl w:ilvl="4">
      <w:start w:val="0"/>
      <w:numFmt w:val="bullet"/>
      <w:lvlText w:val="•"/>
      <w:lvlJc w:val="left"/>
      <w:pPr>
        <w:ind w:left="7323" w:hanging="1185"/>
      </w:pPr>
      <w:rPr>
        <w:rFonts w:hint="default"/>
      </w:rPr>
    </w:lvl>
    <w:lvl w:ilvl="5">
      <w:start w:val="0"/>
      <w:numFmt w:val="bullet"/>
      <w:lvlText w:val="•"/>
      <w:lvlJc w:val="left"/>
      <w:pPr>
        <w:ind w:left="8549" w:hanging="1185"/>
      </w:pPr>
      <w:rPr>
        <w:rFonts w:hint="default"/>
      </w:rPr>
    </w:lvl>
    <w:lvl w:ilvl="6">
      <w:start w:val="0"/>
      <w:numFmt w:val="bullet"/>
      <w:lvlText w:val="•"/>
      <w:lvlJc w:val="left"/>
      <w:pPr>
        <w:ind w:left="9775" w:hanging="1185"/>
      </w:pPr>
      <w:rPr>
        <w:rFonts w:hint="default"/>
      </w:rPr>
    </w:lvl>
    <w:lvl w:ilvl="7">
      <w:start w:val="0"/>
      <w:numFmt w:val="bullet"/>
      <w:lvlText w:val="•"/>
      <w:lvlJc w:val="left"/>
      <w:pPr>
        <w:ind w:left="11001" w:hanging="1185"/>
      </w:pPr>
      <w:rPr>
        <w:rFonts w:hint="default"/>
      </w:rPr>
    </w:lvl>
    <w:lvl w:ilvl="8">
      <w:start w:val="0"/>
      <w:numFmt w:val="bullet"/>
      <w:lvlText w:val="•"/>
      <w:lvlJc w:val="left"/>
      <w:pPr>
        <w:ind w:left="12227" w:hanging="1185"/>
      </w:pPr>
      <w:rPr>
        <w:rFonts w:hint="default"/>
      </w:rPr>
    </w:lvl>
  </w:abstractNum>
  <w:abstractNum w:abstractNumId="12">
    <w:nsid w:val="74863BE5"/>
    <w:multiLevelType w:val="hybridMultilevel"/>
    <w:tmpl w:val="00000000"/>
    <w:lvl w:ilvl="0">
      <w:start w:val="5"/>
      <w:numFmt w:val="decimal"/>
      <w:lvlText w:val="%1"/>
      <w:lvlJc w:val="left"/>
      <w:pPr>
        <w:ind w:left="2004" w:hanging="555"/>
        <w:jc w:val="left"/>
      </w:pPr>
      <w:rPr>
        <w:rFonts w:hint="default"/>
      </w:rPr>
    </w:lvl>
    <w:lvl w:ilvl="1">
      <w:start w:val="1"/>
      <w:numFmt w:val="decimal"/>
      <w:lvlText w:val="%1.%2"/>
      <w:lvlJc w:val="left"/>
      <w:pPr>
        <w:ind w:left="2004" w:hanging="555"/>
        <w:jc w:val="left"/>
      </w:pPr>
      <w:rPr>
        <w:rFonts w:ascii="黑体" w:eastAsia="黑体" w:hAnsi="黑体" w:cs="黑体" w:hint="default"/>
        <w:w w:val="102"/>
        <w:sz w:val="31"/>
        <w:szCs w:val="31"/>
      </w:rPr>
    </w:lvl>
    <w:lvl w:ilvl="2">
      <w:start w:val="0"/>
      <w:numFmt w:val="bullet"/>
      <w:lvlText w:val="•"/>
      <w:lvlJc w:val="left"/>
      <w:pPr>
        <w:ind w:left="4535" w:hanging="555"/>
      </w:pPr>
      <w:rPr>
        <w:rFonts w:hint="default"/>
      </w:rPr>
    </w:lvl>
    <w:lvl w:ilvl="3">
      <w:start w:val="0"/>
      <w:numFmt w:val="bullet"/>
      <w:lvlText w:val="•"/>
      <w:lvlJc w:val="left"/>
      <w:pPr>
        <w:ind w:left="5803" w:hanging="555"/>
      </w:pPr>
      <w:rPr>
        <w:rFonts w:hint="default"/>
      </w:rPr>
    </w:lvl>
    <w:lvl w:ilvl="4">
      <w:start w:val="0"/>
      <w:numFmt w:val="bullet"/>
      <w:lvlText w:val="•"/>
      <w:lvlJc w:val="left"/>
      <w:pPr>
        <w:ind w:left="7071" w:hanging="555"/>
      </w:pPr>
      <w:rPr>
        <w:rFonts w:hint="default"/>
      </w:rPr>
    </w:lvl>
    <w:lvl w:ilvl="5">
      <w:start w:val="0"/>
      <w:numFmt w:val="bullet"/>
      <w:lvlText w:val="•"/>
      <w:lvlJc w:val="left"/>
      <w:pPr>
        <w:ind w:left="8339" w:hanging="555"/>
      </w:pPr>
      <w:rPr>
        <w:rFonts w:hint="default"/>
      </w:rPr>
    </w:lvl>
    <w:lvl w:ilvl="6">
      <w:start w:val="0"/>
      <w:numFmt w:val="bullet"/>
      <w:lvlText w:val="•"/>
      <w:lvlJc w:val="left"/>
      <w:pPr>
        <w:ind w:left="9607" w:hanging="555"/>
      </w:pPr>
      <w:rPr>
        <w:rFonts w:hint="default"/>
      </w:rPr>
    </w:lvl>
    <w:lvl w:ilvl="7">
      <w:start w:val="0"/>
      <w:numFmt w:val="bullet"/>
      <w:lvlText w:val="•"/>
      <w:lvlJc w:val="left"/>
      <w:pPr>
        <w:ind w:left="10875" w:hanging="555"/>
      </w:pPr>
      <w:rPr>
        <w:rFonts w:hint="default"/>
      </w:rPr>
    </w:lvl>
    <w:lvl w:ilvl="8">
      <w:start w:val="0"/>
      <w:numFmt w:val="bullet"/>
      <w:lvlText w:val="•"/>
      <w:lvlJc w:val="left"/>
      <w:pPr>
        <w:ind w:left="12143" w:hanging="555"/>
      </w:pPr>
      <w:rPr>
        <w:rFonts w:hint="default"/>
      </w:rPr>
    </w:lvl>
  </w:abstractNum>
  <w:abstractNum w:abstractNumId="13">
    <w:nsid w:val="76186787"/>
    <w:multiLevelType w:val="hybridMultilevel"/>
    <w:tmpl w:val="00000000"/>
    <w:lvl w:ilvl="0">
      <w:start w:val="3"/>
      <w:numFmt w:val="decimal"/>
      <w:lvlText w:val="%1"/>
      <w:lvlJc w:val="left"/>
      <w:pPr>
        <w:ind w:left="1230" w:hanging="634"/>
        <w:jc w:val="left"/>
      </w:pPr>
      <w:rPr>
        <w:rFonts w:hint="default"/>
      </w:rPr>
    </w:lvl>
    <w:lvl w:ilvl="1">
      <w:start w:val="1"/>
      <w:numFmt w:val="decimal"/>
      <w:lvlText w:val="%1.%2"/>
      <w:lvlJc w:val="left"/>
      <w:pPr>
        <w:ind w:left="1230" w:hanging="634"/>
        <w:jc w:val="left"/>
      </w:pPr>
      <w:rPr>
        <w:rFonts w:ascii="黑体" w:eastAsia="黑体" w:hAnsi="黑体" w:cs="黑体" w:hint="default"/>
        <w:w w:val="102"/>
        <w:sz w:val="31"/>
        <w:szCs w:val="31"/>
      </w:rPr>
    </w:lvl>
    <w:lvl w:ilvl="2">
      <w:start w:val="1"/>
      <w:numFmt w:val="decimal"/>
      <w:lvlText w:val="%1.%2.%3"/>
      <w:lvlJc w:val="left"/>
      <w:pPr>
        <w:ind w:left="1417" w:hanging="868"/>
        <w:jc w:val="left"/>
      </w:pPr>
      <w:rPr>
        <w:rFonts w:ascii="黑体" w:eastAsia="黑体" w:hAnsi="黑体" w:cs="黑体" w:hint="default"/>
        <w:w w:val="102"/>
        <w:sz w:val="31"/>
        <w:szCs w:val="31"/>
      </w:rPr>
    </w:lvl>
    <w:lvl w:ilvl="3">
      <w:start w:val="0"/>
      <w:numFmt w:val="bullet"/>
      <w:lvlText w:val="•"/>
      <w:lvlJc w:val="left"/>
      <w:pPr>
        <w:ind w:left="3112" w:hanging="868"/>
      </w:pPr>
      <w:rPr>
        <w:rFonts w:hint="default"/>
      </w:rPr>
    </w:lvl>
    <w:lvl w:ilvl="4">
      <w:start w:val="0"/>
      <w:numFmt w:val="bullet"/>
      <w:lvlText w:val="•"/>
      <w:lvlJc w:val="left"/>
      <w:pPr>
        <w:ind w:left="4764" w:hanging="868"/>
      </w:pPr>
      <w:rPr>
        <w:rFonts w:hint="default"/>
      </w:rPr>
    </w:lvl>
    <w:lvl w:ilvl="5">
      <w:start w:val="0"/>
      <w:numFmt w:val="bullet"/>
      <w:lvlText w:val="•"/>
      <w:lvlJc w:val="left"/>
      <w:pPr>
        <w:ind w:left="6417" w:hanging="868"/>
      </w:pPr>
      <w:rPr>
        <w:rFonts w:hint="default"/>
      </w:rPr>
    </w:lvl>
    <w:lvl w:ilvl="6">
      <w:start w:val="0"/>
      <w:numFmt w:val="bullet"/>
      <w:lvlText w:val="•"/>
      <w:lvlJc w:val="left"/>
      <w:pPr>
        <w:ind w:left="8069" w:hanging="868"/>
      </w:pPr>
      <w:rPr>
        <w:rFonts w:hint="default"/>
      </w:rPr>
    </w:lvl>
    <w:lvl w:ilvl="7">
      <w:start w:val="0"/>
      <w:numFmt w:val="bullet"/>
      <w:lvlText w:val="•"/>
      <w:lvlJc w:val="left"/>
      <w:pPr>
        <w:ind w:left="9722" w:hanging="868"/>
      </w:pPr>
      <w:rPr>
        <w:rFonts w:hint="default"/>
      </w:rPr>
    </w:lvl>
    <w:lvl w:ilvl="8">
      <w:start w:val="0"/>
      <w:numFmt w:val="bullet"/>
      <w:lvlText w:val="•"/>
      <w:lvlJc w:val="left"/>
      <w:pPr>
        <w:ind w:left="11374" w:hanging="868"/>
      </w:pPr>
      <w:rPr>
        <w:rFonts w:hint="default"/>
      </w:rPr>
    </w:lvl>
  </w:abstractNum>
  <w:num w:numId="1">
    <w:abstractNumId w:val="11"/>
  </w:num>
  <w:num w:numId="2">
    <w:abstractNumId w:val="0"/>
  </w:num>
  <w:num w:numId="3">
    <w:abstractNumId w:val="8"/>
  </w:num>
  <w:num w:numId="4">
    <w:abstractNumId w:val="9"/>
  </w:num>
  <w:num w:numId="5">
    <w:abstractNumId w:val="6"/>
  </w:num>
  <w:num w:numId="6">
    <w:abstractNumId w:val="12"/>
  </w:num>
  <w:num w:numId="7">
    <w:abstractNumId w:val="1"/>
  </w:num>
  <w:num w:numId="8">
    <w:abstractNumId w:val="7"/>
  </w:num>
  <w:num w:numId="9">
    <w:abstractNumId w:val="4"/>
  </w:num>
  <w:num w:numId="10">
    <w:abstractNumId w:val="2"/>
  </w:num>
  <w:num w:numId="11">
    <w:abstractNumId w:val="5"/>
  </w:num>
  <w:num w:numId="12">
    <w:abstractNumId w:val="13"/>
  </w:num>
  <w:num w:numId="13">
    <w:abstractNumId w:val="3"/>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49"/>
      <w:outlineLvl w:val="0"/>
    </w:pPr>
    <w:rPr>
      <w:rFonts w:ascii="宋体" w:eastAsia="宋体" w:hAnsi="宋体" w:cs="宋体"/>
      <w:b/>
      <w:bCs/>
      <w:sz w:val="36"/>
      <w:szCs w:val="36"/>
    </w:rPr>
  </w:style>
  <w:style w:type="paragraph" w:styleId="Heading2">
    <w:name w:val="heading 2"/>
    <w:basedOn w:val="Normal"/>
    <w:uiPriority w:val="1"/>
    <w:qFormat/>
    <w:pPr>
      <w:outlineLvl w:val="1"/>
    </w:pPr>
    <w:rPr>
      <w:rFonts w:ascii="宋体" w:eastAsia="宋体" w:hAnsi="宋体" w:cs="宋体"/>
      <w:sz w:val="36"/>
      <w:szCs w:val="36"/>
    </w:rPr>
  </w:style>
  <w:style w:type="paragraph" w:styleId="Heading3">
    <w:name w:val="heading 3"/>
    <w:basedOn w:val="Normal"/>
    <w:uiPriority w:val="1"/>
    <w:qFormat/>
    <w:pPr>
      <w:spacing w:line="327" w:lineRule="exact"/>
      <w:outlineLvl w:val="2"/>
    </w:pPr>
    <w:rPr>
      <w:rFonts w:ascii="Times New Roman" w:eastAsia="Times New Roman" w:hAnsi="Times New Roman" w:cs="Times New Roman"/>
      <w:i/>
      <w:sz w:val="36"/>
      <w:szCs w:val="36"/>
    </w:rPr>
  </w:style>
  <w:style w:type="paragraph" w:styleId="Heading4">
    <w:name w:val="heading 4"/>
    <w:basedOn w:val="Normal"/>
    <w:uiPriority w:val="1"/>
    <w:qFormat/>
    <w:pPr>
      <w:spacing w:before="186"/>
      <w:ind w:left="1234" w:hanging="635"/>
      <w:outlineLvl w:val="3"/>
    </w:pPr>
    <w:rPr>
      <w:rFonts w:ascii="黑体" w:eastAsia="黑体" w:hAnsi="黑体" w:cs="黑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617"/>
      <w:ind w:left="168"/>
    </w:pPr>
    <w:rPr>
      <w:rFonts w:ascii="黑体" w:eastAsia="黑体" w:hAnsi="黑体" w:cs="黑体"/>
      <w:sz w:val="42"/>
      <w:szCs w:val="42"/>
    </w:rPr>
  </w:style>
  <w:style w:type="paragraph" w:styleId="BodyText">
    <w:name w:val="Body Text"/>
    <w:basedOn w:val="Normal"/>
    <w:uiPriority w:val="1"/>
    <w:qFormat/>
    <w:rPr>
      <w:rFonts w:ascii="黑体" w:eastAsia="黑体" w:hAnsi="黑体" w:cs="黑体"/>
      <w:sz w:val="31"/>
      <w:szCs w:val="31"/>
    </w:rPr>
  </w:style>
  <w:style w:type="paragraph" w:styleId="Title">
    <w:name w:val="Title"/>
    <w:basedOn w:val="Normal"/>
    <w:uiPriority w:val="1"/>
    <w:qFormat/>
    <w:pPr>
      <w:ind w:left="3902"/>
    </w:pPr>
    <w:rPr>
      <w:rFonts w:ascii="黑体" w:eastAsia="黑体" w:hAnsi="黑体" w:cs="黑体"/>
      <w:b/>
      <w:bCs/>
      <w:sz w:val="72"/>
      <w:szCs w:val="72"/>
    </w:rPr>
  </w:style>
  <w:style w:type="paragraph" w:styleId="ListParagraph">
    <w:name w:val="List Paragraph"/>
    <w:basedOn w:val="Normal"/>
    <w:uiPriority w:val="1"/>
    <w:qFormat/>
    <w:pPr>
      <w:spacing w:before="186"/>
      <w:ind w:left="600" w:hanging="1185"/>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yperlink" Target="https://d.book118.com/906103111034010053"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2024-02-02T07:23:02Z</dcterms:created>
  <dcterms:modified xsi:type="dcterms:W3CDTF">2024-02-02T07:23:02Z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2024-02-02T00:00:00Z</vt:filetime>
  </property>
</Properties>
</file>