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8B5DA2" w:rsidP="008B5DA2" w14:paraId="531FB524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8B5DA2">
        <w:rPr>
          <w:rFonts w:ascii="华文中宋" w:eastAsia="华文中宋" w:hAnsi="华文中宋"/>
          <w:b/>
          <w:sz w:val="30"/>
        </w:rPr>
        <w:t>2023</w:t>
      </w:r>
      <w:r w:rsidRPr="008B5DA2">
        <w:rPr>
          <w:rFonts w:ascii="华文中宋" w:eastAsia="华文中宋" w:hAnsi="华文中宋"/>
          <w:b/>
          <w:sz w:val="30"/>
        </w:rPr>
        <w:t>中共昆明市盘龙区委党史研究室公益性岗位招聘</w:t>
      </w:r>
      <w:r w:rsidRPr="008B5DA2">
        <w:rPr>
          <w:rFonts w:ascii="华文中宋" w:eastAsia="华文中宋" w:hAnsi="华文中宋"/>
          <w:b/>
          <w:sz w:val="30"/>
        </w:rPr>
        <w:t>1</w:t>
      </w:r>
      <w:r w:rsidRPr="008B5DA2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02750B3C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F3CB883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377F70E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游览各地的风景名胜，参观各类博物馆、纪念馆等属于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F1A38D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、在理论上增强爱国情感的体验</w:t>
      </w:r>
    </w:p>
    <w:p w:rsidR="00AD1216" w14:paraId="1C024B9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、在实践中增强爱国情感的体验</w:t>
      </w:r>
    </w:p>
    <w:p w:rsidR="00AD1216" w14:paraId="1F19E8D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、在直觉上增强爱国情感的体验</w:t>
      </w:r>
    </w:p>
    <w:p w:rsidR="00AD1216" w14:paraId="40077BC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、在情感上增强爱国情感的体验</w:t>
      </w:r>
    </w:p>
    <w:p w:rsidR="00AD1216" w14:paraId="7A23F65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50AEC6F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培育爱国情感</w:t>
      </w:r>
      <w:r w:rsidRPr="00AD1216">
        <w:rPr>
          <w:rFonts w:ascii="微软雅黑" w:eastAsia="微软雅黑" w:cs="微软雅黑"/>
          <w:szCs w:val="14"/>
        </w:rPr>
        <w:t>'</w:t>
      </w:r>
      <w:r w:rsidRPr="00AD1216">
        <w:rPr>
          <w:rFonts w:ascii="微软雅黑" w:eastAsia="微软雅黑" w:cs="微软雅黑"/>
          <w:szCs w:val="14"/>
        </w:rPr>
        <w:t>首先要在直觉上增强爱国情感的体验。比如，游览各地的风景名胜，参观各类博物馆、纪念馆，阅读爱国志士的传记，聆听英雄模范的报告等。故选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C13DDB3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张女士开设一个小卖部，并与一家汽水公司订立了购买</w:t>
      </w:r>
      <w:r w:rsidRPr="00AD1216">
        <w:rPr>
          <w:rFonts w:ascii="微软雅黑" w:eastAsia="微软雅黑" w:cs="微软雅黑"/>
          <w:szCs w:val="14"/>
        </w:rPr>
        <w:t>100</w:t>
      </w:r>
      <w:r w:rsidRPr="00AD1216">
        <w:rPr>
          <w:rFonts w:ascii="微软雅黑" w:eastAsia="微软雅黑" w:cs="微软雅黑"/>
          <w:szCs w:val="14"/>
        </w:rPr>
        <w:t>箱汽水的合同。某天，她在汽水货架上挑选汽水时，手中的玻璃瓶汽水突然发生爆炸，致使其脸部受伤。张女士不仅因此住院</w:t>
      </w:r>
      <w:r w:rsidRPr="00AD1216">
        <w:rPr>
          <w:rFonts w:ascii="微软雅黑" w:eastAsia="微软雅黑" w:cs="微软雅黑"/>
          <w:szCs w:val="14"/>
        </w:rPr>
        <w:t>2</w:t>
      </w:r>
      <w:r w:rsidRPr="00AD1216">
        <w:rPr>
          <w:rFonts w:ascii="微软雅黑" w:eastAsia="微软雅黑" w:cs="微软雅黑"/>
          <w:szCs w:val="14"/>
        </w:rPr>
        <w:t>个月，花费医疗费用</w:t>
      </w:r>
      <w:r w:rsidRPr="00AD1216">
        <w:rPr>
          <w:rFonts w:ascii="微软雅黑" w:eastAsia="微软雅黑" w:cs="微软雅黑"/>
          <w:szCs w:val="14"/>
        </w:rPr>
        <w:t>3</w:t>
      </w:r>
    </w:p>
    <w:p w:rsidR="00AD121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万元，还因此误工不能开店长达一年之久。出院后，张女士因为面部留下的伤疤而长期处于心理抑郁状态，造成其严重精神伤害。后张女士诉至人民法院请求被告赔偿其治疗费用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万元，因为误工所造成的经济损失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万元，以及精神损害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万元。本案应当适用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12D126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、《消费者权益保护法》</w:t>
      </w:r>
    </w:p>
    <w:p w:rsidR="00AD1216" w14:paraId="3928460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、《消费者权益保护法》或《民法典》侵权责任编</w:t>
      </w:r>
    </w:p>
    <w:p w:rsidR="00AD1216" w14:paraId="5914168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、《民法典》侵权责任编</w:t>
      </w:r>
    </w:p>
    <w:p w:rsidR="00AD1216" w14:paraId="72B0E1A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、《消费者权益保护法》和《民法典》侵权责任编</w:t>
      </w:r>
    </w:p>
    <w:p w:rsidR="00AD1216" w14:paraId="06CDAEB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1BB5783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项错误、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项正确，根据《消费者权益保护法》第二条规定：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消费者为生活消费需要购买、使用商品或者接受服务，其权益受本法保护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本法未作规定的，受其他有关法律、法规保护。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张女士与汽水公司订立买卖合同，内容为订购汽水再销售，而不是作为消费者使用消费该产品，故张女士不属于消费者权益保护法中规定的消费者，而是属于民事合同中的当事人，应以民法典为依据追究相关责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项错误，《消费者权益保护法》在本案中不适用。故选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BD234A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市政府想要让下级单位学习省政府的公文，可以对省政府的公文进行转发，适用的公文文种是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A3B57A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、通知</w:t>
      </w:r>
    </w:p>
    <w:p w:rsidR="00AD1216" w14:paraId="019F02E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、通告</w:t>
      </w:r>
    </w:p>
    <w:p w:rsidR="00AD1216" w14:paraId="4C3F323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、函</w:t>
      </w:r>
    </w:p>
    <w:p w:rsidR="00AD1216" w14:paraId="2F75F060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、批复</w:t>
      </w:r>
    </w:p>
    <w:p w:rsidR="00AD1216" w14:paraId="5A935F0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2B071D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通知。适用于发布、传达要求下级机关执行和有关单位周知或者执行的事项，批转、转发公文。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通告。适用于在一定范围内公布应当遵守或者周知的事项。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函。适用于不相隶属机关之间商洽工作、询问和答复问题、请求批准和答复审批事项。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批复。适用于答复下级机关请示事项。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60B519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根据《中国共产党纪律处分条例》，通过信息网络、广播、电视、报刊、书籍、讲座、论坛、报告会、座谈会等方式，公开发表坚持资产阶级自由化立场、反对四项基本原则，反对党的改革开放决策的文章、演说、宣言、声明等的，给予的处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B44FE1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、警告</w:t>
      </w:r>
    </w:p>
    <w:p w:rsidR="00AD1216" w14:paraId="40D3BC9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、严重警告</w:t>
      </w:r>
    </w:p>
    <w:p w:rsidR="00AD1216" w14:paraId="15F62A8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、留党察看</w:t>
      </w:r>
    </w:p>
    <w:p w:rsidR="00AD1216" w14:paraId="1FCAF9D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、开除党籍</w:t>
      </w:r>
    </w:p>
    <w:p w:rsidR="00AD1216" w14:paraId="48DFF47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52B3468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根据《中国共产党纪律处分条例》规定：</w:t>
      </w:r>
      <w:r w:rsidRPr="00AD1216">
        <w:rPr>
          <w:rFonts w:ascii="微软雅黑" w:eastAsia="微软雅黑" w:cs="微软雅黑"/>
          <w:szCs w:val="14"/>
        </w:rPr>
        <w:t>“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https://d.book118.com/906121012111010044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:rsidP="00966D7E" w14:paraId="6C26E84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5DA2" w14:paraId="1EBBD2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:rsidP="00966D7E" w14:paraId="2BA9B9DF" w14:textId="3FA76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B5DA2" w14:paraId="2B5C9D6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paraId="2C825F4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5DA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:rsidP="00966D7E" w14:textId="3FA76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B5DA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5DA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:rsidP="00966D7E" w14:textId="3FA76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B5DA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paraId="51A99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paraId="30ACA8B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paraId="4C70BB3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B5DA2"/>
    <w:rsid w:val="00966D7E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772F56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0">
    <w:name w:val="正文_0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00">
    <w:name w:val="普通(网站)_0"/>
    <w:basedOn w:val="0"/>
    <w:autoRedefine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8B5D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8B5DA2"/>
    <w:rPr>
      <w:sz w:val="18"/>
      <w:szCs w:val="18"/>
    </w:rPr>
  </w:style>
  <w:style w:type="paragraph" w:styleId="Footer">
    <w:name w:val="footer"/>
    <w:basedOn w:val="Normal"/>
    <w:link w:val="a0"/>
    <w:rsid w:val="008B5D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8B5DA2"/>
    <w:rPr>
      <w:sz w:val="18"/>
      <w:szCs w:val="18"/>
    </w:rPr>
  </w:style>
  <w:style w:type="character" w:styleId="PageNumber">
    <w:name w:val="page number"/>
    <w:basedOn w:val="DefaultParagraphFont"/>
    <w:rsid w:val="008B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0612101211101004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2024-02-06T13:33:00Z</dcterms:created>
  <dcterms:modified xsi:type="dcterms:W3CDTF">2024-02-06T13:33:00Z</dcterms:modified>
</cp:coreProperties>
</file>