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360" w:lineRule="auto"/>
        <w:jc w:val="center"/>
        <w:rPr>
          <w:rFonts w:cs="楷体"/>
          <w:b/>
          <w:color w:val="2E23C1"/>
          <w:sz w:val="36"/>
          <w:szCs w:val="36"/>
        </w:rPr>
      </w:pPr>
      <w:r>
        <w:rPr>
          <w:rFonts w:cs="楷体" w:hint="eastAsia"/>
          <w:b/>
          <w:color w:val="2E23C1"/>
          <w:sz w:val="36"/>
          <w:szCs w:val="36"/>
        </w:rPr>
        <w:drawing>
          <wp:anchor distT="0" distB="0" distL="114300" distR="114300" simplePos="0" relativeHeight="251658240" behindDoc="0" locked="0" layoutInCell="1" allowOverlap="1">
            <wp:simplePos x="0" y="0"/>
            <wp:positionH relativeFrom="page">
              <wp:posOffset>12382500</wp:posOffset>
            </wp:positionH>
            <wp:positionV relativeFrom="topMargin">
              <wp:posOffset>11264900</wp:posOffset>
            </wp:positionV>
            <wp:extent cx="393700" cy="292100"/>
            <wp:effectExtent l="0" t="0" r="0" b="0"/>
            <wp:wrapNone/>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xmlns:r="http://schemas.openxmlformats.org/officeDocument/2006/relationships" r:embed="rId5"/>
                    <a:stretch>
                      <a:fillRect/>
                    </a:stretch>
                  </pic:blipFill>
                  <pic:spPr>
                    <a:xfrm>
                      <a:off x="0" y="0"/>
                      <a:ext cx="393700" cy="292100"/>
                    </a:xfrm>
                    <a:prstGeom prst="rect">
                      <a:avLst/>
                    </a:prstGeom>
                  </pic:spPr>
                </pic:pic>
              </a:graphicData>
            </a:graphic>
          </wp:anchor>
        </w:drawing>
      </w:r>
      <w:r>
        <w:rPr>
          <w:rFonts w:cs="楷体" w:hint="eastAsia"/>
          <w:b/>
          <w:color w:val="2E23C1"/>
          <w:sz w:val="36"/>
          <w:szCs w:val="36"/>
        </w:rPr>
        <w:t>题型</w:t>
      </w:r>
      <w:r>
        <w:rPr>
          <w:rFonts w:cs="楷体"/>
          <w:b/>
          <w:color w:val="2E23C1"/>
          <w:sz w:val="36"/>
          <w:szCs w:val="36"/>
        </w:rPr>
        <w:t xml:space="preserve">12  </w:t>
      </w:r>
      <w:r>
        <w:rPr>
          <w:rFonts w:cs="楷体" w:hint="eastAsia"/>
          <w:b/>
          <w:color w:val="2E23C1"/>
          <w:sz w:val="36"/>
          <w:szCs w:val="36"/>
        </w:rPr>
        <w:t>信息综合题的答题技巧与模板构建</w:t>
      </w:r>
    </w:p>
    <w:p>
      <w:pPr>
        <w:spacing w:line="360" w:lineRule="auto"/>
        <w:ind w:firstLine="4320" w:firstLineChars="1200"/>
        <w:jc w:val="left"/>
        <w:rPr>
          <w:rFonts w:eastAsia="楷体" w:cs="楷体"/>
          <w:color w:val="2E23C1"/>
          <w:sz w:val="36"/>
          <w:szCs w:val="36"/>
        </w:rPr>
      </w:pPr>
      <w:r>
        <w:rPr>
          <w:rFonts w:cs="楷体" w:hint="eastAsia"/>
          <w:b/>
          <w:color w:val="2E23C1"/>
          <w:sz w:val="36"/>
          <w:szCs w:val="36"/>
        </w:rPr>
        <w:t>——“阐述主题观点”类设问</w:t>
      </w:r>
    </w:p>
    <w:p>
      <w:pPr>
        <w:spacing w:line="360" w:lineRule="auto"/>
        <w:rPr>
          <w:color w:val="0000FF"/>
          <w:szCs w:val="21"/>
        </w:rPr>
      </w:pPr>
      <w:r>
        <w:rPr>
          <w:szCs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s1025" type="#_x0000_t75" style="width:26pt;height:31pt;margin-top:911pt;margin-left:862pt;mso-height-relative:page;mso-position-horizontal-relative:page;mso-position-vertical-relative:page;mso-width-relative:page;position:absolute;z-index:251659264" coordsize="21600,21600" o:preferrelative="t" filled="f" stroked="f">
            <v:stroke joinstyle="miter"/>
            <v:imagedata r:id="rId6" o:title=""/>
            <o:lock v:ext="edit" aspectratio="t"/>
          </v:shape>
        </w:pict>
      </w:r>
      <w:r>
        <w:rPr>
          <w:szCs w:val="21"/>
        </w:rPr>
        <w:pict>
          <v:shape id="_x0000_i1026" type="#_x0000_t75" style="width:180.45pt;height:47.7pt" coordsize="21600,21600" o:preferrelative="t" filled="f" stroked="f">
            <v:stroke joinstyle="miter"/>
            <v:imagedata r:id="rId7" o:title=""/>
            <o:lock v:ext="edit" aspectratio="t"/>
            <w10:anchorlock/>
          </v:shape>
        </w:pict>
      </w:r>
    </w:p>
    <w:p>
      <w:pPr>
        <w:pStyle w:val="PlainText"/>
        <w:tabs>
          <w:tab w:val="left" w:pos="5880"/>
        </w:tabs>
        <w:snapToGrid w:val="0"/>
        <w:spacing w:line="360" w:lineRule="auto"/>
        <w:rPr>
          <w:rFonts w:ascii="Times New Roman" w:eastAsia="黑体" w:hAnsi="Times New Roman"/>
        </w:rPr>
      </w:pPr>
      <w:r>
        <w:rPr>
          <w:rFonts w:ascii="Times New Roman" w:eastAsia="黑体" w:hAnsi="Times New Roman"/>
          <w:highlight w:val="yellow"/>
        </w:rPr>
        <w:t>【</w:t>
      </w:r>
      <w:r>
        <w:rPr>
          <w:rFonts w:ascii="Times New Roman" w:eastAsia="黑体" w:hAnsi="Times New Roman" w:hint="eastAsia"/>
          <w:highlight w:val="yellow"/>
        </w:rPr>
        <w:t>设问特点</w:t>
      </w:r>
      <w:r>
        <w:rPr>
          <w:rFonts w:ascii="Times New Roman" w:eastAsia="黑体" w:hAnsi="Times New Roman"/>
          <w:highlight w:val="yellow"/>
        </w:rPr>
        <w:t>】</w:t>
      </w:r>
    </w:p>
    <w:p>
      <w:pPr>
        <w:spacing w:line="360" w:lineRule="auto"/>
      </w:pPr>
      <w:r>
        <w:rPr>
          <w:rFonts w:cs="宋体" w:hint="eastAsia"/>
        </w:rPr>
        <w:t>（1）</w:t>
      </w:r>
      <w:r>
        <w:rPr>
          <w:rFonts w:hint="eastAsia"/>
        </w:rPr>
        <w:t>该设问类型开放性较强，根据材料所提供的信息角度和设问限制要求的不同，主要包括以下几类：从“已知角度”阐述主题观点；从“未知角度”阐述主题观点；“识图”阐述主题观点；“作文”阐述主题观点；“辨析”阐述主题观点。</w:t>
      </w:r>
    </w:p>
    <w:p>
      <w:pPr>
        <w:spacing w:line="360" w:lineRule="auto"/>
        <w:rPr>
          <w:rFonts w:cs="宋体"/>
        </w:rPr>
      </w:pPr>
      <w:r>
        <w:rPr>
          <w:rFonts w:cs="宋体" w:hint="eastAsia"/>
        </w:rPr>
        <w:t>（2）该设问类型具体设问语言表达，如：“</w:t>
      </w:r>
      <w:r>
        <w:t>根据材料，结合所学知识，围绕</w:t>
      </w:r>
      <w:r>
        <w:rPr>
          <w:rFonts w:hint="eastAsia"/>
        </w:rPr>
        <w:t>X</w:t>
      </w:r>
      <w:r>
        <w:t>X提炼一个论题，加以阐述</w:t>
      </w:r>
      <w:r>
        <w:rPr>
          <w:rFonts w:cs="宋体" w:hint="eastAsia"/>
        </w:rPr>
        <w:t>”；“</w:t>
      </w:r>
      <w:r>
        <w:t>结合所学知识，在解读材料基础上独立提出自己的观点，并运用XX相关史实进行论证</w:t>
      </w:r>
      <w:r>
        <w:rPr>
          <w:rFonts w:hint="eastAsia"/>
        </w:rPr>
        <w:t>”；“</w:t>
      </w:r>
      <w:r>
        <w:t>紧扣材料所示信息，结合</w:t>
      </w:r>
      <w:r>
        <w:rPr>
          <w:rFonts w:hint="eastAsia"/>
        </w:rPr>
        <w:t>X</w:t>
      </w:r>
      <w:r>
        <w:t>X相关知识，为该图命名，并阐释命名理由</w:t>
      </w:r>
      <w:r>
        <w:rPr>
          <w:rFonts w:hint="eastAsia"/>
        </w:rPr>
        <w:t>”；“</w:t>
      </w:r>
      <w:r>
        <w:t>结合材料，以XX为题写一则历史短文</w:t>
      </w:r>
      <w:r>
        <w:rPr>
          <w:rFonts w:hint="eastAsia"/>
        </w:rPr>
        <w:t>”；“</w:t>
      </w:r>
      <w:r>
        <w:t>评述该学者的观点</w:t>
      </w:r>
      <w:r>
        <w:rPr>
          <w:rFonts w:hint="eastAsia"/>
        </w:rPr>
        <w:t>”。</w:t>
      </w:r>
    </w:p>
    <w:p>
      <w:pPr>
        <w:spacing w:line="360" w:lineRule="auto"/>
        <w:rPr>
          <w:rFonts w:cs="宋体"/>
        </w:rPr>
      </w:pPr>
      <w:r>
        <w:rPr>
          <w:rFonts w:cs="宋体" w:hint="eastAsia"/>
        </w:rPr>
        <w:t>（</w:t>
      </w:r>
      <w:r>
        <w:rPr>
          <w:rFonts w:cs="宋体"/>
        </w:rPr>
        <w:t>3</w:t>
      </w:r>
      <w:r>
        <w:rPr>
          <w:rFonts w:cs="宋体" w:hint="eastAsia"/>
        </w:rPr>
        <w:t>）该设问类型基本为独立成题，分值较高，</w:t>
      </w:r>
      <w:r>
        <w:rPr>
          <w:rFonts w:hint="eastAsia"/>
          <w:bCs/>
        </w:rPr>
        <w:t>一般以1</w:t>
      </w:r>
      <w:r>
        <w:rPr>
          <w:bCs/>
        </w:rPr>
        <w:t>0</w:t>
      </w:r>
      <w:r>
        <w:rPr>
          <w:rFonts w:hint="eastAsia"/>
          <w:bCs/>
        </w:rPr>
        <w:t>-</w:t>
      </w:r>
      <w:r>
        <w:rPr>
          <w:bCs/>
        </w:rPr>
        <w:t>12</w:t>
      </w:r>
      <w:r>
        <w:rPr>
          <w:rFonts w:hint="eastAsia"/>
          <w:bCs/>
        </w:rPr>
        <w:t>分较为普遍。</w:t>
      </w:r>
    </w:p>
    <w:p>
      <w:pPr>
        <w:pStyle w:val="PlainText"/>
        <w:tabs>
          <w:tab w:val="left" w:pos="5880"/>
        </w:tabs>
        <w:snapToGrid w:val="0"/>
        <w:spacing w:line="360" w:lineRule="auto"/>
        <w:rPr>
          <w:rFonts w:ascii="Times New Roman" w:hAnsi="Times New Roman"/>
        </w:rPr>
      </w:pPr>
      <w:r>
        <w:rPr>
          <w:rFonts w:ascii="Times New Roman" w:hAnsi="Times New Roman" w:hint="eastAsia"/>
          <w:bCs/>
        </w:rPr>
        <w:t>（</w:t>
      </w:r>
      <w:r>
        <w:rPr>
          <w:rFonts w:ascii="Times New Roman" w:hAnsi="Times New Roman"/>
          <w:bCs/>
        </w:rPr>
        <w:t>4</w:t>
      </w:r>
      <w:r>
        <w:rPr>
          <w:rFonts w:ascii="Times New Roman" w:hAnsi="Times New Roman" w:hint="eastAsia"/>
          <w:bCs/>
        </w:rPr>
        <w:t>）该设问类型，对考生的历史解释，尤其是史论结合、论从史出的学科素养，要求很高。</w:t>
      </w:r>
    </w:p>
    <w:p>
      <w:pPr>
        <w:pStyle w:val="PlainText"/>
        <w:tabs>
          <w:tab w:val="left" w:pos="5880"/>
        </w:tabs>
        <w:snapToGrid w:val="0"/>
        <w:spacing w:line="360" w:lineRule="auto"/>
        <w:rPr>
          <w:rFonts w:ascii="Times New Roman" w:eastAsia="黑体" w:hAnsi="Times New Roman"/>
        </w:rPr>
      </w:pPr>
      <w:r>
        <w:rPr>
          <w:rFonts w:ascii="Times New Roman" w:eastAsia="黑体" w:hAnsi="Times New Roman"/>
          <w:highlight w:val="yellow"/>
        </w:rPr>
        <w:t>【</w:t>
      </w:r>
      <w:r>
        <w:rPr>
          <w:rFonts w:ascii="Times New Roman" w:eastAsia="黑体" w:hAnsi="Times New Roman" w:hint="eastAsia"/>
          <w:highlight w:val="yellow"/>
        </w:rPr>
        <w:t>思路分析</w:t>
      </w:r>
      <w:r>
        <w:rPr>
          <w:rFonts w:ascii="Times New Roman" w:eastAsia="黑体" w:hAnsi="Times New Roman"/>
          <w:highlight w:val="yellow"/>
        </w:rPr>
        <w:t>】</w:t>
      </w:r>
    </w:p>
    <w:p>
      <w:pPr>
        <w:pStyle w:val="PlainText"/>
        <w:tabs>
          <w:tab w:val="left" w:pos="5880"/>
        </w:tabs>
        <w:snapToGrid w:val="0"/>
        <w:spacing w:line="360" w:lineRule="auto"/>
        <w:rPr>
          <w:rFonts w:ascii="Times New Roman" w:hAnsi="Times New Roman"/>
        </w:rPr>
      </w:pPr>
      <w:r>
        <w:rPr>
          <w:rFonts w:ascii="Times New Roman" w:hAnsi="Times New Roman" w:cs="宋体" w:hint="eastAsia"/>
        </w:rPr>
        <w:t>（1）该设问类型基本上属于</w:t>
      </w:r>
      <w:r>
        <w:rPr>
          <w:rFonts w:ascii="Times New Roman" w:hAnsi="Times New Roman"/>
        </w:rPr>
        <w:t>论述题之</w:t>
      </w:r>
      <w:r>
        <w:rPr>
          <w:rFonts w:ascii="Times New Roman" w:hAnsi="Times New Roman" w:hint="eastAsia"/>
        </w:rPr>
        <w:t>明确</w:t>
      </w:r>
      <w:r>
        <w:rPr>
          <w:rFonts w:ascii="Times New Roman" w:hAnsi="Times New Roman"/>
        </w:rPr>
        <w:t>观点</w:t>
      </w:r>
      <w:r>
        <w:rPr>
          <w:rFonts w:ascii="Times New Roman" w:hAnsi="Times New Roman" w:hint="eastAsia"/>
        </w:rPr>
        <w:t>阐述</w:t>
      </w:r>
      <w:r>
        <w:rPr>
          <w:rFonts w:ascii="Times New Roman" w:hAnsi="Times New Roman"/>
        </w:rPr>
        <w:t>题</w:t>
      </w:r>
      <w:r>
        <w:rPr>
          <w:rFonts w:ascii="Times New Roman" w:hAnsi="Times New Roman" w:hint="eastAsia"/>
        </w:rPr>
        <w:t>，主题观点正确\明确与否，</w:t>
      </w:r>
      <w:r>
        <w:rPr>
          <w:rFonts w:ascii="Times New Roman" w:hAnsi="Times New Roman" w:cs="宋体" w:hint="eastAsia"/>
        </w:rPr>
        <w:t>直接影响阅卷老师的批分的档位，所以“观点明确”可以说是答题的第一要素</w:t>
      </w:r>
      <w:r>
        <w:rPr>
          <w:rFonts w:ascii="Times New Roman" w:hAnsi="Times New Roman" w:hint="eastAsia"/>
        </w:rPr>
        <w:t>。</w:t>
      </w:r>
    </w:p>
    <w:p>
      <w:pPr>
        <w:pStyle w:val="PlainText"/>
        <w:tabs>
          <w:tab w:val="left" w:pos="5880"/>
        </w:tabs>
        <w:snapToGrid w:val="0"/>
        <w:spacing w:line="360" w:lineRule="auto"/>
        <w:rPr>
          <w:rFonts w:ascii="Times New Roman" w:hAnsi="Times New Roman"/>
        </w:rPr>
      </w:pPr>
      <w:r>
        <w:rPr>
          <w:rFonts w:ascii="Times New Roman" w:hAnsi="Times New Roman" w:hint="eastAsia"/>
        </w:rPr>
        <w:t>（2）总体答题思路如下：</w:t>
      </w:r>
    </w:p>
    <w:p>
      <w:pPr>
        <w:pStyle w:val="PlainText"/>
        <w:tabs>
          <w:tab w:val="left" w:pos="5880"/>
        </w:tabs>
        <w:snapToGrid w:val="0"/>
        <w:spacing w:line="360" w:lineRule="auto"/>
        <w:ind w:firstLine="420" w:firstLineChars="200"/>
        <w:rPr>
          <w:rFonts w:ascii="Times New Roman" w:hAnsi="Times New Roman"/>
          <w:bCs/>
        </w:rPr>
      </w:pPr>
      <w:r>
        <w:rPr>
          <w:rFonts w:ascii="Times New Roman" w:hAnsi="Times New Roman" w:hint="eastAsia"/>
          <w:bCs/>
        </w:rPr>
        <w:t>①重在审题，认清要求</w:t>
      </w:r>
    </w:p>
    <w:p>
      <w:pPr>
        <w:spacing w:line="360" w:lineRule="auto"/>
        <w:ind w:left="210" w:firstLine="210" w:leftChars="100" w:firstLineChars="100"/>
        <w:textAlignment w:val="center"/>
        <w:rPr>
          <w:bCs/>
          <w:szCs w:val="21"/>
        </w:rPr>
      </w:pPr>
      <w:r>
        <w:rPr>
          <w:rFonts w:hint="eastAsia"/>
          <w:bCs/>
          <w:szCs w:val="21"/>
        </w:rPr>
        <w:t>②提取信息，明确观点</w:t>
      </w:r>
    </w:p>
    <w:p>
      <w:pPr>
        <w:spacing w:line="360" w:lineRule="auto"/>
        <w:ind w:left="210" w:firstLine="210" w:leftChars="100" w:firstLineChars="100"/>
        <w:textAlignment w:val="center"/>
        <w:rPr>
          <w:bCs/>
          <w:szCs w:val="21"/>
        </w:rPr>
      </w:pPr>
      <w:r>
        <w:rPr>
          <w:rFonts w:hint="eastAsia"/>
          <w:bCs/>
          <w:szCs w:val="21"/>
        </w:rPr>
        <w:t>③重在阐述，史论结合</w:t>
      </w:r>
    </w:p>
    <w:p>
      <w:pPr>
        <w:spacing w:line="360" w:lineRule="auto"/>
        <w:ind w:left="210" w:firstLine="210" w:leftChars="100" w:firstLineChars="100"/>
        <w:textAlignment w:val="center"/>
        <w:rPr>
          <w:bCs/>
          <w:szCs w:val="21"/>
        </w:rPr>
      </w:pPr>
      <w:r>
        <w:rPr>
          <w:rFonts w:hint="eastAsia"/>
          <w:bCs/>
          <w:szCs w:val="21"/>
        </w:rPr>
        <w:t>④表达准确，逻辑清晰</w:t>
      </w:r>
    </w:p>
    <w:p>
      <w:pPr>
        <w:spacing w:line="360" w:lineRule="auto"/>
        <w:ind w:left="210" w:firstLine="210" w:leftChars="100" w:firstLineChars="100"/>
        <w:textAlignment w:val="center"/>
        <w:rPr>
          <w:bCs/>
          <w:szCs w:val="21"/>
        </w:rPr>
      </w:pPr>
      <w:r>
        <w:rPr>
          <w:rFonts w:hint="eastAsia"/>
          <w:bCs/>
          <w:szCs w:val="21"/>
        </w:rPr>
        <w:t>⑤首尾呼应，升华拓展</w:t>
      </w:r>
    </w:p>
    <w:p>
      <w:pPr>
        <w:spacing w:line="360" w:lineRule="auto"/>
        <w:ind w:left="210" w:firstLine="210" w:leftChars="100" w:firstLineChars="100"/>
        <w:textAlignment w:val="center"/>
        <w:rPr>
          <w:rFonts w:eastAsia="仿宋"/>
          <w:bCs/>
          <w:szCs w:val="21"/>
        </w:rPr>
      </w:pPr>
      <w:r>
        <w:rPr>
          <w:rFonts w:hint="eastAsia"/>
          <w:bCs/>
          <w:szCs w:val="21"/>
        </w:rPr>
        <w:t>⑥字数相当，不留空白</w:t>
      </w:r>
    </w:p>
    <w:p>
      <w:pPr>
        <w:spacing w:line="360" w:lineRule="auto"/>
        <w:rPr>
          <w:szCs w:val="21"/>
        </w:rPr>
      </w:pPr>
      <w:r>
        <w:rPr>
          <w:szCs w:val="21"/>
        </w:rPr>
        <w:pict>
          <v:shape id="_x0000_i1027" type="#_x0000_t75" style="width:196.35pt;height:50.5pt" coordsize="21600,21600" o:preferrelative="t" filled="f" stroked="f">
            <v:stroke joinstyle="miter"/>
            <v:imagedata r:id="rId8" o:title=""/>
            <o:lock v:ext="edit" aspectratio="t"/>
            <w10:anchorlock/>
          </v:shape>
        </w:pict>
      </w:r>
    </w:p>
    <w:p>
      <w:pPr>
        <w:shd w:val="clear" w:color="auto" w:fill="FFFFFF"/>
        <w:spacing w:line="360" w:lineRule="auto"/>
        <w:jc w:val="left"/>
        <w:textAlignment w:val="center"/>
        <w:rPr>
          <w:rFonts w:eastAsia="黑体"/>
        </w:rPr>
      </w:pPr>
      <w:r>
        <w:rPr>
          <w:rFonts w:eastAsia="黑体"/>
          <w:highlight w:val="yellow"/>
        </w:rPr>
        <w:t>【</w:t>
      </w:r>
      <w:r>
        <w:rPr>
          <w:rFonts w:eastAsia="黑体" w:hint="eastAsia"/>
          <w:highlight w:val="yellow"/>
        </w:rPr>
        <w:t>类型一</w:t>
      </w:r>
      <w:r>
        <w:rPr>
          <w:rFonts w:eastAsia="黑体"/>
          <w:highlight w:val="yellow"/>
        </w:rPr>
        <w:t>】</w:t>
      </w:r>
      <w:r>
        <w:rPr>
          <w:rFonts w:eastAsia="黑体" w:hint="eastAsia"/>
          <w:highlight w:val="yellow"/>
        </w:rPr>
        <w:t>从“已知角度”阐述主题观点</w:t>
      </w:r>
    </w:p>
    <w:p>
      <w:pPr>
        <w:shd w:val="clear" w:color="auto" w:fill="FFFFFF"/>
        <w:spacing w:line="360" w:lineRule="auto"/>
        <w:jc w:val="left"/>
        <w:textAlignment w:val="center"/>
      </w:pPr>
      <w:r>
        <w:t>1．（2023·湖南</w:t>
      </w:r>
      <w:r>
        <w:rPr>
          <w:rFonts w:hint="eastAsia"/>
        </w:rPr>
        <w:t>卷，节选</w:t>
      </w:r>
      <w:r>
        <w:t>）阅读材料，完成下列要求。</w:t>
      </w:r>
    </w:p>
    <w:p>
      <w:pPr>
        <w:shd w:val="clear" w:color="auto" w:fill="FFFFFF"/>
        <w:spacing w:line="360" w:lineRule="auto"/>
        <w:jc w:val="left"/>
        <w:textAlignment w:val="center"/>
        <w:rPr>
          <w:rFonts w:eastAsia="黑体" w:cs="楷体"/>
        </w:rPr>
        <w:sectPr>
          <w:headerReference w:type="even" r:id="rId9"/>
          <w:headerReference w:type="default" r:id="rId10"/>
          <w:footerReference w:type="even" r:id="rId11"/>
          <w:footerReference w:type="default" r:id="rId12"/>
          <w:headerReference w:type="first" r:id="rId13"/>
          <w:footerReference w:type="first" r:id="rId14"/>
          <w:pgSz w:w="11906" w:h="16838"/>
          <w:pgMar w:top="1418" w:right="1077" w:bottom="1418" w:left="1077" w:header="851" w:footer="992" w:gutter="0"/>
          <w:cols w:num="1" w:space="720"/>
          <w:docGrid w:type="lines" w:linePitch="312" w:charSpace="0"/>
        </w:sectPr>
      </w:pPr>
      <w:r>
        <w:rPr>
          <w:rFonts w:eastAsia="黑体" w:cs="楷体"/>
        </w:rPr>
        <w:t>材料</w:t>
      </w:r>
    </w:p>
    <w:p>
      <w:pPr>
        <w:shd w:val="clear" w:color="auto" w:fill="FFFFFF"/>
        <w:spacing w:line="360" w:lineRule="auto"/>
        <w:ind w:firstLine="420"/>
        <w:jc w:val="left"/>
        <w:textAlignment w:val="center"/>
      </w:pPr>
      <w:r>
        <w:rPr>
          <w:rFonts w:eastAsia="Times New Roman"/>
          <w:kern w:val="0"/>
          <w:sz w:val="24"/>
          <w:szCs w:val="24"/>
        </w:rPr>
        <w:t>  </w:t>
      </w:r>
      <w:r>
        <w:rPr>
          <w:rFonts w:eastAsia="楷体" w:cs="楷体"/>
        </w:rPr>
        <w:t>公元前3000年前后，葡萄酒先后出现在美索不达米亚、叙利亚和埃及。</w:t>
      </w:r>
    </w:p>
    <w:p>
      <w:pPr>
        <w:shd w:val="clear" w:color="auto" w:fill="FFFFFF"/>
        <w:spacing w:line="360" w:lineRule="auto"/>
        <w:ind w:firstLine="420"/>
        <w:jc w:val="left"/>
        <w:textAlignment w:val="center"/>
      </w:pPr>
      <w:r>
        <w:rPr>
          <w:rFonts w:eastAsia="楷体" w:cs="楷体"/>
        </w:rPr>
        <w:t>公元前2000年前后，葡萄酒先后传入希腊、意大利半岛。</w:t>
      </w:r>
    </w:p>
    <w:p>
      <w:pPr>
        <w:shd w:val="clear" w:color="auto" w:fill="FFFFFF"/>
        <w:spacing w:line="360" w:lineRule="auto"/>
        <w:ind w:firstLine="420"/>
        <w:jc w:val="left"/>
        <w:textAlignment w:val="center"/>
      </w:pPr>
      <w:r>
        <w:rPr>
          <w:rFonts w:eastAsia="楷体" w:cs="楷体"/>
        </w:rPr>
        <w:t>公元前1000年前后，葡萄酒逐步传播到地中海西岸。</w:t>
      </w:r>
    </w:p>
    <w:p>
      <w:pPr>
        <w:shd w:val="clear" w:color="auto" w:fill="FFFFFF"/>
        <w:spacing w:line="360" w:lineRule="auto"/>
        <w:ind w:firstLine="420"/>
        <w:jc w:val="left"/>
        <w:textAlignment w:val="center"/>
      </w:pPr>
      <w:r>
        <w:rPr>
          <w:rFonts w:eastAsia="楷体" w:cs="楷体"/>
        </w:rPr>
        <w:t>公元前2世纪，葡萄酒传入中国。</w:t>
      </w:r>
    </w:p>
    <w:p>
      <w:pPr>
        <w:shd w:val="clear" w:color="auto" w:fill="FFFFFF"/>
        <w:spacing w:line="360" w:lineRule="auto"/>
        <w:ind w:firstLine="420"/>
        <w:jc w:val="left"/>
        <w:textAlignment w:val="center"/>
      </w:pPr>
      <w:r>
        <w:rPr>
          <w:rFonts w:eastAsia="楷体" w:cs="楷体"/>
        </w:rPr>
        <w:t>中世纪的欧洲，葡萄酒的主要消费者是高级教士、贵族及城市富裕阶层。近代以后，消费群体逐步扩大到社会各阶层。</w:t>
      </w:r>
    </w:p>
    <w:p>
      <w:pPr>
        <w:shd w:val="clear" w:color="auto" w:fill="FFFFFF"/>
        <w:spacing w:line="360" w:lineRule="auto"/>
        <w:ind w:firstLine="420"/>
        <w:jc w:val="left"/>
        <w:textAlignment w:val="center"/>
      </w:pPr>
      <w:r>
        <w:rPr>
          <w:rFonts w:eastAsia="楷体" w:cs="楷体"/>
        </w:rPr>
        <w:t>15～16世纪，西班牙人持葡萄酒带到拉丁美洲。</w:t>
      </w:r>
    </w:p>
    <w:p>
      <w:pPr>
        <w:shd w:val="clear" w:color="auto" w:fill="FFFFFF"/>
        <w:spacing w:line="360" w:lineRule="auto"/>
        <w:ind w:firstLine="420"/>
        <w:jc w:val="left"/>
        <w:textAlignment w:val="center"/>
      </w:pPr>
      <w:r>
        <w:rPr>
          <w:rFonts w:eastAsia="楷体" w:cs="楷体"/>
        </w:rPr>
        <w:t>18～19世纪，英国人将葡萄酒带入澳大利亚、新西兰。</w:t>
      </w:r>
    </w:p>
    <w:p>
      <w:pPr>
        <w:shd w:val="clear" w:color="auto" w:fill="FFFFFF"/>
        <w:spacing w:line="360" w:lineRule="auto"/>
        <w:ind w:firstLine="420"/>
        <w:jc w:val="left"/>
        <w:textAlignment w:val="center"/>
      </w:pPr>
      <w:r>
        <w:rPr>
          <w:rFonts w:eastAsia="楷体" w:cs="楷体"/>
        </w:rPr>
        <w:t>19世纪中期，美国葡葡种植业和酿造业快速发展。</w:t>
      </w:r>
    </w:p>
    <w:p>
      <w:pPr>
        <w:shd w:val="clear" w:color="auto" w:fill="FFFFFF"/>
        <w:spacing w:line="360" w:lineRule="auto"/>
        <w:ind w:firstLine="420"/>
        <w:jc w:val="left"/>
        <w:textAlignment w:val="center"/>
      </w:pPr>
      <w:r>
        <w:rPr>
          <w:rFonts w:eastAsia="楷体" w:cs="楷体"/>
        </w:rPr>
        <w:t>20世纪90年代，由法国制定的原产地命名葡萄酒法规在欧盟广泛推行。</w:t>
      </w:r>
    </w:p>
    <w:p>
      <w:pPr>
        <w:shd w:val="clear" w:color="auto" w:fill="FFFFFF"/>
        <w:spacing w:line="360" w:lineRule="auto"/>
        <w:ind w:firstLine="420"/>
        <w:jc w:val="left"/>
        <w:textAlignment w:val="center"/>
      </w:pPr>
      <w:r>
        <w:rPr>
          <w:rFonts w:eastAsia="楷体" w:cs="楷体"/>
        </w:rPr>
        <w:t>21世纪以来，中国、法国、美国、澳大利亚等国成为世界上生产和消费葡萄酒的主要国家。</w:t>
      </w:r>
    </w:p>
    <w:p>
      <w:pPr>
        <w:shd w:val="clear" w:color="auto" w:fill="FFFFFF"/>
        <w:spacing w:line="360" w:lineRule="auto"/>
        <w:ind w:firstLine="420"/>
        <w:jc w:val="right"/>
        <w:textAlignment w:val="center"/>
      </w:pPr>
      <w:r>
        <w:rPr>
          <w:rFonts w:eastAsia="楷体" w:cs="楷体"/>
        </w:rPr>
        <w:t>——以上材料改编自[法]迪迪埃·努里松《杯酒人生：葡萄酒的历史》等</w:t>
      </w:r>
    </w:p>
    <w:p>
      <w:pPr>
        <w:shd w:val="clear" w:color="auto" w:fill="FFFFFF"/>
        <w:spacing w:line="360" w:lineRule="auto"/>
        <w:ind w:firstLine="420" w:firstLineChars="200"/>
        <w:jc w:val="left"/>
        <w:textAlignment w:val="center"/>
      </w:pPr>
      <w:r>
        <w:t>根据材料，结合所学知识，围绕葡萄酒的历史提炼一个论题，加以阐述。（要求：写明论题，史论结合，表述清晰。）</w:t>
      </w:r>
    </w:p>
    <w:p>
      <w:pPr>
        <w:spacing w:line="360" w:lineRule="auto"/>
        <w:rPr>
          <w:color w:val="0070C0"/>
        </w:rPr>
      </w:pPr>
      <w:r>
        <w:rPr>
          <w:color w:val="0070C0"/>
        </w:rPr>
        <w:t>【</w:t>
      </w:r>
      <w:r>
        <w:rPr>
          <w:rFonts w:hint="eastAsia"/>
          <w:color w:val="0070C0"/>
        </w:rPr>
        <w:t>思路</w:t>
      </w:r>
      <w:r>
        <w:rPr>
          <w:color w:val="0070C0"/>
        </w:rPr>
        <w:t>详解】</w:t>
      </w:r>
    </w:p>
    <w:p>
      <w:pPr>
        <w:spacing w:line="360" w:lineRule="auto"/>
        <w:ind w:firstLine="420" w:firstLineChars="200"/>
        <w:rPr>
          <w:rFonts w:eastAsia="仿宋"/>
        </w:rPr>
      </w:pPr>
      <w:r>
        <w:rPr>
          <w:rFonts w:eastAsia="仿宋"/>
        </w:rPr>
        <w:t>本题是论述题之选择观点说明题。时空：古代和近现代世界。首先，仔细阅读材料二内容，从不同角度来提炼一个论题。据材料二“公元前3000年前后，葡萄酒先后出现在美索不达米亚、叙利亚和埃及”、“公元前2000年前后，葡萄酒先后传入希腊、意大利半岛”、“公元前1000年前后，葡萄酒逐步传播到地中海西岸”、“公元前2世纪，葡萄酒传入中国”、“15～16世纪，西班牙人持葡萄酒带到拉丁美洲”、“18～19世纪，英国人将葡萄酒带入澳大利亚、新西兰。19世纪中期，美国葡葡种植业和酿造业快速发展”、“21世纪以来，中国、法国、美国、澳大利亚等国成为世界上生产和消费葡萄酒的主要国家”可知，葡萄酒的传播体现了人类交往的不断扩大。据材料二“中世纪的欧洲，葡萄酒的主要消费者是高级教士、贵族及城市富裕阶层。近代以后，消费群体逐步扩大到社会各阶层”可知，近代以来，葡萄酒逐渐成为社会各阶层的消费品。然后，结合不同时空下政治、经济来阐述论题。例如：结合古代世界商贸联系的区域性到新航路开辟和殖民扩张、全球贸易联系的逐渐紧密来阐述。最后，归纳总结，形成认识。例如：葡萄酒不仅仅是一种饮品，更能体现了不同区域人类交往逐渐密切的发展趋势。</w:t>
      </w:r>
    </w:p>
    <w:p>
      <w:pPr>
        <w:spacing w:line="360" w:lineRule="auto"/>
        <w:rPr>
          <w:rFonts w:eastAsia="仿宋"/>
        </w:rPr>
      </w:pPr>
      <w:r>
        <w:rPr>
          <w:color w:val="0070C0"/>
        </w:rPr>
        <w:t>【</w:t>
      </w:r>
      <w:r>
        <w:rPr>
          <w:rFonts w:hint="eastAsia"/>
          <w:color w:val="0070C0"/>
        </w:rPr>
        <w:t>参考</w:t>
      </w:r>
      <w:r>
        <w:rPr>
          <w:color w:val="0070C0"/>
        </w:rPr>
        <w:t>答案】</w:t>
      </w:r>
      <w:r>
        <w:rPr>
          <w:rFonts w:eastAsia="仿宋"/>
        </w:rPr>
        <w:t>示例：</w:t>
      </w:r>
    </w:p>
    <w:p>
      <w:pPr>
        <w:spacing w:line="360" w:lineRule="auto"/>
        <w:ind w:firstLine="420" w:firstLineChars="200"/>
        <w:rPr>
          <w:rFonts w:eastAsia="仿宋"/>
        </w:rPr>
      </w:pPr>
      <w:r>
        <w:rPr>
          <w:rFonts w:eastAsia="仿宋"/>
        </w:rPr>
        <w:t>论题：葡萄酒的传播体现了人类交往的不断扩大。</w:t>
      </w:r>
    </w:p>
    <w:p>
      <w:pPr>
        <w:spacing w:line="360" w:lineRule="auto"/>
        <w:ind w:firstLine="420" w:firstLineChars="200"/>
        <w:rPr>
          <w:rFonts w:eastAsia="仿宋"/>
        </w:rPr>
        <w:sectPr>
          <w:headerReference w:type="even" r:id="rId15"/>
          <w:headerReference w:type="default" r:id="rId16"/>
          <w:footerReference w:type="even" r:id="rId17"/>
          <w:footerReference w:type="default" r:id="rId18"/>
          <w:headerReference w:type="first" r:id="rId19"/>
          <w:footerReference w:type="first" r:id="rId20"/>
          <w:type w:val="nextPage"/>
          <w:pgSz w:w="11906" w:h="16838"/>
          <w:pgMar w:top="1418" w:right="1077" w:bottom="1418" w:left="1077" w:header="851" w:footer="992" w:gutter="0"/>
          <w:pgNumType w:start="2"/>
          <w:cols w:num="1" w:space="720"/>
          <w:titlePg w:val="0"/>
          <w:docGrid w:type="lines" w:linePitch="312" w:charSpace="0"/>
        </w:sectPr>
      </w:pPr>
    </w:p>
    <w:p>
      <w:pPr>
        <w:spacing w:line="360" w:lineRule="auto"/>
        <w:ind w:firstLine="420" w:firstLineChars="200"/>
        <w:rPr>
          <w:rFonts w:eastAsia="仿宋"/>
        </w:rPr>
      </w:pPr>
      <w:r>
        <w:rPr>
          <w:rFonts w:eastAsia="仿宋"/>
        </w:rPr>
        <w:t>阐述：古代世界，人类的交往主要在同一区域内部或欧亚大陆之间进行。随着不同地区商贸往来的不断，葡萄酒由西亚地区和埃及传播到地中海地区的希腊、意大利半岛及西岸地区。汉武帝时期，疆域的向西扩展，张骞出使西域，促进了丝绸之路的畅通和繁荣。丝绸之路是经中国西北和中亚联通欧亚大陆的商路。葡萄酒也通过丝绸之路传入中国。随着新航路的开辟和西方殖民扩张，各洲之间贸易随之扩展，国际流通中的商品种类和数量增加，葡萄酒也成为人们喜欢的饮品。西班牙人把葡萄酒带到殖民地拉丁美洲，英国人将葡萄酒带到澳大利亚、新西兰殖民地。美国的葡萄种植业和酿酒业快速发展。葡萄酒的消费群体逐渐大众化。21世纪，经济全球化的加速发展，葡萄酒的主要生产国和消费国包括世界各大洲的主要国家。</w:t>
      </w:r>
      <w:r>
        <w:rPr>
          <w:rFonts w:eastAsia="仿宋" w:hint="eastAsia"/>
        </w:rPr>
        <w:t xml:space="preserve"> </w:t>
      </w:r>
    </w:p>
    <w:p>
      <w:pPr>
        <w:spacing w:line="360" w:lineRule="auto"/>
        <w:ind w:firstLine="420" w:firstLineChars="200"/>
        <w:rPr>
          <w:rFonts w:eastAsia="仿宋"/>
        </w:rPr>
      </w:pPr>
      <w:r>
        <w:rPr>
          <w:rFonts w:eastAsia="仿宋"/>
        </w:rPr>
        <w:t>因此，葡萄酒不仅仅是一种饮品，更能体现了不同区域人类交往逐渐密切的发展趋势。</w:t>
      </w:r>
    </w:p>
    <w:p>
      <w:pPr>
        <w:shd w:val="clear" w:color="auto" w:fill="FFFFFF"/>
        <w:spacing w:line="360" w:lineRule="auto"/>
        <w:jc w:val="left"/>
        <w:textAlignment w:val="center"/>
        <w:rPr>
          <w:rFonts w:eastAsia="黑体"/>
        </w:rPr>
      </w:pPr>
      <w:r>
        <w:rPr>
          <w:rFonts w:eastAsia="黑体"/>
          <w:highlight w:val="yellow"/>
        </w:rPr>
        <w:t>【</w:t>
      </w:r>
      <w:r>
        <w:rPr>
          <w:rFonts w:eastAsia="黑体" w:hint="eastAsia"/>
          <w:highlight w:val="yellow"/>
        </w:rPr>
        <w:t>类型二</w:t>
      </w:r>
      <w:r>
        <w:rPr>
          <w:rFonts w:eastAsia="黑体"/>
          <w:highlight w:val="yellow"/>
        </w:rPr>
        <w:t>】</w:t>
      </w:r>
      <w:r>
        <w:rPr>
          <w:rFonts w:eastAsia="黑体" w:hint="eastAsia"/>
          <w:highlight w:val="yellow"/>
        </w:rPr>
        <w:t>从“未知角度”阐述主题观点</w:t>
      </w:r>
    </w:p>
    <w:p>
      <w:pPr>
        <w:shd w:val="clear" w:color="auto" w:fill="FFFFFF"/>
        <w:spacing w:line="360" w:lineRule="auto"/>
        <w:jc w:val="left"/>
        <w:textAlignment w:val="center"/>
      </w:pPr>
      <w:r>
        <w:t>2．（2022·全国</w:t>
      </w:r>
      <w:r>
        <w:rPr>
          <w:rFonts w:hint="eastAsia"/>
        </w:rPr>
        <w:t>卷</w:t>
      </w:r>
      <w:r>
        <w:t>）阅读材料，完成下列要求。</w:t>
      </w:r>
    </w:p>
    <w:p>
      <w:pPr>
        <w:shd w:val="clear" w:color="auto" w:fill="FFFFFF"/>
        <w:spacing w:line="360" w:lineRule="auto"/>
        <w:jc w:val="left"/>
        <w:textAlignment w:val="center"/>
        <w:rPr>
          <w:rFonts w:eastAsia="Times New Roman"/>
          <w:kern w:val="0"/>
          <w:sz w:val="24"/>
          <w:szCs w:val="24"/>
        </w:rPr>
      </w:pPr>
      <w:r>
        <w:rPr>
          <w:rFonts w:eastAsia="黑体" w:cs="楷体"/>
        </w:rPr>
        <w:t>材料</w:t>
      </w:r>
    </w:p>
    <w:p>
      <w:pPr>
        <w:shd w:val="clear" w:color="auto" w:fill="FFFFFF"/>
        <w:spacing w:line="360" w:lineRule="auto"/>
        <w:ind w:firstLine="420" w:firstLineChars="200"/>
        <w:jc w:val="left"/>
        <w:textAlignment w:val="center"/>
      </w:pPr>
      <w:r>
        <w:rPr>
          <w:rFonts w:eastAsia="楷体" w:cs="楷体"/>
        </w:rPr>
        <w:t>解读史料，获得历史认识，探寻史料表象背后的意蕴，是历史学的魅力所在。下表为史书所载东汉时期几位良吏的事迹。</w:t>
      </w: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687"/>
        <w:gridCol w:w="1560"/>
        <w:gridCol w:w="7745"/>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c>
          <w:tcPr>
            <w:tcW w:w="687"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hd w:val="clear" w:color="auto" w:fill="FFFFFF"/>
              <w:spacing w:line="360" w:lineRule="auto"/>
              <w:jc w:val="left"/>
              <w:textAlignment w:val="center"/>
              <w:rPr>
                <w:rFonts w:eastAsia="楷体" w:cs="楷体"/>
              </w:rPr>
            </w:pPr>
            <w:r>
              <w:rPr>
                <w:rFonts w:eastAsia="楷体" w:cs="楷体"/>
              </w:rPr>
              <w:t>姓名</w:t>
            </w:r>
          </w:p>
        </w:tc>
        <w:tc>
          <w:tcPr>
            <w:tcW w:w="15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hd w:val="clear" w:color="auto" w:fill="FFFFFF"/>
              <w:spacing w:line="360" w:lineRule="auto"/>
              <w:jc w:val="left"/>
              <w:textAlignment w:val="center"/>
              <w:rPr>
                <w:rFonts w:eastAsia="楷体" w:cs="楷体"/>
              </w:rPr>
            </w:pPr>
            <w:r>
              <w:rPr>
                <w:rFonts w:eastAsia="楷体" w:cs="楷体"/>
              </w:rPr>
              <w:t>任职地</w:t>
            </w:r>
          </w:p>
        </w:tc>
        <w:tc>
          <w:tcPr>
            <w:tcW w:w="77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hd w:val="clear" w:color="auto" w:fill="FFFFFF"/>
              <w:spacing w:line="360" w:lineRule="auto"/>
              <w:jc w:val="center"/>
              <w:textAlignment w:val="center"/>
            </w:pPr>
            <w:r>
              <w:rPr>
                <w:rFonts w:eastAsia="楷体" w:cs="楷体"/>
              </w:rPr>
              <w:t>事迹</w:t>
            </w:r>
          </w:p>
        </w:tc>
      </w:tr>
      <w:tr>
        <w:tblPrEx>
          <w:tblW w:w="0" w:type="auto"/>
          <w:tblInd w:w="0" w:type="dxa"/>
          <w:tblCellMar>
            <w:top w:w="120" w:type="dxa"/>
            <w:left w:w="120" w:type="dxa"/>
            <w:bottom w:w="120" w:type="dxa"/>
            <w:right w:w="120" w:type="dxa"/>
          </w:tblCellMar>
        </w:tblPrEx>
        <w:tc>
          <w:tcPr>
            <w:tcW w:w="687"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hd w:val="clear" w:color="auto" w:fill="FFFFFF"/>
              <w:spacing w:line="360" w:lineRule="auto"/>
              <w:jc w:val="left"/>
              <w:textAlignment w:val="center"/>
            </w:pPr>
            <w:r>
              <w:rPr>
                <w:rFonts w:eastAsia="楷体" w:cs="楷体"/>
              </w:rPr>
              <w:t>刘陵</w:t>
            </w:r>
          </w:p>
        </w:tc>
        <w:tc>
          <w:tcPr>
            <w:tcW w:w="15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hd w:val="clear" w:color="auto" w:fill="FFFFFF"/>
              <w:spacing w:line="360" w:lineRule="auto"/>
              <w:jc w:val="left"/>
              <w:textAlignment w:val="center"/>
            </w:pPr>
            <w:r>
              <w:rPr>
                <w:rFonts w:eastAsia="楷体" w:cs="楷体"/>
              </w:rPr>
              <w:t>安成（今属江西）</w:t>
            </w:r>
          </w:p>
        </w:tc>
        <w:tc>
          <w:tcPr>
            <w:tcW w:w="77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hd w:val="clear" w:color="auto" w:fill="FFFFFF"/>
              <w:spacing w:line="360" w:lineRule="auto"/>
              <w:jc w:val="left"/>
              <w:textAlignment w:val="center"/>
            </w:pPr>
            <w:r>
              <w:rPr>
                <w:rFonts w:eastAsia="楷体" w:cs="楷体"/>
              </w:rPr>
              <w:t>先时多虎，百姓患之，皆徙他县。陵之官，修德政，逾月，虎悉出界去，民皆还之。</w:t>
            </w:r>
          </w:p>
        </w:tc>
      </w:tr>
      <w:tr>
        <w:tblPrEx>
          <w:tblW w:w="0" w:type="auto"/>
          <w:tblInd w:w="0" w:type="dxa"/>
          <w:tblCellMar>
            <w:top w:w="120" w:type="dxa"/>
            <w:left w:w="120" w:type="dxa"/>
            <w:bottom w:w="120" w:type="dxa"/>
            <w:right w:w="120" w:type="dxa"/>
          </w:tblCellMar>
        </w:tblPrEx>
        <w:tc>
          <w:tcPr>
            <w:tcW w:w="687"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hd w:val="clear" w:color="auto" w:fill="FFFFFF"/>
              <w:spacing w:line="360" w:lineRule="auto"/>
              <w:jc w:val="left"/>
              <w:textAlignment w:val="center"/>
            </w:pPr>
            <w:r>
              <w:rPr>
                <w:rFonts w:eastAsia="楷体" w:cs="楷体"/>
              </w:rPr>
              <w:t>法雄</w:t>
            </w:r>
          </w:p>
        </w:tc>
        <w:tc>
          <w:tcPr>
            <w:tcW w:w="15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hd w:val="clear" w:color="auto" w:fill="FFFFFF"/>
              <w:spacing w:line="360" w:lineRule="auto"/>
              <w:jc w:val="left"/>
              <w:textAlignment w:val="center"/>
            </w:pPr>
            <w:r>
              <w:rPr>
                <w:rFonts w:eastAsia="楷体" w:cs="楷体"/>
              </w:rPr>
              <w:t>南郡（今属湖北）</w:t>
            </w:r>
          </w:p>
        </w:tc>
        <w:tc>
          <w:tcPr>
            <w:tcW w:w="77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hd w:val="clear" w:color="auto" w:fill="FFFFFF"/>
              <w:spacing w:line="360" w:lineRule="auto"/>
              <w:jc w:val="left"/>
              <w:textAlignment w:val="center"/>
            </w:pPr>
            <w:r>
              <w:rPr>
                <w:rFonts w:eastAsia="楷体" w:cs="楷体"/>
              </w:rPr>
              <w:t>（郡）多虎狼之暴，前太守赏募张捕，反为所害者甚众。雄乃移书属县曰：“凡虎狼之在山林，犹人民之居城市。古者至化之世，猛兽不扰。皆由恩信宽泽，仁及飞（禽）走（兽）……其毁坏槛阱，不得妄捕山林。”是后虎害稍息，人以获安。</w:t>
            </w:r>
          </w:p>
        </w:tc>
      </w:tr>
      <w:tr>
        <w:tblPrEx>
          <w:tblW w:w="0" w:type="auto"/>
          <w:tblInd w:w="0" w:type="dxa"/>
          <w:tblCellMar>
            <w:top w:w="120" w:type="dxa"/>
            <w:left w:w="120" w:type="dxa"/>
            <w:bottom w:w="120" w:type="dxa"/>
            <w:right w:w="120" w:type="dxa"/>
          </w:tblCellMar>
        </w:tblPrEx>
        <w:tc>
          <w:tcPr>
            <w:tcW w:w="687"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hd w:val="clear" w:color="auto" w:fill="FFFFFF"/>
              <w:spacing w:line="360" w:lineRule="auto"/>
              <w:jc w:val="left"/>
              <w:textAlignment w:val="center"/>
            </w:pPr>
            <w:r>
              <w:rPr>
                <w:rFonts w:eastAsia="楷体" w:cs="楷体"/>
              </w:rPr>
              <w:t>刘平</w:t>
            </w:r>
          </w:p>
        </w:tc>
        <w:tc>
          <w:tcPr>
            <w:tcW w:w="15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hd w:val="clear" w:color="auto" w:fill="FFFFFF"/>
              <w:spacing w:line="360" w:lineRule="auto"/>
              <w:jc w:val="left"/>
              <w:textAlignment w:val="center"/>
            </w:pPr>
            <w:r>
              <w:rPr>
                <w:rFonts w:eastAsia="楷体" w:cs="楷体"/>
              </w:rPr>
              <w:t>全椒（今属安徽）</w:t>
            </w:r>
          </w:p>
        </w:tc>
        <w:tc>
          <w:tcPr>
            <w:tcW w:w="77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hd w:val="clear" w:color="auto" w:fill="FFFFFF"/>
              <w:spacing w:line="360" w:lineRule="auto"/>
              <w:jc w:val="left"/>
              <w:textAlignment w:val="center"/>
            </w:pPr>
            <w:r>
              <w:rPr>
                <w:rFonts w:eastAsia="楷体" w:cs="楷体"/>
              </w:rPr>
              <w:t>县多虎为害，平到修政，选进儒良，黜贪残，视事三月，虎皆渡江而去。</w:t>
            </w:r>
          </w:p>
        </w:tc>
      </w:tr>
      <w:tr>
        <w:tblPrEx>
          <w:tblW w:w="0" w:type="auto"/>
          <w:tblInd w:w="0" w:type="dxa"/>
          <w:tblCellMar>
            <w:top w:w="120" w:type="dxa"/>
            <w:left w:w="120" w:type="dxa"/>
            <w:bottom w:w="120" w:type="dxa"/>
            <w:right w:w="120" w:type="dxa"/>
          </w:tblCellMar>
        </w:tblPrEx>
        <w:tc>
          <w:tcPr>
            <w:tcW w:w="687"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hd w:val="clear" w:color="auto" w:fill="FFFFFF"/>
              <w:spacing w:line="360" w:lineRule="auto"/>
              <w:jc w:val="left"/>
              <w:textAlignment w:val="center"/>
            </w:pPr>
            <w:r>
              <w:rPr>
                <w:rFonts w:eastAsia="楷体" w:cs="楷体"/>
              </w:rPr>
              <w:t>童恢</w:t>
            </w:r>
          </w:p>
        </w:tc>
        <w:tc>
          <w:tcPr>
            <w:tcW w:w="15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hd w:val="clear" w:color="auto" w:fill="FFFFFF"/>
              <w:spacing w:line="360" w:lineRule="auto"/>
              <w:jc w:val="left"/>
              <w:textAlignment w:val="center"/>
            </w:pPr>
            <w:r>
              <w:rPr>
                <w:rFonts w:eastAsia="楷体" w:cs="楷体"/>
              </w:rPr>
              <w:t>不其（今属山东）</w:t>
            </w:r>
          </w:p>
        </w:tc>
        <w:tc>
          <w:tcPr>
            <w:tcW w:w="77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hd w:val="clear" w:color="auto" w:fill="FFFFFF"/>
              <w:spacing w:line="360" w:lineRule="auto"/>
              <w:jc w:val="left"/>
              <w:textAlignment w:val="center"/>
            </w:pPr>
            <w:r>
              <w:rPr>
                <w:rFonts w:eastAsia="楷体" w:cs="楷体"/>
              </w:rPr>
              <w:t>民尝为虎所害，乃设槛捕之，生获二虎。恢闻而出，咒虎曰：“天生万物，唯人为贵……汝若是杀人者，当垂头服罪；自知非者，当号呼称冤。”一虎低头闭目，状如震惧，即时杀之。其一视恢鸣吼，踊跃自奋，遂令放释。吏人为之歌颂。</w:t>
            </w:r>
          </w:p>
        </w:tc>
      </w:tr>
    </w:tbl>
    <w:p>
      <w:pPr>
        <w:shd w:val="clear" w:color="auto" w:fill="FFFFFF"/>
        <w:spacing w:line="360" w:lineRule="auto"/>
        <w:ind w:firstLine="6300" w:firstLineChars="3000"/>
        <w:jc w:val="left"/>
        <w:textAlignment w:val="center"/>
        <w:rPr>
          <w:rFonts w:eastAsia="楷体" w:cs="楷体"/>
        </w:rPr>
      </w:pPr>
      <w:r>
        <w:rPr>
          <w:rFonts w:eastAsia="楷体" w:cs="楷体"/>
        </w:rPr>
        <w:t>——据《后汉书》等</w:t>
      </w:r>
    </w:p>
    <w:p>
      <w:pPr>
        <w:shd w:val="clear" w:color="auto" w:fill="FFFFFF"/>
        <w:spacing w:line="360" w:lineRule="auto"/>
        <w:ind w:firstLine="420" w:firstLineChars="200"/>
        <w:jc w:val="left"/>
        <w:textAlignment w:val="center"/>
      </w:pPr>
      <w:r>
        <w:t>阐述从上述材料中发现的历史现象，并得出一个结论。（要求：现象源自材料，结论明确，史论结合，表述清晰。）</w:t>
      </w:r>
    </w:p>
    <w:p>
      <w:pPr>
        <w:spacing w:line="360" w:lineRule="auto"/>
        <w:rPr>
          <w:rFonts w:eastAsia="仿宋"/>
          <w:color w:val="000000"/>
        </w:rPr>
      </w:pPr>
      <w:r>
        <w:rPr>
          <w:color w:val="0070C0"/>
        </w:rPr>
        <w:t>【</w:t>
      </w:r>
      <w:r>
        <w:rPr>
          <w:rFonts w:hint="eastAsia"/>
          <w:color w:val="0070C0"/>
        </w:rPr>
        <w:t>参考</w:t>
      </w:r>
      <w:r>
        <w:rPr>
          <w:color w:val="0070C0"/>
        </w:rPr>
        <w:t>答案】</w:t>
      </w:r>
      <w:r>
        <w:rPr>
          <w:rFonts w:eastAsia="仿宋"/>
          <w:color w:val="000000"/>
        </w:rPr>
        <w:t>参考示例1：</w:t>
      </w:r>
    </w:p>
    <w:p>
      <w:pPr>
        <w:spacing w:line="360" w:lineRule="auto"/>
        <w:ind w:firstLine="420" w:firstLineChars="200"/>
        <w:rPr>
          <w:rFonts w:eastAsia="仿宋"/>
          <w:color w:val="000000"/>
        </w:rPr>
      </w:pPr>
      <w:r>
        <w:rPr>
          <w:rFonts w:eastAsia="仿宋" w:hint="eastAsia"/>
          <w:color w:val="000000"/>
        </w:rPr>
        <w:t>结论：</w:t>
      </w:r>
      <w:r>
        <w:rPr>
          <w:rFonts w:eastAsia="仿宋"/>
          <w:color w:val="000000"/>
        </w:rPr>
        <w:t>儒家思想深刻影响了东汉官吏的为官意识</w:t>
      </w:r>
      <w:r>
        <w:rPr>
          <w:rFonts w:eastAsia="仿宋" w:hint="eastAsia"/>
          <w:color w:val="000000"/>
        </w:rPr>
        <w:t>。</w:t>
      </w:r>
    </w:p>
    <w:p>
      <w:pPr>
        <w:spacing w:line="360" w:lineRule="auto"/>
        <w:ind w:firstLine="420" w:firstLineChars="200"/>
        <w:rPr>
          <w:rFonts w:eastAsia="仿宋"/>
          <w:color w:val="000000"/>
        </w:rPr>
        <w:sectPr>
          <w:headerReference w:type="even" r:id="rId21"/>
          <w:headerReference w:type="default" r:id="rId22"/>
          <w:footerReference w:type="even" r:id="rId23"/>
          <w:footerReference w:type="default" r:id="rId24"/>
          <w:headerReference w:type="first" r:id="rId25"/>
          <w:footerReference w:type="first" r:id="rId26"/>
          <w:type w:val="nextPage"/>
          <w:pgSz w:w="11906" w:h="16838"/>
          <w:pgMar w:top="1418" w:right="1077" w:bottom="1418" w:left="1077" w:header="851" w:footer="992" w:gutter="0"/>
          <w:pgNumType w:start="3"/>
          <w:cols w:num="1" w:space="720"/>
          <w:titlePg w:val="0"/>
          <w:docGrid w:type="lines" w:linePitch="312" w:charSpace="0"/>
        </w:sectPr>
      </w:pPr>
      <w:r>
        <w:rPr>
          <w:rFonts w:eastAsia="仿宋" w:hint="eastAsia"/>
          <w:color w:val="000000"/>
        </w:rPr>
        <w:t>阐述：</w:t>
      </w:r>
    </w:p>
    <w:p>
      <w:pPr>
        <w:spacing w:line="360" w:lineRule="auto"/>
        <w:ind w:firstLine="420" w:firstLineChars="200"/>
        <w:rPr>
          <w:rFonts w:eastAsia="仿宋"/>
          <w:color w:val="000000"/>
        </w:rPr>
      </w:pPr>
      <w:r>
        <w:rPr>
          <w:rFonts w:eastAsia="仿宋"/>
          <w:color w:val="000000"/>
        </w:rPr>
        <w:t>南郡前太守仅仅采取张捕的方式处理虎患，反而让更多百姓受到伤害。刘陵为官，通过修德政，虎去民安；法雄为官，恩信宽泽，仁及飞禽走兽，不妄捕山林，虎患解决；刘平为官，修德政，举儒良，虎患解决；童恢具有一定的人本思想，在捕虎的同时，以“天生万物，唯人为贵”之理训诫老虎，以其正气可渲染到虎，令虎暗通其言，知过伏罪。从史书所载东汉时期几位良吏的事迹，可以发现这样一个现象：东汉时期，如果地方官吏不黜贪残，不修德政，而仅是抓捕老虎，反而使得虎患危害更大，而通过德治仁及畜类，则收效甚佳，不除吏中之“虎”，仅除“山中之虎”，达不到治理虎患的理想效果。即虎患的治理效果受到吏治好坏的影响（或虎患惧怕良吏）这说明在东汉时期，儒家思想仍是主流意识，深刻影响了官员的行为，官员们通过修德政（或仁政）来达到感化万物，治理虎患的目的，也体现儒家“天人感应”思想对当时社会的影响。</w:t>
      </w:r>
    </w:p>
    <w:p>
      <w:pPr>
        <w:spacing w:line="360" w:lineRule="auto"/>
        <w:ind w:firstLine="420" w:firstLineChars="200"/>
        <w:rPr>
          <w:rFonts w:eastAsia="仿宋"/>
          <w:color w:val="000000"/>
        </w:rPr>
      </w:pPr>
      <w:r>
        <w:rPr>
          <w:rFonts w:eastAsia="仿宋"/>
          <w:color w:val="000000"/>
        </w:rPr>
        <w:t>总之，儒家思想深刻影响了东汉官吏的理政方式。</w:t>
      </w:r>
    </w:p>
    <w:p>
      <w:pPr>
        <w:spacing w:line="360" w:lineRule="auto"/>
        <w:ind w:firstLine="420" w:firstLineChars="200"/>
        <w:rPr>
          <w:rFonts w:eastAsia="仿宋"/>
          <w:color w:val="000000"/>
        </w:rPr>
      </w:pPr>
      <w:r>
        <w:rPr>
          <w:rFonts w:eastAsia="仿宋"/>
          <w:color w:val="000000"/>
        </w:rPr>
        <w:t xml:space="preserve">参考示例2：吏治好坏影响生态环境 </w:t>
      </w:r>
      <w:r>
        <w:rPr>
          <w:rFonts w:eastAsia="仿宋" w:hint="eastAsia"/>
          <w:color w:val="000000"/>
        </w:rPr>
        <w:t>。</w:t>
      </w:r>
    </w:p>
    <w:p>
      <w:pPr>
        <w:spacing w:line="360" w:lineRule="auto"/>
        <w:ind w:firstLine="420" w:firstLineChars="200"/>
        <w:rPr>
          <w:rFonts w:eastAsia="仿宋"/>
          <w:color w:val="000000"/>
        </w:rPr>
      </w:pPr>
      <w:r>
        <w:rPr>
          <w:rFonts w:eastAsia="仿宋"/>
          <w:color w:val="000000"/>
        </w:rPr>
        <w:t>参考示例3：东汉史籍注重儒家价值观的宣传（史家评判标准受到儒家文化影响）</w:t>
      </w:r>
      <w:r>
        <w:rPr>
          <w:rFonts w:eastAsia="仿宋" w:hint="eastAsia"/>
          <w:color w:val="000000"/>
        </w:rPr>
        <w:t>。</w:t>
      </w:r>
    </w:p>
    <w:p>
      <w:pPr>
        <w:spacing w:line="360" w:lineRule="auto"/>
        <w:ind w:firstLine="420" w:firstLineChars="200"/>
        <w:rPr>
          <w:rFonts w:eastAsia="仿宋"/>
          <w:color w:val="000000"/>
        </w:rPr>
      </w:pPr>
      <w:r>
        <w:rPr>
          <w:rFonts w:eastAsia="仿宋"/>
          <w:color w:val="000000"/>
        </w:rPr>
        <w:t>参考示例4：汉代南方开发程度不高导致虎患横行</w:t>
      </w:r>
      <w:r>
        <w:rPr>
          <w:rFonts w:eastAsia="仿宋" w:hint="eastAsia"/>
          <w:color w:val="000000"/>
        </w:rPr>
        <w:t>。</w:t>
      </w:r>
    </w:p>
    <w:p>
      <w:pPr>
        <w:spacing w:line="360" w:lineRule="auto"/>
        <w:rPr>
          <w:color w:val="0070C0"/>
        </w:rPr>
      </w:pPr>
      <w:r>
        <w:rPr>
          <w:color w:val="0070C0"/>
        </w:rPr>
        <w:t>【</w:t>
      </w:r>
      <w:r>
        <w:rPr>
          <w:rFonts w:hint="eastAsia"/>
          <w:color w:val="0070C0"/>
        </w:rPr>
        <w:t>思路</w:t>
      </w:r>
      <w:r>
        <w:rPr>
          <w:color w:val="0070C0"/>
        </w:rPr>
        <w:t>详解】</w:t>
      </w:r>
    </w:p>
    <w:p>
      <w:pPr>
        <w:spacing w:line="360" w:lineRule="auto"/>
        <w:ind w:firstLine="420" w:firstLineChars="200"/>
        <w:rPr>
          <w:rFonts w:eastAsia="仿宋"/>
          <w:color w:val="000000"/>
        </w:rPr>
      </w:pPr>
      <w:r>
        <w:rPr>
          <w:rFonts w:eastAsia="仿宋"/>
          <w:color w:val="000000"/>
        </w:rPr>
        <w:t>本题系开放性试题，可抓住关键词“德政、选进儒良、仁及飞走、黜贪残、唯人为贵”，从儒家的德政（仁政）、“天人感应”、““以人为贵”的人本思想，亦或“反腐”（苛政猛于虎），“惩凶除恶”（除吏中之“虎”）、“吏治与生态”等角度切入。如选择“儒家”视角，阐述可分别概述刘陵、法雄、刘平、童恢等四人的为官功绩，并结合南郡前太守等失败案例，进行对比，弄清现象。接着结合东汉时期儒学主流价值观对士大夫的影响进行分析，点出“德政”“天人感应”等关键信息，最后得出儒家思想深刻影响了东汉官吏的理政方式。史论结合，表述清晰即可。（参考论文 东汉“虎患型史事”论析）</w:t>
      </w:r>
    </w:p>
    <w:p>
      <w:pPr>
        <w:shd w:val="clear" w:color="auto" w:fill="FFFFFF"/>
        <w:spacing w:line="360" w:lineRule="auto"/>
        <w:jc w:val="left"/>
        <w:textAlignment w:val="center"/>
        <w:rPr>
          <w:rFonts w:eastAsia="黑体"/>
        </w:rPr>
      </w:pPr>
      <w:r>
        <w:rPr>
          <w:rFonts w:eastAsia="黑体"/>
          <w:highlight w:val="yellow"/>
        </w:rPr>
        <w:t>【</w:t>
      </w:r>
      <w:r>
        <w:rPr>
          <w:rFonts w:eastAsia="黑体" w:hint="eastAsia"/>
          <w:highlight w:val="yellow"/>
        </w:rPr>
        <w:t>类型三</w:t>
      </w:r>
      <w:r>
        <w:rPr>
          <w:rFonts w:eastAsia="黑体"/>
          <w:highlight w:val="yellow"/>
        </w:rPr>
        <w:t>】</w:t>
      </w:r>
      <w:r>
        <w:rPr>
          <w:rFonts w:eastAsia="黑体" w:hint="eastAsia"/>
          <w:highlight w:val="yellow"/>
        </w:rPr>
        <w:t>“识图”阐述主题观点</w:t>
      </w:r>
    </w:p>
    <w:p>
      <w:pPr>
        <w:shd w:val="clear" w:color="auto" w:fill="FFFFFF"/>
        <w:spacing w:line="360" w:lineRule="auto"/>
        <w:jc w:val="left"/>
        <w:textAlignment w:val="center"/>
      </w:pPr>
      <w:r>
        <w:t>3．（2023·辽宁</w:t>
      </w:r>
      <w:r>
        <w:rPr>
          <w:rFonts w:hint="eastAsia"/>
        </w:rPr>
        <w:t>卷</w:t>
      </w:r>
      <w:r>
        <w:t>）阅读材料，完成下列要求。</w:t>
      </w:r>
    </w:p>
    <w:p>
      <w:pPr>
        <w:shd w:val="clear" w:color="auto" w:fill="FFFFFF"/>
        <w:spacing w:line="360" w:lineRule="auto"/>
        <w:jc w:val="left"/>
        <w:textAlignment w:val="center"/>
        <w:rPr>
          <w:rFonts w:eastAsia="黑体"/>
          <w:kern w:val="0"/>
          <w:sz w:val="24"/>
          <w:szCs w:val="24"/>
        </w:rPr>
      </w:pPr>
      <w:r>
        <w:rPr>
          <w:rFonts w:eastAsia="黑体" w:cs="楷体"/>
        </w:rPr>
        <w:t>材料</w:t>
      </w:r>
    </w:p>
    <w:p>
      <w:pPr>
        <w:shd w:val="clear" w:color="auto" w:fill="FFFFFF"/>
        <w:spacing w:line="360" w:lineRule="auto"/>
        <w:ind w:firstLine="420" w:firstLineChars="200"/>
        <w:jc w:val="left"/>
        <w:textAlignment w:val="center"/>
        <w:sectPr>
          <w:headerReference w:type="even" r:id="rId27"/>
          <w:headerReference w:type="default" r:id="rId28"/>
          <w:footerReference w:type="even" r:id="rId29"/>
          <w:footerReference w:type="default" r:id="rId30"/>
          <w:headerReference w:type="first" r:id="rId31"/>
          <w:footerReference w:type="first" r:id="rId32"/>
          <w:type w:val="nextPage"/>
          <w:pgSz w:w="11906" w:h="16838"/>
          <w:pgMar w:top="1418" w:right="1077" w:bottom="1418" w:left="1077" w:header="851" w:footer="992" w:gutter="0"/>
          <w:pgNumType w:start="4"/>
          <w:cols w:num="1" w:space="720"/>
          <w:titlePg w:val="0"/>
          <w:docGrid w:type="lines" w:linePitch="312" w:charSpace="0"/>
        </w:sectPr>
      </w:pPr>
      <w:r>
        <w:rPr>
          <w:rFonts w:eastAsia="楷体" w:cs="楷体"/>
        </w:rPr>
        <w:t>下图是西方学者绘制的一幅历史地图，包含了多种历史信息。</w:t>
      </w:r>
    </w:p>
    <w:p>
      <w:pPr>
        <w:shd w:val="clear" w:color="auto" w:fill="FFFFFF"/>
        <w:spacing w:line="360" w:lineRule="auto"/>
        <w:jc w:val="center"/>
        <w:textAlignment w:val="center"/>
      </w:pPr>
      <w:r>
        <w:rPr>
          <w:rFonts w:eastAsia="Times New Roman"/>
          <w:kern w:val="0"/>
          <w:sz w:val="24"/>
          <w:szCs w:val="24"/>
        </w:rPr>
        <w:pict>
          <v:shape id="_x0000_i1028" type="#_x0000_t75" alt="@@@1039c96ac1c449d9a94b583fc859e48d" style="width:415.15pt;height:273.05pt" coordsize="21600,21600" o:preferrelative="t" filled="f" stroked="f">
            <v:stroke joinstyle="miter"/>
            <v:imagedata r:id="rId33" o:title="@@@1039c96ac1c449d9a94b583fc859e48d"/>
            <o:lock v:ext="edit" aspectratio="t"/>
            <w10:anchorlock/>
          </v:shape>
        </w:pict>
      </w:r>
    </w:p>
    <w:p>
      <w:pPr>
        <w:shd w:val="clear" w:color="auto" w:fill="FFFFFF"/>
        <w:spacing w:line="360" w:lineRule="auto"/>
        <w:ind w:firstLine="420" w:firstLineChars="200"/>
        <w:jc w:val="left"/>
        <w:textAlignment w:val="center"/>
      </w:pPr>
      <w:r>
        <w:t>紧扣材料所示信息，结合世界史相关知识，为该图命名，并阐释命名理由。（要求：名称中须包含时间尺度；史实准确，逻辑严谨，表述清晰）</w:t>
      </w:r>
    </w:p>
    <w:p>
      <w:pPr>
        <w:spacing w:line="360" w:lineRule="auto"/>
        <w:rPr>
          <w:color w:val="0070C0"/>
        </w:rPr>
      </w:pPr>
      <w:r>
        <w:rPr>
          <w:color w:val="0070C0"/>
        </w:rPr>
        <w:t>【</w:t>
      </w:r>
      <w:r>
        <w:rPr>
          <w:rFonts w:hint="eastAsia"/>
          <w:color w:val="0070C0"/>
        </w:rPr>
        <w:t>参考</w:t>
      </w:r>
      <w:r>
        <w:rPr>
          <w:color w:val="0070C0"/>
        </w:rPr>
        <w:t>答案】</w:t>
      </w:r>
    </w:p>
    <w:p>
      <w:pPr>
        <w:spacing w:line="360" w:lineRule="auto"/>
        <w:ind w:firstLine="420" w:firstLineChars="200"/>
        <w:rPr>
          <w:rFonts w:eastAsia="仿宋"/>
        </w:rPr>
      </w:pPr>
      <w:r>
        <w:rPr>
          <w:rFonts w:eastAsia="仿宋"/>
        </w:rPr>
        <w:t>命名</w:t>
      </w:r>
      <w:r>
        <w:rPr>
          <w:rFonts w:eastAsia="仿宋" w:hint="eastAsia"/>
        </w:rPr>
        <w:t>：</w:t>
      </w:r>
      <w:r>
        <w:rPr>
          <w:rFonts w:eastAsia="仿宋"/>
        </w:rPr>
        <w:t>新航路开辟后的世界市场。</w:t>
      </w:r>
    </w:p>
    <w:p>
      <w:pPr>
        <w:spacing w:line="360" w:lineRule="auto"/>
        <w:ind w:firstLine="420" w:firstLineChars="200"/>
        <w:rPr>
          <w:rFonts w:eastAsia="仿宋"/>
        </w:rPr>
      </w:pPr>
      <w:r>
        <w:rPr>
          <w:rFonts w:eastAsia="仿宋"/>
        </w:rPr>
        <w:t>理由：新航路开辟后，结束了世界各地相对孤立的状态，各地的文明开始会合交融，世界日益连成一个整体，以西欧为中心的世界市场的雏形开始出现。市场空间范围扩大，市场贸易商品种类增多，欧洲与亚洲、美洲、非洲之间的贸易日益发达，美洲的黄金、白银、烟叶、蔗糖和马铃薯，亚洲的香料、丝绸、茶叶，非洲的黄金、珍珠、象牙和奴隶等，都成为国际贸易的重要商品。</w:t>
      </w:r>
    </w:p>
    <w:p>
      <w:pPr>
        <w:spacing w:line="360" w:lineRule="auto"/>
        <w:rPr>
          <w:color w:val="0070C0"/>
        </w:rPr>
      </w:pPr>
      <w:r>
        <w:rPr>
          <w:color w:val="0070C0"/>
        </w:rPr>
        <w:t>【</w:t>
      </w:r>
      <w:r>
        <w:rPr>
          <w:rFonts w:hint="eastAsia"/>
          <w:color w:val="0070C0"/>
        </w:rPr>
        <w:t>思路</w:t>
      </w:r>
      <w:r>
        <w:rPr>
          <w:color w:val="0070C0"/>
        </w:rPr>
        <w:t>详解】</w:t>
      </w:r>
    </w:p>
    <w:p>
      <w:pPr>
        <w:spacing w:line="360" w:lineRule="auto"/>
        <w:ind w:firstLine="420" w:firstLineChars="200"/>
        <w:rPr>
          <w:rFonts w:eastAsia="仿宋"/>
        </w:rPr>
      </w:pPr>
      <w:r>
        <w:rPr>
          <w:rFonts w:eastAsia="仿宋"/>
        </w:rPr>
        <w:t>本题是论述题之历史事物阐释题，时空是近代世界。根据图片上的世界地图、商品种类可知，可命名为新航路开辟后的世界市场。理由：结合所学可从市场空间范围扩大、市场贸易商品种类增多等方面进行阐述，注意史实准确，逻辑严谨，表述清晰。</w:t>
      </w:r>
    </w:p>
    <w:p>
      <w:pPr>
        <w:shd w:val="clear" w:color="auto" w:fill="FFFFFF"/>
        <w:spacing w:line="360" w:lineRule="auto"/>
        <w:jc w:val="left"/>
        <w:textAlignment w:val="center"/>
        <w:rPr>
          <w:rFonts w:eastAsia="黑体"/>
        </w:rPr>
      </w:pPr>
      <w:r>
        <w:rPr>
          <w:rFonts w:eastAsia="黑体"/>
          <w:highlight w:val="yellow"/>
        </w:rPr>
        <w:t>【</w:t>
      </w:r>
      <w:r>
        <w:rPr>
          <w:rFonts w:eastAsia="黑体" w:hint="eastAsia"/>
          <w:highlight w:val="yellow"/>
        </w:rPr>
        <w:t>类型四</w:t>
      </w:r>
      <w:r>
        <w:rPr>
          <w:rFonts w:eastAsia="黑体"/>
          <w:highlight w:val="yellow"/>
        </w:rPr>
        <w:t>】</w:t>
      </w:r>
      <w:r>
        <w:rPr>
          <w:rFonts w:eastAsia="黑体" w:hint="eastAsia"/>
          <w:highlight w:val="yellow"/>
        </w:rPr>
        <w:t>“作文”阐述主题观点</w:t>
      </w:r>
    </w:p>
    <w:p>
      <w:pPr>
        <w:shd w:val="clear" w:color="auto" w:fill="FFFFFF"/>
        <w:spacing w:line="360" w:lineRule="auto"/>
        <w:jc w:val="left"/>
        <w:textAlignment w:val="center"/>
      </w:pPr>
      <w:r>
        <w:t>4．（2023·山东</w:t>
      </w:r>
      <w:r>
        <w:rPr>
          <w:rFonts w:hint="eastAsia"/>
        </w:rPr>
        <w:t>卷</w:t>
      </w:r>
      <w:r>
        <w:t>）阅读材料，回答问题。</w:t>
      </w:r>
    </w:p>
    <w:p>
      <w:pPr>
        <w:shd w:val="clear" w:color="auto" w:fill="FFFFFF"/>
        <w:spacing w:line="360" w:lineRule="auto"/>
        <w:jc w:val="center"/>
        <w:textAlignment w:val="center"/>
      </w:pPr>
      <w:r>
        <w:rPr>
          <w:rFonts w:eastAsia="楷体" w:cs="楷体"/>
        </w:rPr>
        <w:t>一份人才招聘启事</w:t>
      </w:r>
    </w:p>
    <w:p>
      <w:pPr>
        <w:shd w:val="clear" w:color="auto" w:fill="FFFFFF"/>
        <w:spacing w:line="360" w:lineRule="auto"/>
        <w:ind w:firstLine="420"/>
        <w:jc w:val="left"/>
        <w:textAlignment w:val="center"/>
      </w:pPr>
      <w:r>
        <w:t>1981</w:t>
      </w:r>
      <w:r>
        <w:rPr>
          <w:rFonts w:eastAsia="楷体" w:cs="楷体"/>
        </w:rPr>
        <w:t>年</w:t>
      </w:r>
      <w:r>
        <w:t>9</w:t>
      </w:r>
      <w:r>
        <w:rPr>
          <w:rFonts w:eastAsia="楷体" w:cs="楷体"/>
        </w:rPr>
        <w:t>月</w:t>
      </w:r>
      <w:r>
        <w:t>17</w:t>
      </w:r>
      <w:r>
        <w:rPr>
          <w:rFonts w:eastAsia="楷体" w:cs="楷体"/>
        </w:rPr>
        <w:t>日，深圳市蛇口工业区在《广州日报》登载了一份人才招聘启事。</w:t>
      </w:r>
    </w:p>
    <w:p>
      <w:pPr>
        <w:shd w:val="clear" w:color="auto" w:fill="FFFFFF"/>
        <w:spacing w:line="360" w:lineRule="auto"/>
        <w:ind w:firstLine="420"/>
        <w:jc w:val="left"/>
        <w:textAlignment w:val="cente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18" w:right="1077" w:bottom="1418" w:left="1077" w:header="851" w:footer="992" w:gutter="0"/>
          <w:pgNumType w:start="5"/>
          <w:cols w:num="1" w:space="720"/>
          <w:titlePg w:val="0"/>
          <w:docGrid w:type="lines" w:linePitch="312" w:charSpace="0"/>
        </w:sectPr>
      </w:pPr>
      <w:r>
        <w:rPr>
          <w:rFonts w:eastAsia="楷体" w:cs="楷体"/>
        </w:rPr>
        <w:t>为适应我区建设发展需要，经上级批准，拟在广州招收一批有志于企业管理的技术人才，进行企业管理、外贸业务和商业英语等知识的培训，为期一年。结业后，由我区统一分配到区内各企业工作。</w:t>
      </w:r>
    </w:p>
    <w:p>
      <w:pPr>
        <w:shd w:val="clear" w:color="auto" w:fill="FFFFFF"/>
        <w:spacing w:line="360" w:lineRule="auto"/>
        <w:ind w:firstLine="420"/>
        <w:jc w:val="left"/>
        <w:textAlignment w:val="center"/>
      </w:pPr>
      <w:r>
        <w:rPr>
          <w:rFonts w:eastAsia="楷体" w:cs="楷体"/>
        </w:rPr>
        <w:t>凡符合下述条件的职工均可报考：</w:t>
      </w:r>
    </w:p>
    <w:p>
      <w:pPr>
        <w:shd w:val="clear" w:color="auto" w:fill="FFFFFF"/>
        <w:spacing w:line="360" w:lineRule="auto"/>
        <w:ind w:firstLine="420"/>
        <w:jc w:val="left"/>
        <w:textAlignment w:val="center"/>
      </w:pPr>
      <w:r>
        <w:t>1</w:t>
      </w:r>
      <w:r>
        <w:rPr>
          <w:rFonts w:eastAsia="楷体" w:cs="楷体"/>
        </w:rPr>
        <w:t>、坚持四项基本原则，道德品质好，谈吐及待人接物坚持“五讲四美”</w:t>
      </w:r>
      <w:r>
        <w:t>;</w:t>
      </w:r>
    </w:p>
    <w:p>
      <w:pPr>
        <w:shd w:val="clear" w:color="auto" w:fill="FFFFFF"/>
        <w:spacing w:line="360" w:lineRule="auto"/>
        <w:ind w:firstLine="420"/>
        <w:jc w:val="left"/>
        <w:textAlignment w:val="center"/>
      </w:pPr>
      <w:r>
        <w:t>2.</w:t>
      </w:r>
      <w:r>
        <w:rPr>
          <w:rFonts w:eastAsia="楷体" w:cs="楷体"/>
        </w:rPr>
        <w:t>大专院校理工和财经专业毕业，有一定的实际工作经验；</w:t>
      </w:r>
    </w:p>
    <w:p>
      <w:pPr>
        <w:shd w:val="clear" w:color="auto" w:fill="FFFFFF"/>
        <w:spacing w:line="360" w:lineRule="auto"/>
        <w:ind w:firstLine="420"/>
        <w:jc w:val="left"/>
        <w:textAlignment w:val="center"/>
      </w:pPr>
      <w:r>
        <w:t>3.</w:t>
      </w:r>
      <w:r>
        <w:rPr>
          <w:rFonts w:eastAsia="楷体" w:cs="楷体"/>
        </w:rPr>
        <w:t>具有初等英语基础；</w:t>
      </w:r>
    </w:p>
    <w:p>
      <w:pPr>
        <w:shd w:val="clear" w:color="auto" w:fill="FFFFFF"/>
        <w:spacing w:line="360" w:lineRule="auto"/>
        <w:ind w:firstLine="420"/>
        <w:jc w:val="left"/>
        <w:textAlignment w:val="center"/>
      </w:pPr>
      <w:r>
        <w:t>4.</w:t>
      </w:r>
      <w:r>
        <w:rPr>
          <w:rFonts w:eastAsia="楷体" w:cs="楷体"/>
        </w:rPr>
        <w:t>有一定的社会知识和中文水平；</w:t>
      </w:r>
    </w:p>
    <w:p>
      <w:pPr>
        <w:shd w:val="clear" w:color="auto" w:fill="FFFFFF"/>
        <w:spacing w:line="360" w:lineRule="auto"/>
        <w:ind w:firstLine="420"/>
        <w:jc w:val="left"/>
        <w:textAlignment w:val="center"/>
      </w:pPr>
      <w:r>
        <w:t>5.</w:t>
      </w:r>
      <w:r>
        <w:rPr>
          <w:rFonts w:eastAsia="楷体" w:cs="楷体"/>
        </w:rPr>
        <w:t>年龄在</w:t>
      </w:r>
      <w:r>
        <w:t>45</w:t>
      </w:r>
      <w:r>
        <w:rPr>
          <w:rFonts w:eastAsia="楷体" w:cs="楷体"/>
        </w:rPr>
        <w:t>岁以下，身体健康。</w:t>
      </w:r>
    </w:p>
    <w:p>
      <w:pPr>
        <w:shd w:val="clear" w:color="auto" w:fill="FFFFFF"/>
        <w:spacing w:line="360" w:lineRule="auto"/>
        <w:jc w:val="right"/>
        <w:textAlignment w:val="center"/>
      </w:pPr>
      <w:r>
        <w:rPr>
          <w:rFonts w:eastAsia="Times New Roman"/>
          <w:kern w:val="0"/>
          <w:sz w:val="24"/>
          <w:szCs w:val="24"/>
        </w:rPr>
        <w:t>    </w:t>
      </w:r>
      <w:r>
        <w:rPr>
          <w:rFonts w:eastAsia="楷体" w:cs="楷体"/>
        </w:rPr>
        <w:t>——居南兆旭《深圳记忆：</w:t>
      </w:r>
      <w:r>
        <w:t>1949—2009</w:t>
      </w:r>
      <w:r>
        <w:rPr>
          <w:rFonts w:eastAsia="楷体" w:cs="楷体"/>
        </w:rPr>
        <w:t>》</w:t>
      </w:r>
    </w:p>
    <w:p>
      <w:pPr>
        <w:shd w:val="clear" w:color="auto" w:fill="FFFFFF"/>
        <w:spacing w:line="360" w:lineRule="auto"/>
        <w:ind w:firstLine="420" w:firstLineChars="200"/>
        <w:jc w:val="left"/>
        <w:textAlignment w:val="center"/>
      </w:pPr>
      <w:r>
        <w:t>结合材料，以“深圳·窗口”为题写一则历史短文。（要求：表述成文，叙述完整；立论正确，史论结合；逻辑严密，条理清晰。）</w:t>
      </w:r>
    </w:p>
    <w:p>
      <w:pPr>
        <w:spacing w:line="360" w:lineRule="auto"/>
        <w:rPr>
          <w:rFonts w:eastAsia="仿宋"/>
        </w:rPr>
      </w:pPr>
      <w:r>
        <w:rPr>
          <w:color w:val="0070C0"/>
        </w:rPr>
        <w:t>【</w:t>
      </w:r>
      <w:r>
        <w:rPr>
          <w:rFonts w:hint="eastAsia"/>
          <w:color w:val="0070C0"/>
        </w:rPr>
        <w:t>参考</w:t>
      </w:r>
      <w:r>
        <w:rPr>
          <w:color w:val="0070C0"/>
        </w:rPr>
        <w:t>答案】</w:t>
      </w:r>
      <w:r>
        <w:rPr>
          <w:rFonts w:eastAsia="仿宋"/>
        </w:rPr>
        <w:t>示例：</w:t>
      </w:r>
    </w:p>
    <w:p>
      <w:pPr>
        <w:spacing w:line="360" w:lineRule="auto"/>
        <w:jc w:val="center"/>
        <w:rPr>
          <w:rFonts w:eastAsia="仿宋"/>
        </w:rPr>
      </w:pPr>
      <w:r>
        <w:rPr>
          <w:rFonts w:eastAsia="仿宋"/>
        </w:rPr>
        <w:t>深圳——中国改革开放的窗口</w:t>
      </w:r>
    </w:p>
    <w:p>
      <w:pPr>
        <w:spacing w:line="360" w:lineRule="auto"/>
        <w:ind w:firstLine="420" w:firstLineChars="200"/>
        <w:rPr>
          <w:rFonts w:eastAsia="仿宋"/>
        </w:rPr>
      </w:pPr>
      <w:r>
        <w:rPr>
          <w:rFonts w:eastAsia="仿宋"/>
        </w:rPr>
        <w:t>1978年12月，伴随着十一届三中全会的召开，党和国家的工作中心转移到经济建设上来，中国也开启了改革开放的进程，实现了伟大的历史转折。1980年5月，中央决定在深圳、珠海、汕头、厦门设立经济特区，采取多种形式吸引和利用外资，学习国外先进技术和经营管理方法。深圳优越的地理位置，靠近港澳台，便于发挥对外窗口的功能。</w:t>
      </w:r>
    </w:p>
    <w:p>
      <w:pPr>
        <w:spacing w:line="360" w:lineRule="auto"/>
        <w:ind w:firstLine="420" w:firstLineChars="200"/>
        <w:rPr>
          <w:rFonts w:eastAsia="仿宋"/>
        </w:rPr>
      </w:pPr>
      <w:r>
        <w:rPr>
          <w:rFonts w:eastAsia="仿宋"/>
        </w:rPr>
        <w:t>为进一步推进开放，实现吸引和利用外资，学习国外先进技术和经营管理方法的目标，1981年9月，深圳蛇口工业区发布人才招聘启事，招收企业管理的技术人才，进行企业管理、外贸业务和商业英语等知识的培训。从招聘启事的信息中可以看到当时深圳发展的缩影，应聘人员需要坚持四项基本原则，道德品质好，坚持“五讲四美”，体现了社会主义性质以及社会主义精神文明建设的开展；理工、财经专业毕业、有初等英语基础，这是对企业管理技术人才的初步要求，反映了学习国外先进技术和经营管理方法的目的；有一定的社会知识和中文水平是对应聘人员综合能力的要求，以及在对外交流中的必备技能；年龄在45岁以下，身体健康，说明招聘条件比较广泛，也反映了中国当时对人才的需求以及人才的稀缺性。所有招聘条件，其目的都是为了学习国外先进技术和经营管理方法，培养人才。</w:t>
      </w:r>
    </w:p>
    <w:p>
      <w:pPr>
        <w:spacing w:line="360" w:lineRule="auto"/>
        <w:ind w:firstLine="420" w:firstLineChars="200"/>
        <w:rPr>
          <w:rFonts w:eastAsia="仿宋"/>
        </w:rPr>
      </w:pPr>
      <w:r>
        <w:rPr>
          <w:rFonts w:eastAsia="仿宋"/>
        </w:rPr>
        <w:t>综上所述，深圳，做为中国改革开放的窗口，其对人才的需求体现了中国改革开放进程中的一个缩影。深圳等经济特区的建立，开启了中国的现代化建设进程，是实现中华民族伟大复兴的征程中的关键一环。</w:t>
      </w:r>
    </w:p>
    <w:p>
      <w:pPr>
        <w:spacing w:line="360" w:lineRule="auto"/>
        <w:rPr>
          <w:color w:val="0070C0"/>
        </w:rPr>
      </w:pPr>
      <w:r>
        <w:rPr>
          <w:color w:val="0070C0"/>
        </w:rPr>
        <w:t>【</w:t>
      </w:r>
      <w:r>
        <w:rPr>
          <w:rFonts w:hint="eastAsia"/>
          <w:color w:val="0070C0"/>
        </w:rPr>
        <w:t>思路</w:t>
      </w:r>
      <w:r>
        <w:rPr>
          <w:color w:val="0070C0"/>
        </w:rPr>
        <w:t>详解】</w:t>
      </w:r>
    </w:p>
    <w:p>
      <w:pPr>
        <w:spacing w:line="360" w:lineRule="auto"/>
        <w:ind w:firstLine="420" w:firstLineChars="200"/>
        <w:rPr>
          <w:rFonts w:eastAsia="仿宋"/>
        </w:rPr>
      </w:pPr>
      <w:r>
        <w:rPr>
          <w:rFonts w:eastAsia="仿宋"/>
        </w:rPr>
        <w:t>本题为论述题之历史短文撰写类，时空是：1981年（中国）。要求：立论正确，史论结合，表述成文。开放性试题，言之有理即可。</w:t>
      </w:r>
    </w:p>
    <w:p>
      <w:pPr>
        <w:spacing w:line="360" w:lineRule="auto"/>
        <w:ind w:firstLine="420" w:firstLineChars="200"/>
        <w:rPr>
          <w:rFonts w:eastAsia="仿宋"/>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18" w:right="1077" w:bottom="1418" w:left="1077" w:header="851" w:footer="992" w:gutter="0"/>
          <w:pgNumType w:start="6"/>
          <w:cols w:num="1" w:space="720"/>
          <w:titlePg w:val="0"/>
          <w:docGrid w:type="lines" w:linePitch="312" w:charSpace="0"/>
        </w:sectPr>
      </w:pPr>
    </w:p>
    <w:p>
      <w:pPr>
        <w:spacing w:line="360" w:lineRule="auto"/>
        <w:ind w:firstLine="420" w:firstLineChars="200"/>
        <w:rPr>
          <w:rFonts w:eastAsia="仿宋"/>
        </w:rPr>
      </w:pPr>
      <w:r>
        <w:rPr>
          <w:rFonts w:eastAsia="仿宋"/>
        </w:rPr>
        <w:t>首选，提炼以及明确短文题目，根据所学知识，结合材料，确定历史小短文题目为：深圳——中国改革开放的窗口。其次，围绕确定的题目：深圳——中国改革开放的窗口，结合所学知识，进行背景描述，如：示例：深圳——中国改革开放的窗口1978年12月，伴随着十一届三中全会的召开，党和国家的工作中心转移到经济建设上来，中国也开启了改革开放的进程，实现了伟大的历史转折。1980年5月，中央决定在深圳、珠海、汕头、厦门设立经济特区，采取多种形式吸引和利用外资，学习国外先进技术和经营管理方法。深圳优越的地理位置，靠近港澳台，便于发挥对外窗口的功能。</w:t>
      </w:r>
    </w:p>
    <w:p>
      <w:pPr>
        <w:spacing w:line="360" w:lineRule="auto"/>
        <w:rPr>
          <w:rFonts w:eastAsia="仿宋"/>
        </w:rPr>
      </w:pPr>
      <w:r>
        <w:rPr>
          <w:rFonts w:eastAsia="仿宋"/>
        </w:rPr>
        <w:t>然后，结合所学“改革开放”的知识以及材料信息“一份人才招聘启事”，进行详细的描述说明，如：为进一步推进开放，实现吸引和利用外资，学习国外先进技术和经营管理方法的目标，1981年9月，深圳蛇口工业区发布人才招聘启事，招收企业管理的技术人才，进行企业管理、外贸业务和商业英语等知识的培训。从招聘启事的信息中可以看到当时深圳发展的缩影，应聘人员需要坚持四项基本原则，道德品质好，坚持“五讲四美”，体现了社会主义性质以及社会主义精神文明建设的开展；理工、财经专业毕业、有初等英语基础，这是对企业管理技术人才的初步要求，反映了学习国外先进技术和经营管理方法的目的；有一定的社会知识和中文水平是对应聘人员综合能力的要求，以及在对外交流中的必备技能；年龄在45岁以下，身体健康，说明招聘条件比较广泛，也反映了中国当时对人才的需求以及人才的稀缺性。所有招聘条件，其目的都是为了学习国外先进技术和经营管理方法，培养人才。最后，对明确的题目再次总结升华，说明论题的准确性，如：综上所述，深圳，做为中国改革开放的窗口，其对人才的需求体现了中国改革开放进程中的一个缩影。深圳等经济特区的建立，开启了中国的现代化建设进程，是实现中华民族伟大复兴的征程中的关键一环。</w:t>
      </w:r>
    </w:p>
    <w:p>
      <w:pPr>
        <w:shd w:val="clear" w:color="auto" w:fill="FFFFFF"/>
        <w:spacing w:line="360" w:lineRule="auto"/>
        <w:jc w:val="left"/>
        <w:textAlignment w:val="center"/>
        <w:rPr>
          <w:rFonts w:eastAsia="黑体"/>
        </w:rPr>
      </w:pPr>
      <w:r>
        <w:rPr>
          <w:rFonts w:eastAsia="黑体"/>
          <w:highlight w:val="yellow"/>
        </w:rPr>
        <w:t>【</w:t>
      </w:r>
      <w:r>
        <w:rPr>
          <w:rFonts w:eastAsia="黑体" w:hint="eastAsia"/>
          <w:highlight w:val="yellow"/>
        </w:rPr>
        <w:t>类型五</w:t>
      </w:r>
      <w:r>
        <w:rPr>
          <w:rFonts w:eastAsia="黑体"/>
          <w:highlight w:val="yellow"/>
        </w:rPr>
        <w:t>】</w:t>
      </w:r>
      <w:r>
        <w:rPr>
          <w:rFonts w:eastAsia="黑体" w:hint="eastAsia"/>
          <w:highlight w:val="yellow"/>
        </w:rPr>
        <w:t>“辨析”阐述主题观点</w:t>
      </w:r>
    </w:p>
    <w:p>
      <w:pPr>
        <w:shd w:val="clear" w:color="auto" w:fill="FFFFFF"/>
        <w:spacing w:line="360" w:lineRule="auto"/>
        <w:jc w:val="left"/>
        <w:textAlignment w:val="center"/>
      </w:pPr>
      <w:r>
        <w:t>5．（2023·广东</w:t>
      </w:r>
      <w:r>
        <w:rPr>
          <w:rFonts w:hint="eastAsia"/>
        </w:rPr>
        <w:t>卷</w:t>
      </w:r>
      <w:r>
        <w:t>）阅读材料并结合所学知识，完成下列要求。</w:t>
      </w:r>
    </w:p>
    <w:p>
      <w:pPr>
        <w:shd w:val="clear" w:color="auto" w:fill="FFFFFF"/>
        <w:spacing w:line="360" w:lineRule="auto"/>
        <w:jc w:val="left"/>
        <w:textAlignment w:val="center"/>
        <w:rPr>
          <w:rFonts w:eastAsia="黑体"/>
          <w:kern w:val="0"/>
          <w:sz w:val="24"/>
          <w:szCs w:val="24"/>
        </w:rPr>
      </w:pPr>
      <w:r>
        <w:rPr>
          <w:rFonts w:eastAsia="黑体" w:cs="楷体"/>
        </w:rPr>
        <w:t>材料一</w:t>
      </w:r>
    </w:p>
    <w:p>
      <w:pPr>
        <w:shd w:val="clear" w:color="auto" w:fill="FFFFFF"/>
        <w:spacing w:line="360" w:lineRule="auto"/>
        <w:ind w:firstLine="420"/>
        <w:jc w:val="left"/>
        <w:textAlignment w:val="center"/>
      </w:pPr>
      <w:r>
        <w:rPr>
          <w:rFonts w:eastAsia="楷体" w:cs="楷体"/>
        </w:rPr>
        <w:t>工厂制度在英国形成后，工厂主大多数不是贵族。他们凭自己的创造才能取得发明专利，更凭精明的算计开办工厂，有的成为万人瞩目的首屈大富。理查德·阿克莱特是工匠出身，前半生穷困漆倒。他发明了水力纺纱机，并很快取得专利权，1771年建立水力纺纱厂。马修·波尔敦是手工业主，他创办了铁厂，并帮助瓦特改进了蒸汽机。</w:t>
      </w:r>
    </w:p>
    <w:p>
      <w:pPr>
        <w:shd w:val="clear" w:color="auto" w:fill="FFFFFF"/>
        <w:spacing w:line="360" w:lineRule="auto"/>
        <w:ind w:firstLine="420"/>
        <w:jc w:val="right"/>
        <w:textAlignment w:val="center"/>
      </w:pPr>
      <w:r>
        <w:rPr>
          <w:rFonts w:eastAsia="楷体" w:cs="楷体"/>
        </w:rPr>
        <w:t>——摘编自钱乘旦、陈晓律《在传统与变革之间——英国文化模式溯源》等</w:t>
      </w:r>
    </w:p>
    <w:p>
      <w:pPr>
        <w:shd w:val="clear" w:color="auto" w:fill="FFFFFF"/>
        <w:spacing w:line="360" w:lineRule="auto"/>
        <w:jc w:val="left"/>
        <w:textAlignment w:val="center"/>
        <w:rPr>
          <w:rFonts w:eastAsia="黑体"/>
          <w:kern w:val="0"/>
          <w:sz w:val="24"/>
          <w:szCs w:val="24"/>
        </w:rPr>
      </w:pPr>
      <w:r>
        <w:rPr>
          <w:rFonts w:eastAsia="黑体" w:cs="楷体"/>
        </w:rPr>
        <w:t>材料二</w:t>
      </w:r>
    </w:p>
    <w:p>
      <w:pPr>
        <w:shd w:val="clear" w:color="auto" w:fill="FFFFFF"/>
        <w:spacing w:line="360" w:lineRule="auto"/>
        <w:ind w:firstLine="420"/>
        <w:jc w:val="left"/>
        <w:textAlignment w:val="center"/>
      </w:pPr>
      <w:r>
        <w:rPr>
          <w:rFonts w:eastAsia="楷体" w:cs="楷体"/>
        </w:rPr>
        <w:t>工厂制度进入中国始于19世纪中后期。经过几十年的曲折发展，到1913年工厂数量已经颇具规模。据对1913年以前开办或投资工厂的202个人的统计，地主占55.9%、买办占24.8%、商人占18.3%、华侨占1%。</w:t>
      </w:r>
    </w:p>
    <w:p>
      <w:pPr>
        <w:shd w:val="clear" w:color="auto" w:fill="FFFFFF"/>
        <w:spacing w:line="360" w:lineRule="auto"/>
        <w:ind w:firstLine="420"/>
        <w:jc w:val="right"/>
        <w:textAlignment w:val="center"/>
      </w:pPr>
      <w:r>
        <w:rPr>
          <w:rFonts w:eastAsia="楷体" w:cs="楷体"/>
        </w:rPr>
        <w:t>——摘编自许涤新、吴承明主编《中国资本主义发展史》等</w:t>
      </w:r>
    </w:p>
    <w:p>
      <w:pPr>
        <w:shd w:val="clear" w:color="auto" w:fill="FFFFFF"/>
        <w:spacing w:line="360" w:lineRule="auto"/>
        <w:ind w:firstLine="420" w:firstLineChars="200"/>
        <w:jc w:val="left"/>
        <w:textAlignment w:val="cente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18" w:right="1077" w:bottom="1418" w:left="1077" w:header="851" w:footer="992" w:gutter="0"/>
          <w:pgNumType w:start="7"/>
          <w:cols w:num="1" w:space="720"/>
          <w:titlePg w:val="0"/>
          <w:docGrid w:type="lines" w:linePitch="312" w:charSpace="0"/>
        </w:sectPr>
      </w:pPr>
    </w:p>
    <w:p>
      <w:pPr>
        <w:shd w:val="clear" w:color="auto" w:fill="FFFFFF"/>
        <w:spacing w:line="360" w:lineRule="auto"/>
        <w:ind w:firstLine="420" w:firstLineChars="200"/>
        <w:jc w:val="left"/>
        <w:textAlignment w:val="center"/>
      </w:pPr>
      <w:r>
        <w:t>某学者认为，政治环境的不同是中英两国早期工厂创办者身份不同的主要原因。概括中英两国早期工厂创办者的不同身份，并评述该学者的观点。（要求：赞成该观点或另提出一个主要原因均可，并阐述理由）</w:t>
      </w:r>
    </w:p>
    <w:p>
      <w:pPr>
        <w:spacing w:line="360" w:lineRule="auto"/>
        <w:rPr>
          <w:color w:val="0070C0"/>
        </w:rPr>
      </w:pPr>
      <w:r>
        <w:rPr>
          <w:color w:val="0070C0"/>
        </w:rPr>
        <w:t>【</w:t>
      </w:r>
      <w:r>
        <w:rPr>
          <w:rFonts w:hint="eastAsia"/>
          <w:color w:val="0070C0"/>
        </w:rPr>
        <w:t>参考</w:t>
      </w:r>
      <w:r>
        <w:rPr>
          <w:color w:val="0070C0"/>
        </w:rPr>
        <w:t>答案】</w:t>
      </w:r>
    </w:p>
    <w:p>
      <w:pPr>
        <w:spacing w:line="360" w:lineRule="auto"/>
        <w:ind w:firstLine="420" w:firstLineChars="200"/>
        <w:rPr>
          <w:rFonts w:eastAsia="仿宋"/>
        </w:rPr>
      </w:pPr>
      <w:r>
        <w:rPr>
          <w:rFonts w:eastAsia="仿宋"/>
        </w:rPr>
        <w:t>评述：赞成该观点。</w:t>
      </w:r>
    </w:p>
    <w:p>
      <w:pPr>
        <w:spacing w:line="360" w:lineRule="auto"/>
        <w:ind w:firstLine="420" w:firstLineChars="200"/>
        <w:rPr>
          <w:rFonts w:eastAsia="仿宋"/>
        </w:rPr>
      </w:pPr>
      <w:r>
        <w:rPr>
          <w:rFonts w:eastAsia="仿宋"/>
        </w:rPr>
        <w:t>英国早期工厂创办者，主要是有着丰富实践经验的工匠、手工业主等。中国早期工厂创办者主要是地主。</w:t>
      </w:r>
    </w:p>
    <w:p>
      <w:pPr>
        <w:spacing w:line="360" w:lineRule="auto"/>
        <w:ind w:firstLine="420" w:firstLineChars="200"/>
        <w:rPr>
          <w:rFonts w:eastAsia="仿宋"/>
        </w:rPr>
      </w:pPr>
      <w:r>
        <w:rPr>
          <w:rFonts w:eastAsia="仿宋"/>
        </w:rPr>
        <w:t>工业革命之前，英国已经完成资产阶级革命，确立资本主义政治体制，建立君主立宪政体，代表资产阶级的利益，奖励技术发明。而中国19世纪中后期，仍是典型的封建君主专制政体，代表封建地主阶级的利益，没有鼓励扩大再生产，而是疯狂买房购地。</w:t>
      </w:r>
    </w:p>
    <w:p>
      <w:pPr>
        <w:spacing w:line="360" w:lineRule="auto"/>
        <w:ind w:firstLine="420" w:firstLineChars="200"/>
        <w:rPr>
          <w:rFonts w:eastAsia="仿宋"/>
        </w:rPr>
      </w:pPr>
      <w:r>
        <w:rPr>
          <w:rFonts w:eastAsia="仿宋"/>
        </w:rPr>
        <w:t>因此政治环境的不同是中英两国早期工厂创办者身份不同的主要原因。</w:t>
      </w:r>
    </w:p>
    <w:p>
      <w:pPr>
        <w:spacing w:line="360" w:lineRule="auto"/>
        <w:rPr>
          <w:color w:val="0070C0"/>
        </w:rPr>
      </w:pPr>
      <w:r>
        <w:rPr>
          <w:color w:val="0070C0"/>
        </w:rPr>
        <w:t>【</w:t>
      </w:r>
      <w:r>
        <w:rPr>
          <w:rFonts w:hint="eastAsia"/>
          <w:color w:val="0070C0"/>
        </w:rPr>
        <w:t>思路</w:t>
      </w:r>
      <w:r>
        <w:rPr>
          <w:color w:val="0070C0"/>
        </w:rPr>
        <w:t>详解】</w:t>
      </w:r>
    </w:p>
    <w:p>
      <w:pPr>
        <w:spacing w:line="360" w:lineRule="auto"/>
        <w:ind w:firstLine="420" w:firstLineChars="200"/>
        <w:rPr>
          <w:rFonts w:eastAsia="仿宋"/>
        </w:rPr>
      </w:pPr>
      <w:r>
        <w:rPr>
          <w:rFonts w:eastAsia="仿宋"/>
        </w:rPr>
        <w:t>本题是论述题之历史事物阐释题。时空是近代（中英）。说明观点：赞成学者的观点。阐述：首先，依据材料一和材料二，分析总结中英两国早期工厂创办者的身份。其次，从政治角度分析，两者差异的原因，如：英国的君主立宪制，中国的君主专制等。最后进行归纳总结。</w:t>
      </w:r>
    </w:p>
    <w:p>
      <w:pPr>
        <w:spacing w:line="360" w:lineRule="auto"/>
        <w:jc w:val="left"/>
        <w:textAlignment w:val="center"/>
      </w:pPr>
      <w:r>
        <w:rPr>
          <w:rFonts w:eastAsia="仿宋" w:cs="仿宋"/>
        </w:rPr>
        <w:pict>
          <v:shape id="_x0000_i1029" type="#_x0000_t75" style="width:190.75pt;height:48.6pt" coordsize="21600,21600" o:preferrelative="t" filled="f" stroked="f">
            <v:stroke joinstyle="miter"/>
            <v:imagedata r:id="rId52" o:title="微信图片_20231226090713"/>
            <o:lock v:ext="edit" aspectratio="t"/>
            <w10:anchorlock/>
          </v:shape>
        </w:pict>
      </w:r>
    </w:p>
    <w:p>
      <w:pPr>
        <w:pStyle w:val="PlainText"/>
        <w:tabs>
          <w:tab w:val="left" w:pos="5880"/>
        </w:tabs>
        <w:snapToGrid w:val="0"/>
        <w:spacing w:line="360" w:lineRule="auto"/>
        <w:rPr>
          <w:rFonts w:ascii="Times New Roman" w:eastAsia="黑体" w:hAnsi="Times New Roman"/>
        </w:rPr>
      </w:pPr>
      <w:r>
        <w:rPr>
          <w:rFonts w:ascii="Times New Roman" w:eastAsia="黑体" w:hAnsi="Times New Roman"/>
        </w:rPr>
        <w:t>【</w:t>
      </w:r>
      <w:r>
        <w:rPr>
          <w:rFonts w:ascii="Times New Roman" w:eastAsia="黑体" w:hAnsi="Times New Roman" w:hint="eastAsia"/>
        </w:rPr>
        <w:t>参考模板</w:t>
      </w:r>
      <w:r>
        <w:rPr>
          <w:rFonts w:ascii="Times New Roman" w:eastAsia="黑体" w:hAnsi="Times New Roman"/>
        </w:rPr>
        <w:t>】</w:t>
      </w:r>
    </w:p>
    <w:p>
      <w:pPr>
        <w:shd w:val="clear" w:color="auto" w:fill="FFFFFF"/>
        <w:spacing w:line="360" w:lineRule="auto"/>
        <w:ind w:firstLine="420" w:firstLineChars="200"/>
        <w:jc w:val="left"/>
        <w:textAlignment w:val="center"/>
        <w:rPr>
          <w:rFonts w:eastAsia="仿宋"/>
        </w:rPr>
      </w:pPr>
      <w:r>
        <w:rPr>
          <w:rFonts w:eastAsia="仿宋" w:hint="eastAsia"/>
        </w:rPr>
        <w:t>（1）观点：明确表达出主题观点。</w:t>
      </w:r>
    </w:p>
    <w:p>
      <w:pPr>
        <w:shd w:val="clear" w:color="auto" w:fill="FFFFFF"/>
        <w:spacing w:line="360" w:lineRule="auto"/>
        <w:ind w:firstLine="420" w:firstLineChars="200"/>
        <w:jc w:val="left"/>
        <w:textAlignment w:val="center"/>
        <w:rPr>
          <w:rFonts w:eastAsia="仿宋"/>
        </w:rPr>
      </w:pPr>
      <w:r>
        <w:rPr>
          <w:rFonts w:eastAsia="仿宋" w:hint="eastAsia"/>
        </w:rPr>
        <w:t>关于主题观点的语言组织与语言表达，可参考如下：</w:t>
      </w:r>
    </w:p>
    <w:p>
      <w:pPr>
        <w:shd w:val="clear" w:color="auto" w:fill="FFFFFF"/>
        <w:spacing w:line="360" w:lineRule="auto"/>
        <w:ind w:firstLine="420" w:firstLineChars="200"/>
        <w:jc w:val="left"/>
        <w:textAlignment w:val="center"/>
        <w:rPr>
          <w:rFonts w:eastAsia="仿宋"/>
        </w:rPr>
      </w:pPr>
      <w:r>
        <w:rPr>
          <w:rFonts w:eastAsia="仿宋" w:hint="eastAsia"/>
          <w:bCs/>
        </w:rPr>
        <w:t>如题干要求中出现一个围绕“X</w:t>
      </w:r>
      <w:r>
        <w:rPr>
          <w:rFonts w:eastAsia="仿宋"/>
          <w:bCs/>
        </w:rPr>
        <w:t>X</w:t>
      </w:r>
      <w:r>
        <w:rPr>
          <w:rFonts w:eastAsia="仿宋" w:hint="eastAsia"/>
          <w:bCs/>
        </w:rPr>
        <w:t>”的字样，那么我们的主题观点就在这上面作文章，去增加确定词汇,具体来说就是添枝加叶。</w:t>
      </w:r>
    </w:p>
    <w:p>
      <w:pPr>
        <w:shd w:val="clear" w:color="auto" w:fill="FFFFFF"/>
        <w:spacing w:line="360" w:lineRule="auto"/>
        <w:ind w:left="420"/>
        <w:jc w:val="left"/>
        <w:textAlignment w:val="center"/>
        <w:rPr>
          <w:rFonts w:eastAsia="仿宋"/>
        </w:rPr>
      </w:pPr>
      <w:r>
        <w:rPr>
          <w:rFonts w:eastAsia="仿宋" w:hint="eastAsia"/>
          <w:bCs/>
        </w:rPr>
        <w:t>①加上关键动词，比如：“体现了，反映了，推动了，促进了”，等等。</w:t>
      </w:r>
    </w:p>
    <w:p>
      <w:pPr>
        <w:shd w:val="clear" w:color="auto" w:fill="FFFFFF"/>
        <w:spacing w:line="360" w:lineRule="auto"/>
        <w:ind w:left="422"/>
        <w:jc w:val="left"/>
        <w:textAlignment w:val="center"/>
        <w:rPr>
          <w:rFonts w:eastAsia="仿宋"/>
        </w:rPr>
      </w:pPr>
      <w:r>
        <w:rPr>
          <w:rFonts w:eastAsia="仿宋" w:hint="eastAsia"/>
          <w:bCs/>
        </w:rPr>
        <w:t>②可能需要添加时间，比如：“古代”；“近代以来”；“现代以来”；“改革开放以来”，等等。</w:t>
      </w:r>
    </w:p>
    <w:p>
      <w:pPr>
        <w:shd w:val="clear" w:color="auto" w:fill="FFFFFF"/>
        <w:spacing w:line="360" w:lineRule="auto"/>
        <w:ind w:firstLine="420" w:firstLineChars="200"/>
        <w:jc w:val="left"/>
        <w:textAlignment w:val="center"/>
        <w:rPr>
          <w:rFonts w:eastAsia="仿宋"/>
        </w:rPr>
      </w:pPr>
      <w:r>
        <w:rPr>
          <w:rFonts w:eastAsia="仿宋" w:hint="eastAsia"/>
          <w:bCs/>
        </w:rPr>
        <w:t>③可能需要添加国别，比如：“英国”；“中国”；“世界”，等等。</w:t>
      </w:r>
    </w:p>
    <w:p>
      <w:pPr>
        <w:shd w:val="clear" w:color="auto" w:fill="FFFFFF"/>
        <w:spacing w:line="360" w:lineRule="auto"/>
        <w:ind w:firstLine="420" w:firstLineChars="200"/>
        <w:jc w:val="left"/>
        <w:textAlignment w:val="center"/>
        <w:rPr>
          <w:rFonts w:eastAsia="仿宋"/>
        </w:rPr>
      </w:pPr>
      <w:r>
        <w:rPr>
          <w:rFonts w:eastAsia="仿宋" w:hint="eastAsia"/>
          <w:bCs/>
        </w:rPr>
        <w:t>④最后，添加结果，比如：“XX的发展”；“XX的基础；”“XX的形成”，等等。</w:t>
      </w:r>
    </w:p>
    <w:p>
      <w:pPr>
        <w:shd w:val="clear" w:color="auto" w:fill="FFFFFF"/>
        <w:spacing w:line="360" w:lineRule="auto"/>
        <w:ind w:firstLine="420" w:firstLineChars="200"/>
        <w:jc w:val="left"/>
        <w:textAlignment w:val="center"/>
        <w:rPr>
          <w:rFonts w:eastAsia="仿宋"/>
        </w:rPr>
      </w:pPr>
      <w:r>
        <w:rPr>
          <w:rFonts w:eastAsia="仿宋" w:hint="eastAsia"/>
        </w:rPr>
        <w:t>（2）阐述：</w:t>
      </w:r>
      <w:r>
        <w:rPr>
          <w:rFonts w:eastAsia="仿宋" w:hint="eastAsia"/>
          <w:bCs/>
          <w:szCs w:val="21"/>
        </w:rPr>
        <w:t>史论结合，</w:t>
      </w:r>
      <w:r>
        <w:rPr>
          <w:rFonts w:eastAsia="仿宋" w:hint="eastAsia"/>
        </w:rPr>
        <w:t>予以阐释。</w:t>
      </w:r>
    </w:p>
    <w:p>
      <w:pPr>
        <w:shd w:val="clear" w:color="auto" w:fill="FFFFFF"/>
        <w:spacing w:line="360" w:lineRule="auto"/>
        <w:ind w:firstLine="420" w:firstLineChars="200"/>
        <w:jc w:val="left"/>
        <w:textAlignment w:val="center"/>
        <w:rPr>
          <w:rFonts w:eastAsia="仿宋"/>
        </w:rPr>
      </w:pPr>
      <w:r>
        <w:rPr>
          <w:rFonts w:eastAsia="仿宋" w:hint="eastAsia"/>
        </w:rPr>
        <w:t>（3）总结：最后小结，升华拓展。</w:t>
      </w:r>
    </w:p>
    <w:p>
      <w:pPr>
        <w:pStyle w:val="PlainText"/>
        <w:shd w:val="clear" w:color="auto" w:fill="FDE9D9"/>
        <w:tabs>
          <w:tab w:val="left" w:pos="5880"/>
        </w:tabs>
        <w:snapToGrid w:val="0"/>
        <w:spacing w:line="360" w:lineRule="auto"/>
        <w:rPr>
          <w:rFonts w:ascii="Times New Roman" w:eastAsia="黑体" w:hAnsi="Times New Roman"/>
        </w:rPr>
      </w:pPr>
      <w:r>
        <w:rPr>
          <w:rFonts w:ascii="Times New Roman" w:eastAsia="黑体" w:hAnsi="Times New Roman"/>
        </w:rPr>
        <w:t>【</w:t>
      </w:r>
      <w:r>
        <w:rPr>
          <w:rFonts w:ascii="Times New Roman" w:eastAsia="黑体" w:hAnsi="Times New Roman" w:hint="eastAsia"/>
        </w:rPr>
        <w:t>注意事项</w:t>
      </w:r>
      <w:r>
        <w:rPr>
          <w:rFonts w:ascii="Times New Roman" w:eastAsia="黑体" w:hAnsi="Times New Roman"/>
        </w:rPr>
        <w:t>】</w:t>
      </w:r>
    </w:p>
    <w:p>
      <w:pPr>
        <w:pStyle w:val="PlainText"/>
        <w:shd w:val="clear" w:color="auto" w:fill="FDE9D9"/>
        <w:tabs>
          <w:tab w:val="left" w:pos="5880"/>
        </w:tabs>
        <w:snapToGrid w:val="0"/>
        <w:spacing w:line="360" w:lineRule="auto"/>
        <w:rPr>
          <w:rFonts w:ascii="Times New Roman" w:eastAsia="仿宋" w:hAnsi="Times New Roman"/>
        </w:rPr>
        <w:sectPr>
          <w:headerReference w:type="even" r:id="rId53"/>
          <w:headerReference w:type="default" r:id="rId54"/>
          <w:footerReference w:type="even" r:id="rId55"/>
          <w:footerReference w:type="default" r:id="rId56"/>
          <w:headerReference w:type="first" r:id="rId57"/>
          <w:footerReference w:type="first" r:id="rId58"/>
          <w:type w:val="nextPage"/>
          <w:pgSz w:w="11906" w:h="16838"/>
          <w:pgMar w:top="1418" w:right="1077" w:bottom="1418" w:left="1077" w:header="851" w:footer="992" w:gutter="0"/>
          <w:pgNumType w:start="8"/>
          <w:cols w:num="1" w:space="720"/>
          <w:titlePg w:val="0"/>
          <w:docGrid w:type="lines" w:linePitch="312" w:charSpace="0"/>
        </w:sectPr>
      </w:pPr>
      <w:r>
        <w:rPr>
          <w:rFonts w:ascii="Times New Roman" w:eastAsia="仿宋" w:hAnsi="Times New Roman" w:hint="eastAsia"/>
        </w:rPr>
        <w:t>（1）“已知角度”阐述主题观点类型题，要注意题干文字中提示的角度要求。（如：围绕“X</w:t>
      </w:r>
      <w:r>
        <w:rPr>
          <w:rFonts w:ascii="Times New Roman" w:eastAsia="仿宋" w:hAnsi="Times New Roman"/>
        </w:rPr>
        <w:t>X</w:t>
      </w:r>
      <w:r>
        <w:rPr>
          <w:rFonts w:ascii="Times New Roman" w:eastAsia="仿宋" w:hAnsi="Times New Roman" w:hint="eastAsia"/>
        </w:rPr>
        <w:t>”；</w:t>
      </w:r>
      <w:r>
        <w:rPr>
          <w:rFonts w:ascii="Times New Roman" w:eastAsia="仿宋" w:hAnsi="Times New Roman"/>
        </w:rPr>
        <w:t xml:space="preserve"> 以</w:t>
      </w:r>
      <w:r>
        <w:rPr>
          <w:rFonts w:ascii="Times New Roman" w:eastAsia="仿宋" w:hAnsi="Times New Roman" w:hint="eastAsia"/>
        </w:rPr>
        <w:t>“X</w:t>
      </w:r>
      <w:r>
        <w:rPr>
          <w:rFonts w:ascii="Times New Roman" w:eastAsia="仿宋" w:hAnsi="Times New Roman"/>
        </w:rPr>
        <w:t>X</w:t>
      </w:r>
      <w:r>
        <w:rPr>
          <w:rFonts w:ascii="Times New Roman" w:eastAsia="仿宋" w:hAnsi="Times New Roman" w:hint="eastAsia"/>
        </w:rPr>
        <w:t>”</w:t>
      </w:r>
      <w:r>
        <w:rPr>
          <w:rFonts w:ascii="Times New Roman" w:eastAsia="仿宋" w:hAnsi="Times New Roman"/>
        </w:rPr>
        <w:t>为主题</w:t>
      </w:r>
      <w:r>
        <w:rPr>
          <w:rFonts w:ascii="Times New Roman" w:eastAsia="仿宋" w:hAnsi="Times New Roman" w:hint="eastAsia"/>
        </w:rPr>
        <w:t>；</w:t>
      </w:r>
      <w:r>
        <w:rPr>
          <w:rFonts w:ascii="Times New Roman" w:eastAsia="仿宋" w:hAnsi="Times New Roman"/>
        </w:rPr>
        <w:t>自拟一个与</w:t>
      </w:r>
      <w:r>
        <w:rPr>
          <w:rFonts w:ascii="Times New Roman" w:eastAsia="仿宋" w:hAnsi="Times New Roman" w:hint="eastAsia"/>
        </w:rPr>
        <w:t>“X</w:t>
      </w:r>
      <w:r>
        <w:rPr>
          <w:rFonts w:ascii="Times New Roman" w:eastAsia="仿宋" w:hAnsi="Times New Roman"/>
        </w:rPr>
        <w:t>X</w:t>
      </w:r>
      <w:r>
        <w:rPr>
          <w:rFonts w:ascii="Times New Roman" w:eastAsia="仿宋" w:hAnsi="Times New Roman" w:hint="eastAsia"/>
        </w:rPr>
        <w:t>”</w:t>
      </w:r>
      <w:r>
        <w:rPr>
          <w:rFonts w:ascii="Times New Roman" w:eastAsia="仿宋" w:hAnsi="Times New Roman"/>
        </w:rPr>
        <w:t>相关的题目</w:t>
      </w:r>
      <w:r>
        <w:rPr>
          <w:rFonts w:ascii="Times New Roman" w:eastAsia="仿宋" w:hAnsi="Times New Roman" w:hint="eastAsia"/>
        </w:rPr>
        <w:t>）；“未知角度”阐述主题观点类型题，要综合题干信息，结合所学知识，自行确定答题角度，标准是自身知识的熟练性。</w:t>
      </w:r>
    </w:p>
    <w:p>
      <w:pPr>
        <w:pStyle w:val="PlainText"/>
        <w:shd w:val="clear" w:color="auto" w:fill="FDE9D9"/>
        <w:tabs>
          <w:tab w:val="left" w:pos="5880"/>
        </w:tabs>
        <w:snapToGrid w:val="0"/>
        <w:spacing w:line="360" w:lineRule="auto"/>
        <w:rPr>
          <w:rFonts w:ascii="Times New Roman" w:eastAsia="仿宋" w:hAnsi="Times New Roman"/>
        </w:rPr>
      </w:pPr>
      <w:r>
        <w:rPr>
          <w:rFonts w:ascii="Times New Roman" w:eastAsia="仿宋" w:hAnsi="Times New Roman" w:hint="eastAsia"/>
        </w:rPr>
        <w:t>（2）要认清题干文字中提示的史实范围要求。（如：</w:t>
      </w:r>
      <w:r>
        <w:rPr>
          <w:rFonts w:ascii="Times New Roman" w:eastAsia="仿宋" w:hAnsi="Times New Roman"/>
        </w:rPr>
        <w:t>并运用</w:t>
      </w:r>
      <w:r>
        <w:rPr>
          <w:rFonts w:ascii="Times New Roman" w:eastAsia="仿宋" w:hAnsi="Times New Roman" w:hint="eastAsia"/>
        </w:rPr>
        <w:t>X</w:t>
      </w:r>
      <w:r>
        <w:rPr>
          <w:rFonts w:ascii="Times New Roman" w:eastAsia="仿宋" w:hAnsi="Times New Roman"/>
        </w:rPr>
        <w:t>X史具</w:t>
      </w:r>
      <w:r>
        <w:rPr>
          <w:rFonts w:ascii="Times New Roman" w:eastAsia="仿宋" w:hAnsi="Times New Roman" w:hint="eastAsia"/>
        </w:rPr>
        <w:t>体</w:t>
      </w:r>
      <w:r>
        <w:rPr>
          <w:rFonts w:ascii="Times New Roman" w:eastAsia="仿宋" w:hAnsi="Times New Roman"/>
        </w:rPr>
        <w:t>史实，予以论述</w:t>
      </w:r>
      <w:r>
        <w:rPr>
          <w:rFonts w:ascii="Times New Roman" w:eastAsia="仿宋" w:hAnsi="Times New Roman" w:hint="eastAsia"/>
        </w:rPr>
        <w:t>）</w:t>
      </w:r>
    </w:p>
    <w:p>
      <w:pPr>
        <w:pStyle w:val="PlainText"/>
        <w:shd w:val="clear" w:color="auto" w:fill="FDE9D9"/>
        <w:tabs>
          <w:tab w:val="left" w:pos="5880"/>
        </w:tabs>
        <w:snapToGrid w:val="0"/>
        <w:spacing w:line="360" w:lineRule="auto"/>
        <w:rPr>
          <w:rFonts w:ascii="Times New Roman" w:eastAsia="仿宋" w:hAnsi="Times New Roman"/>
        </w:rPr>
      </w:pPr>
      <w:r>
        <w:rPr>
          <w:rFonts w:ascii="Times New Roman" w:eastAsia="仿宋" w:hAnsi="Times New Roman" w:hint="eastAsia"/>
        </w:rPr>
        <w:t>（3）必须明确阐明自己的观点，表达准确，切忌模棱两可、似是而非。</w:t>
      </w:r>
    </w:p>
    <w:p>
      <w:pPr>
        <w:shd w:val="clear" w:color="auto" w:fill="FDE9D9"/>
        <w:spacing w:line="360" w:lineRule="auto"/>
        <w:rPr>
          <w:rFonts w:eastAsia="仿宋"/>
        </w:rPr>
      </w:pPr>
      <w:r>
        <w:rPr>
          <w:rFonts w:eastAsia="仿宋" w:hint="eastAsia"/>
        </w:rPr>
        <w:t>（</w:t>
      </w:r>
      <w:r>
        <w:rPr>
          <w:rFonts w:eastAsia="仿宋"/>
        </w:rPr>
        <w:t>4</w:t>
      </w:r>
      <w:r>
        <w:rPr>
          <w:rFonts w:eastAsia="仿宋" w:hint="eastAsia"/>
        </w:rPr>
        <w:t>）阐述</w:t>
      </w:r>
      <w:r>
        <w:rPr>
          <w:rFonts w:eastAsia="仿宋"/>
        </w:rPr>
        <w:t>须有史实依据</w:t>
      </w:r>
      <w:r>
        <w:rPr>
          <w:rFonts w:eastAsia="仿宋" w:hint="eastAsia"/>
        </w:rPr>
        <w:t>（举例不要限于一个）</w:t>
      </w:r>
      <w:r>
        <w:rPr>
          <w:rFonts w:eastAsia="仿宋"/>
        </w:rPr>
        <w:t>，逻辑清晰</w:t>
      </w:r>
      <w:r>
        <w:rPr>
          <w:rFonts w:eastAsia="仿宋" w:hint="eastAsia"/>
        </w:rPr>
        <w:t>严密。</w:t>
      </w:r>
    </w:p>
    <w:p>
      <w:pPr>
        <w:pStyle w:val="PlainText"/>
        <w:shd w:val="clear" w:color="auto" w:fill="FDE9D9"/>
        <w:tabs>
          <w:tab w:val="left" w:pos="5880"/>
        </w:tabs>
        <w:snapToGrid w:val="0"/>
        <w:spacing w:line="360" w:lineRule="auto"/>
        <w:rPr>
          <w:rFonts w:ascii="Times New Roman" w:eastAsia="仿宋" w:hAnsi="Times New Roman"/>
        </w:rPr>
      </w:pPr>
      <w:r>
        <w:rPr>
          <w:rFonts w:ascii="Times New Roman" w:eastAsia="仿宋" w:hAnsi="Times New Roman" w:hint="eastAsia"/>
        </w:rPr>
        <w:t>（5）总结的环节，要做到首尾呼应，但不要简单重复主题观点，应适当</w:t>
      </w:r>
      <w:r>
        <w:rPr>
          <w:rFonts w:ascii="Times New Roman" w:eastAsia="仿宋" w:hAnsi="Times New Roman" w:hint="eastAsia"/>
          <w:bCs/>
        </w:rPr>
        <w:t>升华拓展，增加加分选项。</w:t>
      </w:r>
    </w:p>
    <w:p>
      <w:pPr>
        <w:shd w:val="clear" w:color="auto" w:fill="FDE9D9"/>
        <w:spacing w:line="360" w:lineRule="auto"/>
        <w:jc w:val="left"/>
        <w:textAlignment w:val="center"/>
        <w:rPr>
          <w:rFonts w:eastAsia="仿宋"/>
        </w:rPr>
      </w:pPr>
      <w:r>
        <w:rPr>
          <w:rFonts w:eastAsia="仿宋" w:hint="eastAsia"/>
        </w:rPr>
        <w:t>（6）“识图”阐述主题观点类型题，可能涉及</w:t>
      </w:r>
      <w:r>
        <w:rPr>
          <w:rFonts w:eastAsia="仿宋"/>
        </w:rPr>
        <w:t>为该图命名</w:t>
      </w:r>
      <w:r>
        <w:rPr>
          <w:rFonts w:eastAsia="仿宋" w:hint="eastAsia"/>
        </w:rPr>
        <w:t>，实际上</w:t>
      </w:r>
      <w:r>
        <w:rPr>
          <w:rFonts w:eastAsia="仿宋"/>
        </w:rPr>
        <w:t>该图</w:t>
      </w:r>
      <w:r>
        <w:rPr>
          <w:rFonts w:eastAsia="仿宋" w:hint="eastAsia"/>
        </w:rPr>
        <w:t>的名称即为主题观点，但</w:t>
      </w:r>
      <w:r>
        <w:rPr>
          <w:rFonts w:eastAsia="仿宋"/>
        </w:rPr>
        <w:t>命名</w:t>
      </w:r>
      <w:r>
        <w:rPr>
          <w:rFonts w:eastAsia="仿宋" w:hint="eastAsia"/>
        </w:rPr>
        <w:t>一定要从图的整体性出发，而非部分性，才能做到答案最优。</w:t>
      </w:r>
    </w:p>
    <w:p>
      <w:pPr>
        <w:widowControl/>
        <w:shd w:val="clear" w:color="auto" w:fill="FDE9D9"/>
        <w:spacing w:line="360" w:lineRule="auto"/>
        <w:jc w:val="left"/>
        <w:textAlignment w:val="baseline"/>
        <w:rPr>
          <w:rFonts w:eastAsia="仿宋" w:cs="宋体"/>
          <w:kern w:val="0"/>
          <w:szCs w:val="21"/>
        </w:rPr>
      </w:pPr>
      <w:r>
        <w:rPr>
          <w:rFonts w:eastAsia="仿宋" w:hint="eastAsia"/>
        </w:rPr>
        <w:t>（7）“作文”阐述主题观点类型题，</w:t>
      </w:r>
      <w:r>
        <w:rPr>
          <w:rFonts w:eastAsia="仿宋" w:cs="宋体"/>
          <w:kern w:val="0"/>
          <w:szCs w:val="21"/>
        </w:rPr>
        <w:t>较之上述</w:t>
      </w:r>
      <w:r>
        <w:rPr>
          <w:rFonts w:eastAsia="仿宋" w:cs="宋体" w:hint="eastAsia"/>
          <w:kern w:val="0"/>
          <w:szCs w:val="21"/>
        </w:rPr>
        <w:t>题型</w:t>
      </w:r>
      <w:r>
        <w:rPr>
          <w:rFonts w:eastAsia="仿宋" w:cs="宋体"/>
          <w:kern w:val="0"/>
          <w:szCs w:val="21"/>
        </w:rPr>
        <w:t>，开放的灵活性更大</w:t>
      </w:r>
      <w:r>
        <w:rPr>
          <w:rFonts w:eastAsia="仿宋" w:cs="宋体" w:hint="eastAsia"/>
          <w:kern w:val="0"/>
          <w:szCs w:val="21"/>
        </w:rPr>
        <w:t>一些，甚至</w:t>
      </w:r>
      <w:r>
        <w:rPr>
          <w:rFonts w:eastAsia="仿宋" w:cs="宋体"/>
          <w:kern w:val="0"/>
          <w:szCs w:val="21"/>
        </w:rPr>
        <w:t>让学生对所提供的历史材料谈感想，谈体验，谈认识，犹如语文中的材料作文一样。</w:t>
      </w:r>
    </w:p>
    <w:p>
      <w:pPr>
        <w:shd w:val="clear" w:color="auto" w:fill="FDE9D9"/>
        <w:spacing w:line="360" w:lineRule="auto"/>
        <w:jc w:val="left"/>
        <w:textAlignment w:val="center"/>
        <w:rPr>
          <w:rFonts w:eastAsia="仿宋"/>
        </w:rPr>
      </w:pPr>
      <w:r>
        <w:rPr>
          <w:rFonts w:eastAsia="仿宋" w:hint="eastAsia"/>
        </w:rPr>
        <w:t>（8）“辨析”阐述主题观点类型题，</w:t>
      </w:r>
      <w:r>
        <w:rPr>
          <w:rFonts w:eastAsia="仿宋" w:cs="宋体"/>
          <w:kern w:val="0"/>
          <w:szCs w:val="21"/>
        </w:rPr>
        <w:t>较之上述</w:t>
      </w:r>
      <w:r>
        <w:rPr>
          <w:rFonts w:eastAsia="仿宋" w:cs="宋体" w:hint="eastAsia"/>
          <w:kern w:val="0"/>
          <w:szCs w:val="21"/>
        </w:rPr>
        <w:t>题型</w:t>
      </w:r>
      <w:r>
        <w:rPr>
          <w:rFonts w:eastAsia="仿宋" w:cs="宋体"/>
          <w:kern w:val="0"/>
          <w:szCs w:val="21"/>
        </w:rPr>
        <w:t>，</w:t>
      </w:r>
      <w:r>
        <w:rPr>
          <w:rFonts w:eastAsia="仿宋" w:cs="宋体" w:hint="eastAsia"/>
          <w:kern w:val="0"/>
          <w:szCs w:val="21"/>
        </w:rPr>
        <w:t>多出</w:t>
      </w:r>
      <w:r>
        <w:rPr>
          <w:rFonts w:eastAsia="仿宋" w:cs="宋体"/>
          <w:kern w:val="0"/>
          <w:szCs w:val="21"/>
        </w:rPr>
        <w:t>一个</w:t>
      </w:r>
      <w:r>
        <w:rPr>
          <w:rFonts w:eastAsia="仿宋" w:cs="宋体" w:hint="eastAsia"/>
          <w:kern w:val="0"/>
          <w:szCs w:val="21"/>
        </w:rPr>
        <w:t>环节</w:t>
      </w:r>
      <w:r>
        <w:rPr>
          <w:rFonts w:eastAsia="仿宋" w:cs="宋体"/>
          <w:kern w:val="0"/>
          <w:szCs w:val="21"/>
        </w:rPr>
        <w:t>，</w:t>
      </w:r>
      <w:r>
        <w:rPr>
          <w:rFonts w:eastAsia="仿宋" w:cs="宋体" w:hint="eastAsia"/>
          <w:kern w:val="0"/>
          <w:szCs w:val="21"/>
        </w:rPr>
        <w:t>即</w:t>
      </w:r>
      <w:r>
        <w:rPr>
          <w:rFonts w:eastAsia="仿宋" w:hint="eastAsia"/>
        </w:rPr>
        <w:t>先表态，（</w:t>
      </w:r>
      <w:r>
        <w:rPr>
          <w:rFonts w:eastAsia="仿宋"/>
        </w:rPr>
        <w:t>如：</w:t>
      </w:r>
      <w:r>
        <w:rPr>
          <w:rFonts w:eastAsia="仿宋" w:hint="eastAsia"/>
        </w:rPr>
        <w:t>我</w:t>
      </w:r>
      <w:r>
        <w:rPr>
          <w:rFonts w:eastAsia="仿宋"/>
        </w:rPr>
        <w:t>赞成</w:t>
      </w:r>
      <w:r>
        <w:rPr>
          <w:rFonts w:eastAsia="仿宋" w:hint="eastAsia"/>
        </w:rPr>
        <w:t>某某关于XX的观点；某某的观点是</w:t>
      </w:r>
      <w:r>
        <w:rPr>
          <w:rFonts w:eastAsia="仿宋"/>
        </w:rPr>
        <w:t>正确的；</w:t>
      </w:r>
      <w:r>
        <w:rPr>
          <w:rFonts w:eastAsia="仿宋" w:hint="eastAsia"/>
        </w:rPr>
        <w:t>某某的观点是片面</w:t>
      </w:r>
      <w:r>
        <w:rPr>
          <w:rFonts w:eastAsia="仿宋"/>
        </w:rPr>
        <w:t>的</w:t>
      </w:r>
      <w:r>
        <w:rPr>
          <w:rFonts w:eastAsia="仿宋" w:hint="eastAsia"/>
        </w:rPr>
        <w:t>），但不要采取疑问句的表达形式。</w:t>
      </w:r>
    </w:p>
    <w:p>
      <w:pPr>
        <w:shd w:val="clear" w:color="auto" w:fill="FFFFFF"/>
        <w:spacing w:line="360" w:lineRule="auto"/>
        <w:jc w:val="left"/>
        <w:textAlignment w:val="center"/>
      </w:pPr>
      <w:r>
        <w:rPr>
          <w:szCs w:val="21"/>
        </w:rPr>
        <w:pict>
          <v:shape id="_x0000_i1030" type="#_x0000_t75" style="width:185.15pt;height:47.7pt" coordsize="21600,21600" o:preferrelative="t" filled="f" stroked="f">
            <v:stroke joinstyle="miter"/>
            <v:imagedata r:id="rId59" o:title=""/>
            <o:lock v:ext="edit" aspectratio="t"/>
            <w10:anchorlock/>
          </v:shape>
        </w:pict>
      </w:r>
    </w:p>
    <w:p>
      <w:pPr>
        <w:shd w:val="clear" w:color="auto" w:fill="FFFFFF"/>
        <w:spacing w:line="360" w:lineRule="auto"/>
        <w:jc w:val="left"/>
        <w:textAlignment w:val="center"/>
        <w:rPr>
          <w:rFonts w:eastAsia="黑体"/>
        </w:rPr>
      </w:pPr>
      <w:r>
        <w:rPr>
          <w:rFonts w:eastAsia="黑体"/>
          <w:highlight w:val="yellow"/>
        </w:rPr>
        <w:t>【</w:t>
      </w:r>
      <w:r>
        <w:rPr>
          <w:rFonts w:eastAsia="黑体" w:hint="eastAsia"/>
          <w:highlight w:val="yellow"/>
        </w:rPr>
        <w:t>类型一</w:t>
      </w:r>
      <w:r>
        <w:rPr>
          <w:rFonts w:eastAsia="黑体"/>
          <w:highlight w:val="yellow"/>
        </w:rPr>
        <w:t>】</w:t>
      </w:r>
      <w:r>
        <w:rPr>
          <w:rFonts w:eastAsia="黑体" w:hint="eastAsia"/>
          <w:highlight w:val="yellow"/>
        </w:rPr>
        <w:t>从“已知角度”阐述主题观点</w:t>
      </w:r>
    </w:p>
    <w:p>
      <w:pPr>
        <w:shd w:val="clear" w:color="auto" w:fill="FFFFFF"/>
        <w:spacing w:line="360" w:lineRule="auto"/>
        <w:jc w:val="left"/>
        <w:textAlignment w:val="center"/>
      </w:pPr>
      <w:r>
        <w:t>1．（2023·湖北</w:t>
      </w:r>
      <w:r>
        <w:rPr>
          <w:rFonts w:hint="eastAsia"/>
        </w:rPr>
        <w:t>卷</w:t>
      </w:r>
      <w:r>
        <w:t>）[文明涵化与文化自信] 阅读材料，完成下列要求。</w:t>
      </w:r>
    </w:p>
    <w:p>
      <w:pPr>
        <w:shd w:val="clear" w:color="auto" w:fill="FFFFFF"/>
        <w:spacing w:line="360" w:lineRule="auto"/>
        <w:jc w:val="left"/>
        <w:textAlignment w:val="center"/>
        <w:rPr>
          <w:rFonts w:eastAsia="黑体" w:cs="楷体"/>
        </w:rPr>
      </w:pPr>
      <w:r>
        <w:rPr>
          <w:rFonts w:eastAsia="黑体" w:cs="楷体"/>
        </w:rPr>
        <w:t>材料</w:t>
      </w:r>
    </w:p>
    <w:p>
      <w:pPr>
        <w:shd w:val="clear" w:color="auto" w:fill="FFFFFF"/>
        <w:spacing w:line="360" w:lineRule="auto"/>
        <w:ind w:firstLine="420" w:firstLineChars="200"/>
        <w:jc w:val="left"/>
        <w:textAlignment w:val="center"/>
      </w:pPr>
      <w:r>
        <w:rPr>
          <w:rFonts w:eastAsia="楷体" w:cs="楷体"/>
        </w:rPr>
        <w:t>冯天瑜先生在《中国文化生成史》中指出，多极世界各具特色的文明彼此交流沟通，其间既有冲突激荡，又有吸纳融会，达成你中有我、我中有你的“涵化”结果。今日所谓“西方文明”是多元复合物，东亚文明的持续发展也是诸文明“对话”的产物。</w:t>
      </w:r>
    </w:p>
    <w:p>
      <w:pPr>
        <w:shd w:val="clear" w:color="auto" w:fill="FFFFFF"/>
        <w:spacing w:line="360" w:lineRule="auto"/>
        <w:ind w:firstLine="420" w:firstLineChars="200"/>
        <w:jc w:val="left"/>
        <w:textAlignment w:val="center"/>
      </w:pPr>
      <w:r>
        <w:t>请以“文明涵化”为主题，任选角度，自拟标题，运用所学知识加以论述。（要求：观点明确，史论结合，表述成文。）</w:t>
      </w:r>
    </w:p>
    <w:p>
      <w:pPr>
        <w:spacing w:line="360" w:lineRule="auto"/>
        <w:rPr>
          <w:color w:val="FF0000"/>
        </w:rPr>
      </w:pPr>
      <w:r>
        <w:rPr>
          <w:color w:val="FF0000"/>
        </w:rPr>
        <w:t>【</w:t>
      </w:r>
      <w:r>
        <w:rPr>
          <w:rFonts w:hint="eastAsia"/>
          <w:color w:val="FF0000"/>
        </w:rPr>
        <w:t>参考</w:t>
      </w:r>
      <w:r>
        <w:rPr>
          <w:color w:val="FF0000"/>
        </w:rPr>
        <w:t>答案】</w:t>
      </w:r>
    </w:p>
    <w:p>
      <w:pPr>
        <w:spacing w:line="360" w:lineRule="auto"/>
        <w:ind w:firstLine="420" w:firstLineChars="200"/>
        <w:rPr>
          <w:color w:val="FF0000"/>
        </w:rPr>
      </w:pPr>
      <w:r>
        <w:rPr>
          <w:color w:val="FF0000"/>
        </w:rPr>
        <w:t>论题：世界文明在“涵化”中发展</w:t>
      </w:r>
    </w:p>
    <w:p>
      <w:pPr>
        <w:spacing w:line="360" w:lineRule="auto"/>
        <w:ind w:firstLine="420" w:firstLineChars="200"/>
        <w:rPr>
          <w:color w:val="FF0000"/>
        </w:rPr>
        <w:sectPr>
          <w:headerReference w:type="even" r:id="rId60"/>
          <w:headerReference w:type="default" r:id="rId61"/>
          <w:footerReference w:type="even" r:id="rId62"/>
          <w:footerReference w:type="default" r:id="rId63"/>
          <w:headerReference w:type="first" r:id="rId64"/>
          <w:footerReference w:type="first" r:id="rId65"/>
          <w:type w:val="nextPage"/>
          <w:pgSz w:w="11906" w:h="16838"/>
          <w:pgMar w:top="1418" w:right="1077" w:bottom="1418" w:left="1077" w:header="851" w:footer="992" w:gutter="0"/>
          <w:pgNumType w:start="9"/>
          <w:cols w:num="1" w:space="720"/>
          <w:titlePg w:val="0"/>
          <w:docGrid w:type="lines" w:linePitch="312" w:charSpace="0"/>
        </w:sectPr>
      </w:pPr>
      <w:r>
        <w:rPr>
          <w:color w:val="FF0000"/>
        </w:rPr>
        <w:t>论述：世界文明是多姿多彩的，在交流碰撞中不断发展。中华文明吸收了不少外来文化，在与外来文化的交流中不断发展升华，如古印度的佛教传入中国后逐渐同儒家文化和道家文化相融合，隋唐时期完成本土化，宋明时期融合为中华文化的一部分，深刻影响中国人的精神世界；明清之际的西学东渐推动了中国传统科技的继续发展。以基督教文明为；核心的西方文明，吸收了古代希腊、罗马的哲学、法律和科学知识传统，为近代文明的到来奠定了必要的基础；美国作为典型的移民社会，在消灭印第安人，阻碍印第安文化发展的同时，吸收了非洲、亚洲、拉丁美洲等地的文化，形成了以欧洲文化为主流的多元一体的移民文化。</w:t>
      </w:r>
    </w:p>
    <w:p>
      <w:pPr>
        <w:spacing w:line="360" w:lineRule="auto"/>
        <w:ind w:firstLine="420" w:firstLineChars="200"/>
        <w:rPr>
          <w:color w:val="FF0000"/>
        </w:rPr>
      </w:pPr>
      <w:r>
        <w:rPr>
          <w:color w:val="FF0000"/>
        </w:rPr>
        <w:t>综上，世界文明是多元的，只有在广泛接触、交流碰撞中才成促进世界文明的整体发展。</w:t>
      </w:r>
    </w:p>
    <w:p>
      <w:pPr>
        <w:spacing w:line="360" w:lineRule="auto"/>
        <w:rPr>
          <w:color w:val="FF0000"/>
        </w:rPr>
      </w:pPr>
      <w:r>
        <w:rPr>
          <w:color w:val="FF0000"/>
        </w:rPr>
        <w:t>【</w:t>
      </w:r>
      <w:r>
        <w:rPr>
          <w:rFonts w:hint="eastAsia"/>
          <w:color w:val="FF0000"/>
        </w:rPr>
        <w:t>思路</w:t>
      </w:r>
      <w:r>
        <w:rPr>
          <w:color w:val="FF0000"/>
        </w:rPr>
        <w:t>详解】</w:t>
      </w:r>
    </w:p>
    <w:p>
      <w:pPr>
        <w:shd w:val="clear" w:color="auto" w:fill="FFFFFF"/>
        <w:spacing w:line="360" w:lineRule="auto"/>
        <w:ind w:firstLine="420" w:firstLineChars="200"/>
        <w:jc w:val="left"/>
        <w:textAlignment w:val="center"/>
        <w:rPr>
          <w:color w:val="FF0000"/>
        </w:rPr>
      </w:pPr>
      <w:r>
        <w:rPr>
          <w:color w:val="FF0000"/>
        </w:rPr>
        <w:t>本题是论述题之探究结论论证题，时空是古代以来的世界文明史。本题是开放性试题。解题的思维过程是：首先，认真阅读材料，理解“文明涵化”的概念；然后，结合所学知识，任选角度，明确论题；再次，结合所学知识进行论述。由材料信息可知，“文明涵化”指的是文明的交流与学习，由此结合所学知识可以得出“世界文明在‘涵化’中发展”；论述时，结合所学知识可用中华文明、中古欧洲文明、近代美国文明等基本史实予以解读论述。解答时一定要注意观点明确、史论结合。</w:t>
      </w:r>
    </w:p>
    <w:p>
      <w:pPr>
        <w:shd w:val="clear" w:color="auto" w:fill="FFFFFF"/>
        <w:spacing w:line="360" w:lineRule="auto"/>
        <w:jc w:val="left"/>
        <w:textAlignment w:val="center"/>
      </w:pPr>
      <w:r>
        <w:t>2．（2023·全国</w:t>
      </w:r>
      <w:r>
        <w:rPr>
          <w:rFonts w:hint="eastAsia"/>
        </w:rPr>
        <w:t>卷</w:t>
      </w:r>
      <w:r>
        <w:t>）阅读材料，完成下列要求。</w:t>
      </w:r>
    </w:p>
    <w:p>
      <w:pPr>
        <w:shd w:val="clear" w:color="auto" w:fill="FFFFFF"/>
        <w:spacing w:line="360" w:lineRule="auto"/>
        <w:jc w:val="left"/>
        <w:textAlignment w:val="center"/>
        <w:rPr>
          <w:rFonts w:eastAsia="黑体" w:cs="楷体"/>
        </w:rPr>
      </w:pPr>
      <w:r>
        <w:rPr>
          <w:rFonts w:eastAsia="黑体" w:cs="楷体"/>
        </w:rPr>
        <w:t>材料</w:t>
      </w:r>
    </w:p>
    <w:p>
      <w:pPr>
        <w:shd w:val="clear" w:color="auto" w:fill="FFFFFF"/>
        <w:spacing w:line="360" w:lineRule="auto"/>
        <w:jc w:val="left"/>
        <w:textAlignment w:val="center"/>
      </w:pPr>
      <w:r>
        <w:rPr>
          <w:rFonts w:eastAsia="楷体" w:cs="楷体" w:hint="eastAsia"/>
        </w:rPr>
        <w:t xml:space="preserve"> </w:t>
      </w:r>
      <w:r>
        <w:rPr>
          <w:rFonts w:eastAsia="楷体" w:cs="楷体"/>
        </w:rPr>
        <w:t xml:space="preserve">                                        武汉长江大桥</w:t>
      </w:r>
    </w:p>
    <w:p>
      <w:pPr>
        <w:shd w:val="clear" w:color="auto" w:fill="FFFFFF"/>
        <w:spacing w:line="360" w:lineRule="auto"/>
        <w:jc w:val="center"/>
        <w:textAlignment w:val="center"/>
      </w:pPr>
      <w:r>
        <w:rPr>
          <w:rFonts w:eastAsia="Times New Roman"/>
          <w:kern w:val="0"/>
          <w:sz w:val="24"/>
          <w:szCs w:val="24"/>
        </w:rPr>
        <w:pict>
          <v:shape id="_x0000_i1031" type="#_x0000_t75" alt="@@@7d48a01f-f2aa-493b-ae4d-5c077c77fd68" style="width:415.15pt;height:152.4pt" coordsize="21600,21600" o:preferrelative="t" filled="f" stroked="f">
            <v:stroke joinstyle="miter"/>
            <v:imagedata r:id="rId66" o:title="@@@7d48a01f-f2aa-493b-ae4d-5c077c77fd68"/>
            <o:lock v:ext="edit" aspectratio="t"/>
            <w10:anchorlock/>
          </v:shape>
        </w:pict>
      </w:r>
    </w:p>
    <w:p>
      <w:pPr>
        <w:shd w:val="clear" w:color="auto" w:fill="FFFFFF"/>
        <w:spacing w:line="360" w:lineRule="auto"/>
        <w:ind w:firstLine="420"/>
        <w:jc w:val="left"/>
        <w:textAlignment w:val="center"/>
      </w:pPr>
      <w:r>
        <w:rPr>
          <w:rFonts w:eastAsia="楷体" w:cs="楷体"/>
        </w:rPr>
        <w:t>武汉长江大桥是新中国在长江上建造的第一座铁路、公路两用大桥，也是第一个五年计划的重点建设项目。毛泽东豪迈地写道：“一桥飞架南北，天堑变通途。”，武汉长江大桥已经成为新中国的国家记忆。</w:t>
      </w:r>
    </w:p>
    <w:p>
      <w:pPr>
        <w:shd w:val="clear" w:color="auto" w:fill="FFFFFF"/>
        <w:spacing w:line="360" w:lineRule="auto"/>
        <w:ind w:firstLine="420"/>
        <w:jc w:val="left"/>
        <w:textAlignment w:val="center"/>
      </w:pPr>
      <w:r>
        <w:rPr>
          <w:rFonts w:eastAsia="楷体" w:cs="楷体"/>
        </w:rPr>
        <w:t>新中国成立以来，我们的国家发生了翻天覆地的变化，创造了一个又一个人类发展史上的伟大奇迹，无论是中国历史上，还是世界历史上，都是一部感天动地的奋斗史诗。</w:t>
      </w:r>
    </w:p>
    <w:p>
      <w:pPr>
        <w:shd w:val="clear" w:color="auto" w:fill="FFFFFF"/>
        <w:spacing w:line="360" w:lineRule="auto"/>
        <w:ind w:firstLine="420" w:firstLineChars="200"/>
        <w:jc w:val="left"/>
        <w:textAlignment w:val="center"/>
      </w:pPr>
      <w:r>
        <w:t>结合史实阐释一则新中国的“国家记忆”。(要求：体现国家意义，观点正确，史论结合，逻辑严谨。)</w:t>
      </w:r>
    </w:p>
    <w:p>
      <w:pPr>
        <w:spacing w:line="360" w:lineRule="auto"/>
        <w:rPr>
          <w:color w:val="FF0000"/>
        </w:rPr>
      </w:pPr>
      <w:r>
        <w:rPr>
          <w:color w:val="FF0000"/>
        </w:rPr>
        <w:t>【</w:t>
      </w:r>
      <w:r>
        <w:rPr>
          <w:rFonts w:hint="eastAsia"/>
          <w:color w:val="FF0000"/>
        </w:rPr>
        <w:t>参考</w:t>
      </w:r>
      <w:r>
        <w:rPr>
          <w:color w:val="FF0000"/>
        </w:rPr>
        <w:t>答案】示例</w:t>
      </w:r>
      <w:r>
        <w:rPr>
          <w:rFonts w:hint="eastAsia"/>
          <w:color w:val="FF0000"/>
        </w:rPr>
        <w:t>：</w:t>
      </w:r>
    </w:p>
    <w:p>
      <w:pPr>
        <w:spacing w:line="360" w:lineRule="auto"/>
        <w:ind w:firstLine="420" w:firstLineChars="200"/>
        <w:rPr>
          <w:color w:val="FF0000"/>
        </w:rPr>
      </w:pPr>
      <w:r>
        <w:rPr>
          <w:color w:val="FF0000"/>
        </w:rPr>
        <w:t>论点：新中国的“国家记忆”之经济体制变革</w:t>
      </w:r>
    </w:p>
    <w:p>
      <w:pPr>
        <w:spacing w:line="360" w:lineRule="auto"/>
        <w:ind w:firstLine="420" w:firstLineChars="200"/>
        <w:rPr>
          <w:color w:val="FF0000"/>
        </w:rPr>
        <w:sectPr>
          <w:headerReference w:type="even" r:id="rId67"/>
          <w:headerReference w:type="default" r:id="rId68"/>
          <w:footerReference w:type="even" r:id="rId69"/>
          <w:footerReference w:type="default" r:id="rId70"/>
          <w:headerReference w:type="first" r:id="rId71"/>
          <w:footerReference w:type="first" r:id="rId72"/>
          <w:type w:val="nextPage"/>
          <w:pgSz w:w="11906" w:h="16838"/>
          <w:pgMar w:top="1418" w:right="1077" w:bottom="1418" w:left="1077" w:header="851" w:footer="992" w:gutter="0"/>
          <w:pgNumType w:start="10"/>
          <w:cols w:num="1" w:space="720"/>
          <w:titlePg w:val="0"/>
          <w:docGrid w:type="lines" w:linePitch="312" w:charSpace="0"/>
        </w:sectPr>
      </w:pPr>
    </w:p>
    <w:p>
      <w:pPr>
        <w:spacing w:line="360" w:lineRule="auto"/>
        <w:ind w:firstLine="420" w:firstLineChars="200"/>
        <w:rPr>
          <w:color w:val="FF0000"/>
        </w:rPr>
      </w:pPr>
      <w:r>
        <w:rPr>
          <w:color w:val="FF0000"/>
        </w:rPr>
        <w:t>阐释：中华人民共和国成立后，中国经济体制经历了两次大的转型：第一次发生在新中国成立之初，逐步从新民主主义经济转变为社会主义计划经济；第二次发生在1978年之后，逐步由社会主义计划经济转变为社会主义市场经济。特别是在邓小平南行谈话之后，中国经济体制改革进入快车道。20世纪50年代初，面对本国工业落后的现状，为应对严峻的国际形势，于1953年至1957年制定了第一个五年计划，其特征是优先发展重工业。通过第一个五年计划，使我国开始改变了工业落后的面貌，向社会主义工业化迈进。同期，为了配合一五计划，我国又进行了三大改造，1956年三大改造的完成，标志着社会主义制度和计划经济体制在中国的确立。1978年十一届三中全会召开后，拉开了我国经济体制引入市场机制的帷幕。1982年，党的十二大提出了“计划经济为主、市场调节为辅”的原则，突破了完全排斥市场调节的计划经济传统观念，通过引入市场机制来完善计划经济体制，第一次使市场调节在经济体制中取得了一席之地。这一阶段，我国市场取向的经济体制改革在姓“资”姓“社”的争议中艰难起步。1992年，党的十四大明确提出建立社会主义市场经济体制的目标，自此摆脱了计划经济的传统观念，围绕市场经济与社会主义基本制度相结合，展开了我国经济体制改革的新篇章。2002年，党的十六大报告明确指出：“本世纪头二十年经济建设和改革的主要任务是完善社会主义市场经济体制”。2003年，党的十六届三中全会审议通过了《中共中央关于完善社会主义市场经济体制若干问题的决定》，对建立和完善社会主义市场经济体制作出全面部署，引领中国经济体制改革进入一个新的阶段。</w:t>
      </w:r>
    </w:p>
    <w:p>
      <w:pPr>
        <w:spacing w:line="360" w:lineRule="auto"/>
        <w:rPr>
          <w:color w:val="FF0000"/>
        </w:rPr>
      </w:pPr>
      <w:r>
        <w:rPr>
          <w:color w:val="FF0000"/>
        </w:rPr>
        <w:t>【</w:t>
      </w:r>
      <w:r>
        <w:rPr>
          <w:rFonts w:hint="eastAsia"/>
          <w:color w:val="FF0000"/>
        </w:rPr>
        <w:t>思路</w:t>
      </w:r>
      <w:r>
        <w:rPr>
          <w:color w:val="FF0000"/>
        </w:rPr>
        <w:t>详解】</w:t>
      </w:r>
    </w:p>
    <w:p>
      <w:pPr>
        <w:spacing w:line="360" w:lineRule="auto"/>
        <w:ind w:firstLine="420" w:firstLineChars="200"/>
        <w:rPr>
          <w:color w:val="FF0000"/>
        </w:rPr>
      </w:pPr>
      <w:r>
        <w:rPr>
          <w:color w:val="FF0000"/>
        </w:rPr>
        <w:t>本题是论述题之历史事物阐释题。时空是1949年10月1日后的中国。根据材料中所给新中国经济建设成就的信息及题干要求的“新中国的‘国家记忆’”和新中国成立以来的经济建设发展来看，可拟定论点为新中国的“国家记忆”之经济体制的变革。关于阐释可从20世纪50年代初计划经济体制的确立、20世纪70年代末经济体制改革拉开帷幕、20世纪80年代经济体制变革的过程、20世纪90年代经济体制改革的深化及21世纪初社会主义市场经济体制初步确立等角度进行分析，最后进行归纳总结。若其它角度言之成理也可。其它角度如新中国成立以来的政治发展和法治建设、新中国成立以来的教育发展、新中国成立以来的社会风俗变革等角度进行切入，需要突出国家在社会转型中的作用。</w:t>
      </w:r>
    </w:p>
    <w:p>
      <w:pPr>
        <w:shd w:val="clear" w:color="auto" w:fill="FFFFFF"/>
        <w:spacing w:line="360" w:lineRule="auto"/>
        <w:jc w:val="left"/>
        <w:textAlignment w:val="center"/>
      </w:pPr>
      <w:r>
        <w:t>3．（2022·湖北</w:t>
      </w:r>
      <w:r>
        <w:rPr>
          <w:rFonts w:hint="eastAsia"/>
        </w:rPr>
        <w:t>卷</w:t>
      </w:r>
      <w:r>
        <w:t>）【历史中的人】阅读材料，回答问题</w:t>
      </w:r>
      <w:r>
        <w:rPr>
          <w:rFonts w:hint="eastAsia"/>
        </w:rPr>
        <w:t>。</w:t>
      </w:r>
    </w:p>
    <w:p>
      <w:pPr>
        <w:shd w:val="clear" w:color="auto" w:fill="FFFFFF"/>
        <w:spacing w:line="360" w:lineRule="auto"/>
        <w:jc w:val="left"/>
        <w:textAlignment w:val="center"/>
        <w:rPr>
          <w:rFonts w:eastAsia="黑体"/>
        </w:rPr>
      </w:pPr>
      <w:r>
        <w:rPr>
          <w:rFonts w:eastAsia="黑体"/>
        </w:rPr>
        <w:t>材料</w:t>
      </w:r>
    </w:p>
    <w:p>
      <w:pPr>
        <w:shd w:val="clear" w:color="auto" w:fill="FFFFFF"/>
        <w:spacing w:line="360" w:lineRule="auto"/>
        <w:jc w:val="center"/>
        <w:textAlignment w:val="center"/>
      </w:pPr>
      <w:r>
        <w:rPr>
          <w:rFonts w:eastAsia="Times New Roman"/>
          <w:kern w:val="0"/>
          <w:sz w:val="24"/>
          <w:szCs w:val="24"/>
        </w:rPr>
        <w:pict>
          <v:shape id="_x0000_i1032" type="#_x0000_t75" alt="@@@07da2542-00be-4c1e-8984-dcb4c667e7f9" style="width:111.25pt;height:143.05pt" coordsize="21600,21600" o:preferrelative="t" filled="f" stroked="f">
            <v:stroke joinstyle="miter"/>
            <v:imagedata r:id="rId73" o:title="@@@07da2542-00be-4c1e-8984-dcb4c667e7f9"/>
            <o:lock v:ext="edit" aspectratio="t"/>
            <w10:anchorlock/>
          </v:shape>
        </w:pict>
      </w:r>
      <w:r>
        <w:rPr>
          <w:rFonts w:eastAsia="Times New Roman"/>
          <w:kern w:val="0"/>
          <w:sz w:val="24"/>
          <w:szCs w:val="24"/>
        </w:rPr>
        <w:pict>
          <v:shape id="_x0000_i1033" type="#_x0000_t75" alt="@@@26fdc0c6-0b40-4136-905e-f2674ec6f46f" style="width:101pt;height:142.15pt" coordsize="21600,21600" o:preferrelative="t" filled="f" stroked="f">
            <v:stroke joinstyle="miter"/>
            <v:imagedata r:id="rId74" o:title="@@@26fdc0c6-0b40-4136-905e-f2674ec6f46f"/>
            <o:lock v:ext="edit" aspectratio="t"/>
            <w10:anchorlock/>
          </v:shape>
        </w:pict>
      </w:r>
    </w:p>
    <w:p>
      <w:pPr>
        <w:shd w:val="clear" w:color="auto" w:fill="FFFFFF"/>
        <w:spacing w:line="360" w:lineRule="auto"/>
        <w:jc w:val="center"/>
        <w:textAlignment w:val="center"/>
        <w:sectPr>
          <w:headerReference w:type="even" r:id="rId75"/>
          <w:headerReference w:type="default" r:id="rId76"/>
          <w:footerReference w:type="even" r:id="rId77"/>
          <w:footerReference w:type="default" r:id="rId78"/>
          <w:headerReference w:type="first" r:id="rId79"/>
          <w:footerReference w:type="first" r:id="rId80"/>
          <w:type w:val="nextPage"/>
          <w:pgSz w:w="11906" w:h="16838"/>
          <w:pgMar w:top="1418" w:right="1077" w:bottom="1418" w:left="1077" w:header="851" w:footer="992" w:gutter="0"/>
          <w:pgNumType w:start="11"/>
          <w:cols w:num="1" w:space="720"/>
          <w:titlePg w:val="0"/>
          <w:docGrid w:type="lines" w:linePitch="312" w:charSpace="0"/>
        </w:sectPr>
      </w:pPr>
      <w:r>
        <w:rPr>
          <w:rFonts w:eastAsia="楷体" w:cs="楷体"/>
        </w:rPr>
        <w:t>图1 1892年在纽约展示电话机的贝尔 图2 1912年剪发后的梅兰芳</w:t>
      </w:r>
    </w:p>
    <w:p>
      <w:pPr>
        <w:shd w:val="clear" w:color="auto" w:fill="FFFFFF"/>
        <w:spacing w:line="360" w:lineRule="auto"/>
        <w:jc w:val="center"/>
        <w:textAlignment w:val="center"/>
      </w:pPr>
      <w:r>
        <w:rPr>
          <w:rFonts w:eastAsia="Times New Roman"/>
          <w:kern w:val="0"/>
          <w:sz w:val="24"/>
          <w:szCs w:val="24"/>
        </w:rPr>
        <w:pict>
          <v:shape id="_x0000_i1034" type="#_x0000_t75" alt="@@@d3b61d7c-8751-454c-a3b7-deae55e5155c" style="width:147.75pt;height:124.35pt" coordsize="21600,21600" o:preferrelative="t" filled="f" stroked="f">
            <v:stroke joinstyle="miter"/>
            <v:imagedata r:id="rId81" o:title="@@@d3b61d7c-8751-454c-a3b7-deae55e5155c"/>
            <o:lock v:ext="edit" aspectratio="t"/>
            <w10:anchorlock/>
          </v:shape>
        </w:pict>
      </w:r>
      <w:r>
        <w:rPr>
          <w:rFonts w:eastAsia="Times New Roman"/>
          <w:kern w:val="0"/>
          <w:sz w:val="24"/>
          <w:szCs w:val="24"/>
        </w:rPr>
        <w:pict>
          <v:shape id="_x0000_i1035" type="#_x0000_t75" alt="@@@447cfe91-34c4-4a9b-b379-1cf3a578cb94" style="width:165.5pt;height:122.5pt" coordsize="21600,21600" o:preferrelative="t" filled="f" stroked="f">
            <v:stroke joinstyle="miter"/>
            <v:imagedata r:id="rId82" o:title="@@@447cfe91-34c4-4a9b-b379-1cf3a578cb94"/>
            <o:lock v:ext="edit" aspectratio="t"/>
            <w10:anchorlock/>
          </v:shape>
        </w:pict>
      </w:r>
    </w:p>
    <w:p>
      <w:pPr>
        <w:shd w:val="clear" w:color="auto" w:fill="FFFFFF"/>
        <w:spacing w:line="360" w:lineRule="auto"/>
        <w:jc w:val="center"/>
        <w:textAlignment w:val="center"/>
      </w:pPr>
      <w:r>
        <w:rPr>
          <w:rFonts w:eastAsia="楷体" w:cs="楷体"/>
        </w:rPr>
        <w:t>图3 1929年经济大危机中的孩子 图4 1977年参加高考的考生</w:t>
      </w:r>
    </w:p>
    <w:p>
      <w:pPr>
        <w:shd w:val="clear" w:color="auto" w:fill="FFFFFF"/>
        <w:spacing w:line="360" w:lineRule="auto"/>
        <w:ind w:firstLine="420" w:firstLineChars="200"/>
        <w:jc w:val="left"/>
        <w:textAlignment w:val="center"/>
      </w:pPr>
      <w:r>
        <w:t>照片是触摸历史脉搏、感受生命温度的媒介。围绕“历史中的人”，提取以下一幅或多幅照片信息，自拟论题，展开论述。（要求：主题明确，史论结合，表述清晰）</w:t>
      </w:r>
    </w:p>
    <w:p>
      <w:pPr>
        <w:spacing w:line="360" w:lineRule="auto"/>
        <w:rPr>
          <w:color w:val="FF0000"/>
        </w:rPr>
      </w:pPr>
      <w:r>
        <w:rPr>
          <w:color w:val="FF0000"/>
        </w:rPr>
        <w:t>【</w:t>
      </w:r>
      <w:r>
        <w:rPr>
          <w:rFonts w:hint="eastAsia"/>
          <w:color w:val="FF0000"/>
        </w:rPr>
        <w:t>参考</w:t>
      </w:r>
      <w:r>
        <w:rPr>
          <w:color w:val="FF0000"/>
        </w:rPr>
        <w:t>答案】示例1：</w:t>
      </w:r>
    </w:p>
    <w:p>
      <w:pPr>
        <w:spacing w:line="360" w:lineRule="auto"/>
        <w:ind w:firstLine="420" w:firstLineChars="200"/>
        <w:rPr>
          <w:color w:val="FF0000"/>
        </w:rPr>
      </w:pPr>
      <w:r>
        <w:rPr>
          <w:color w:val="FF0000"/>
        </w:rPr>
        <w:t>论题</w:t>
      </w:r>
      <w:r>
        <w:rPr>
          <w:rFonts w:hint="eastAsia"/>
          <w:color w:val="FF0000"/>
        </w:rPr>
        <w:t>：</w:t>
      </w:r>
      <w:r>
        <w:rPr>
          <w:color w:val="FF0000"/>
        </w:rPr>
        <w:t>人在历史旅途中</w:t>
      </w:r>
    </w:p>
    <w:p>
      <w:pPr>
        <w:spacing w:line="360" w:lineRule="auto"/>
        <w:ind w:firstLine="420" w:firstLineChars="200"/>
        <w:rPr>
          <w:color w:val="FF0000"/>
        </w:rPr>
      </w:pPr>
      <w:r>
        <w:rPr>
          <w:color w:val="FF0000"/>
        </w:rPr>
        <w:t>论述</w:t>
      </w:r>
      <w:r>
        <w:rPr>
          <w:rFonts w:hint="eastAsia"/>
          <w:color w:val="FF0000"/>
        </w:rPr>
        <w:t>：</w:t>
      </w:r>
      <w:r>
        <w:rPr>
          <w:color w:val="FF0000"/>
        </w:rPr>
        <w:t>照片，往往定格了历史的一瞬间，前人的“生活”，是后人眼中的“历史”。1912年，民国政府颁布“剪发令”，视剪发为新国民的象征，开启了剪发易服的移风易俗之旅。图2所展示的梅兰芳，正是这一大历史的写照。照片中，梅兰芳剪辫后的新影，干净、利落、阳光，跃然成为民国的新民之一。图4是1977年恢复高考后的第一届考生，每个人都用来之不易的考试迎接自己新的命运——关于知识和希望的命运。对于每个生活中的个体来说，这是个人一生中的关键一刻。对于历史而言，这是中国的关键一刻。照片中的梅兰芳和考场中的考生，皆是历史中的人。照片让我们看到人在历史中的真实状态，人也在永远的历史旅途中。此刻的“我”，终将是历史中的“他”。</w:t>
      </w:r>
    </w:p>
    <w:p>
      <w:pPr>
        <w:spacing w:line="360" w:lineRule="auto"/>
        <w:ind w:firstLine="420" w:firstLineChars="200"/>
        <w:rPr>
          <w:color w:val="FF0000"/>
        </w:rPr>
      </w:pPr>
      <w:r>
        <w:rPr>
          <w:color w:val="FF0000"/>
        </w:rPr>
        <w:t>示例2：</w:t>
      </w:r>
    </w:p>
    <w:p>
      <w:pPr>
        <w:spacing w:line="360" w:lineRule="auto"/>
        <w:ind w:firstLine="420" w:firstLineChars="200"/>
        <w:rPr>
          <w:color w:val="FF0000"/>
        </w:rPr>
      </w:pPr>
      <w:r>
        <w:rPr>
          <w:color w:val="FF0000"/>
        </w:rPr>
        <w:t>论题</w:t>
      </w:r>
      <w:r>
        <w:rPr>
          <w:rFonts w:hint="eastAsia"/>
          <w:color w:val="FF0000"/>
        </w:rPr>
        <w:t>：</w:t>
      </w:r>
      <w:r>
        <w:rPr>
          <w:color w:val="FF0000"/>
        </w:rPr>
        <w:t xml:space="preserve">普通人的历史瞬间 </w:t>
      </w:r>
    </w:p>
    <w:p>
      <w:pPr>
        <w:spacing w:line="360" w:lineRule="auto"/>
        <w:ind w:firstLine="420" w:firstLineChars="200"/>
        <w:rPr>
          <w:color w:val="FF0000"/>
        </w:rPr>
      </w:pPr>
      <w:r>
        <w:rPr>
          <w:color w:val="FF0000"/>
        </w:rPr>
        <w:t>论述</w:t>
      </w:r>
      <w:r>
        <w:rPr>
          <w:rFonts w:hint="eastAsia"/>
          <w:color w:val="FF0000"/>
        </w:rPr>
        <w:t>：</w:t>
      </w:r>
      <w:r>
        <w:rPr>
          <w:color w:val="FF0000"/>
        </w:rPr>
        <w:t>马克思说，人民群众是历史的创造者。然而在历史书写中，总是以英雄人物、帝王将相为主角，往往忽略了对社会普通民众的生活经历的记录，而这些照片恰恰记录了普通人在重大历史事件中的瞬间。1929年席卷资本主义世界的经济大危机，受影响的不仅仅是大量失业工人，照片上的孩子们更是受害者。年幼的他们不得不举着牌子，为其失业的父亲呼吁就业的机会。他们的声音尽管微弱，却被照片记录下来，深深的震撼着我们，让我们直观的感受到大危机中普通人的命运，感受到了生命的温度。通过这些普通人的照片感受历史可以让我们增加对历史的感性认识，让书本上的历史变得鲜活起来。</w:t>
      </w:r>
    </w:p>
    <w:p>
      <w:pPr>
        <w:spacing w:line="360" w:lineRule="auto"/>
        <w:ind w:firstLine="420" w:firstLineChars="200"/>
        <w:rPr>
          <w:color w:val="FF0000"/>
        </w:rPr>
      </w:pPr>
      <w:r>
        <w:rPr>
          <w:color w:val="FF0000"/>
        </w:rPr>
        <w:t>示例3：</w:t>
      </w:r>
    </w:p>
    <w:p>
      <w:pPr>
        <w:spacing w:line="360" w:lineRule="auto"/>
        <w:ind w:firstLine="420" w:firstLineChars="200"/>
        <w:rPr>
          <w:color w:val="FF0000"/>
        </w:rPr>
      </w:pPr>
      <w:r>
        <w:rPr>
          <w:color w:val="FF0000"/>
        </w:rPr>
        <w:t>论题</w:t>
      </w:r>
      <w:r>
        <w:rPr>
          <w:rFonts w:hint="eastAsia"/>
          <w:color w:val="FF0000"/>
        </w:rPr>
        <w:t>：</w:t>
      </w:r>
      <w:r>
        <w:rPr>
          <w:color w:val="FF0000"/>
        </w:rPr>
        <w:t>历史照片折射出国运与人生息息相关。</w:t>
      </w:r>
    </w:p>
    <w:p>
      <w:pPr>
        <w:spacing w:line="360" w:lineRule="auto"/>
        <w:ind w:firstLine="420" w:firstLineChars="200"/>
        <w:rPr>
          <w:color w:val="FF0000"/>
        </w:rPr>
      </w:pPr>
      <w:r>
        <w:rPr>
          <w:color w:val="FF0000"/>
        </w:rPr>
        <w:t>论述</w:t>
      </w:r>
      <w:r>
        <w:rPr>
          <w:rFonts w:hint="eastAsia"/>
          <w:color w:val="FF0000"/>
        </w:rPr>
        <w:t>：</w:t>
      </w:r>
      <w:r>
        <w:rPr>
          <w:color w:val="FF0000"/>
        </w:rPr>
        <w:br/>
      </w:r>
      <w:r>
        <w:rPr>
          <w:color w:val="FF0000"/>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3" w:history="1">
        <w:r>
          <w:rPr>
            <w:rFonts w:ascii="SimSun" w:eastAsia="SimSun" w:hAnsi="SimSun" w:cs="SimSun"/>
            <w:b/>
            <w:bCs/>
            <w:color w:val="0000EE"/>
            <w:kern w:val="0"/>
            <w:sz w:val="30"/>
            <w:szCs w:val="30"/>
            <w:u w:val="single" w:color="0000EE"/>
          </w:rPr>
          <w:t>https://d.book118.com/906131100122010054</w:t>
        </w:r>
      </w:hyperlink>
    </w:p>
    <w:p>
      <w:pPr>
        <w:spacing w:line="360" w:lineRule="auto"/>
        <w:ind w:firstLine="420" w:firstLineChars="200"/>
        <w:rPr>
          <w:color w:val="FF0000"/>
        </w:rPr>
      </w:pPr>
    </w:p>
    <w:sectPr>
      <w:headerReference w:type="even" r:id="rId84"/>
      <w:headerReference w:type="default" r:id="rId85"/>
      <w:footerReference w:type="even" r:id="rId86"/>
      <w:footerReference w:type="default" r:id="rId87"/>
      <w:headerReference w:type="first" r:id="rId88"/>
      <w:footerReference w:type="first" r:id="rId89"/>
      <w:type w:val="nextPage"/>
      <w:pgSz w:w="11906" w:h="16838"/>
      <w:pgMar w:top="1418" w:right="1077" w:bottom="1418" w:left="1077" w:header="851" w:footer="992" w:gutter="0"/>
      <w:pgNumType w:start="12"/>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4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Verdana">
    <w:panose1 w:val="020B0604030504040204"/>
    <w:charset w:val="00"/>
    <w:family w:val="swiss"/>
    <w:pitch w:val="default"/>
    <w:sig w:usb0="A10006FF" w:usb1="4000205B" w:usb2="00000010" w:usb3="00000000" w:csb0="2000019F" w:csb1="00000000"/>
  </w:font>
  <w:font w:name="Tahoma">
    <w:panose1 w:val="020B0804030504040204"/>
    <w:charset w:val="00"/>
    <w:family w:val="swiss"/>
    <w:pitch w:val="default"/>
    <w:sig w:usb0="E1002AFF" w:usb1="C000605B" w:usb2="00000029" w:usb3="00000000" w:csb0="200101FF" w:csb1="20280000"/>
  </w:font>
  <w:font w:name="Time New Romans">
    <w:altName w:val="苹方-简"/>
    <w:panose1 w:val="00000000000000000000"/>
    <w:charset w:val="00"/>
    <w:family w:val="auto"/>
    <w:pitch w:val="default"/>
    <w:sig w:usb0="00000000" w:usb1="00000000" w:usb2="00000000" w:usb3="00000000" w:csb0="00040001" w:csb1="00000000"/>
  </w:font>
  <w:font w:name="Helvetica Neue">
    <w:panose1 w:val="02000503000000020004"/>
    <w:charset w:val="00"/>
    <w:family w:val="roman"/>
    <w:pitch w:val="default"/>
    <w:sig w:usb0="E50002FF" w:usb1="500079DB" w:usb2="00000010" w:usb3="00000000" w:csb0="00000001" w:csb1="00000000"/>
  </w:font>
  <w:font w:name="Arial Unicode MS">
    <w:panose1 w:val="020B0604020202020204"/>
    <w:charset w:val="86"/>
    <w:family w:val="swiss"/>
    <w:pitch w:val="default"/>
    <w:sig w:usb0="FFFFFFFF" w:usb1="E9FFFFFF" w:usb2="0000003F" w:usb3="00000000" w:csb0="603F01FF" w:csb1="FFFF0000"/>
  </w:font>
  <w:font w:name="楷体">
    <w:altName w:val="汉仪楷体KW"/>
    <w:panose1 w:val="02010609060101010101"/>
    <w:charset w:val="86"/>
    <w:family w:val="modern"/>
    <w:pitch w:val="default"/>
    <w:sig w:usb0="00000000" w:usb1="00000000" w:usb2="00000016"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Cambria Math">
    <w:altName w:val="Kingsoft Math"/>
    <w:panose1 w:val="02040503050406030204"/>
    <w:charset w:val="00"/>
    <w:family w:val="roman"/>
    <w:pitch w:val="default"/>
    <w:sig w:usb0="00000000" w:usb1="00000000" w:usb2="02000000" w:usb3="00000000" w:csb0="0000019F"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汉仪楷体KW">
    <w:panose1 w:val="00020600040101010101"/>
    <w:charset w:val="86"/>
    <w:family w:val="auto"/>
    <w:pitch w:val="default"/>
    <w:sig w:usb0="A00002BF" w:usb1="18EF7CFA" w:usb2="00000016" w:usb3="00000000" w:csb0="00040000" w:csb1="00000000"/>
  </w:font>
  <w:font w:name="方正仿宋_GBK">
    <w:panose1 w:val="02000000000000000000"/>
    <w:charset w:val="86"/>
    <w:family w:val="auto"/>
    <w:pitch w:val="default"/>
    <w:sig w:usb0="A00002BF" w:usb1="38CF7CFA" w:usb2="00082016" w:usb3="00000000" w:csb0="00040001" w:csb1="00000000"/>
  </w:font>
  <w:font w:name="Kingsoft Math">
    <w:panose1 w:val="02040503050406030204"/>
    <w:charset w:val="00"/>
    <w:family w:val="auto"/>
    <w:pitch w:val="default"/>
    <w:sig w:usb0="80000087" w:usb1="00002068" w:usb2="00000000" w:usb3="00000000" w:csb0="2000019F" w:csb1="0000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【淘宝店铺：向阳百分百】</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bookmarkStart w:id="0" w:name="_GoBack"/>
    <w:bookmarkEnd w:id="0"/>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【淘宝店铺：向阳百分百】</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【淘宝店铺：向阳百分百】</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【淘宝店铺：向阳百分百】</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【淘宝店铺：向阳百分百】</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【淘宝店铺：向阳百分百】</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【淘宝店铺：向阳百分百】</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【淘宝店铺：向阳百分百】</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【淘宝店铺：向阳百分百】</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【淘宝店铺：向阳百分百】</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【淘宝店铺：向阳百分百】</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【淘宝店铺：向阳百分百】</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【淘宝店铺：向阳百分百】</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【淘宝店铺：向阳百分百】</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【淘宝店铺：向阳百分百】</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【淘宝店铺：向阳百分百】</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【淘宝店铺：向阳百分百】</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【淘宝店铺：向阳百分百】</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【淘宝店铺：向阳百分百】</w: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【淘宝店铺：向阳百分百】</w: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【淘宝店铺：向阳百分百】</w: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【淘宝店铺：向阳百分百】</w: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【淘宝店铺：向阳百分百】</w: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【淘宝店铺：向阳百分百】</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9"/>
  <w:displayBackgroundShape/>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127A"/>
    <w:rsid w:val="00001848"/>
    <w:rsid w:val="00002D11"/>
    <w:rsid w:val="00005858"/>
    <w:rsid w:val="0000652A"/>
    <w:rsid w:val="000177BF"/>
    <w:rsid w:val="0002200F"/>
    <w:rsid w:val="000330BE"/>
    <w:rsid w:val="0003476D"/>
    <w:rsid w:val="00035D54"/>
    <w:rsid w:val="0003799A"/>
    <w:rsid w:val="00037DD8"/>
    <w:rsid w:val="00051D04"/>
    <w:rsid w:val="00057B8D"/>
    <w:rsid w:val="00060C90"/>
    <w:rsid w:val="00064A72"/>
    <w:rsid w:val="000725AA"/>
    <w:rsid w:val="0008280B"/>
    <w:rsid w:val="0008500A"/>
    <w:rsid w:val="00086771"/>
    <w:rsid w:val="00086C2F"/>
    <w:rsid w:val="000970A6"/>
    <w:rsid w:val="000A1989"/>
    <w:rsid w:val="000A5182"/>
    <w:rsid w:val="000C242E"/>
    <w:rsid w:val="000C4150"/>
    <w:rsid w:val="000C54B7"/>
    <w:rsid w:val="000C6D85"/>
    <w:rsid w:val="000E4972"/>
    <w:rsid w:val="000E4C0E"/>
    <w:rsid w:val="000E4C33"/>
    <w:rsid w:val="000F2E2C"/>
    <w:rsid w:val="00102647"/>
    <w:rsid w:val="00106C0A"/>
    <w:rsid w:val="00107F31"/>
    <w:rsid w:val="0011396B"/>
    <w:rsid w:val="0011421B"/>
    <w:rsid w:val="00123157"/>
    <w:rsid w:val="00123488"/>
    <w:rsid w:val="00123D2F"/>
    <w:rsid w:val="00127416"/>
    <w:rsid w:val="001300C8"/>
    <w:rsid w:val="00130574"/>
    <w:rsid w:val="00130A46"/>
    <w:rsid w:val="001361CF"/>
    <w:rsid w:val="00143402"/>
    <w:rsid w:val="00165AEB"/>
    <w:rsid w:val="00172A27"/>
    <w:rsid w:val="00181464"/>
    <w:rsid w:val="001814B2"/>
    <w:rsid w:val="00194806"/>
    <w:rsid w:val="001949EC"/>
    <w:rsid w:val="001953E3"/>
    <w:rsid w:val="001A0E72"/>
    <w:rsid w:val="001A1965"/>
    <w:rsid w:val="001A2020"/>
    <w:rsid w:val="001B2706"/>
    <w:rsid w:val="001B2E84"/>
    <w:rsid w:val="001B35CA"/>
    <w:rsid w:val="001C5061"/>
    <w:rsid w:val="001C78F0"/>
    <w:rsid w:val="001D7E20"/>
    <w:rsid w:val="001E62D1"/>
    <w:rsid w:val="001F052A"/>
    <w:rsid w:val="001F15D3"/>
    <w:rsid w:val="001F1CE5"/>
    <w:rsid w:val="001F3A5B"/>
    <w:rsid w:val="001F4304"/>
    <w:rsid w:val="001F5032"/>
    <w:rsid w:val="001F6B3D"/>
    <w:rsid w:val="0020031C"/>
    <w:rsid w:val="0020112C"/>
    <w:rsid w:val="002040F2"/>
    <w:rsid w:val="00204E9F"/>
    <w:rsid w:val="002054EC"/>
    <w:rsid w:val="002063F3"/>
    <w:rsid w:val="002102F9"/>
    <w:rsid w:val="00212D6D"/>
    <w:rsid w:val="002169C3"/>
    <w:rsid w:val="00220334"/>
    <w:rsid w:val="00222923"/>
    <w:rsid w:val="00224F9D"/>
    <w:rsid w:val="00226987"/>
    <w:rsid w:val="00235313"/>
    <w:rsid w:val="00246B32"/>
    <w:rsid w:val="002500AF"/>
    <w:rsid w:val="00251545"/>
    <w:rsid w:val="002534E8"/>
    <w:rsid w:val="0026303C"/>
    <w:rsid w:val="00280965"/>
    <w:rsid w:val="002811E4"/>
    <w:rsid w:val="00281FF2"/>
    <w:rsid w:val="00284D86"/>
    <w:rsid w:val="0028591C"/>
    <w:rsid w:val="002864B5"/>
    <w:rsid w:val="00286A12"/>
    <w:rsid w:val="00293CE0"/>
    <w:rsid w:val="002A0733"/>
    <w:rsid w:val="002A0C18"/>
    <w:rsid w:val="002A59A7"/>
    <w:rsid w:val="002A60DA"/>
    <w:rsid w:val="002A703B"/>
    <w:rsid w:val="002B59BD"/>
    <w:rsid w:val="002B5ADB"/>
    <w:rsid w:val="002C0C9D"/>
    <w:rsid w:val="002C1FEB"/>
    <w:rsid w:val="002E6A90"/>
    <w:rsid w:val="002E7652"/>
    <w:rsid w:val="002E7D5C"/>
    <w:rsid w:val="002F280C"/>
    <w:rsid w:val="002F2C02"/>
    <w:rsid w:val="002F363D"/>
    <w:rsid w:val="002F6FA3"/>
    <w:rsid w:val="00311817"/>
    <w:rsid w:val="00311B66"/>
    <w:rsid w:val="0031642A"/>
    <w:rsid w:val="00317C78"/>
    <w:rsid w:val="0032036C"/>
    <w:rsid w:val="00326796"/>
    <w:rsid w:val="00330E5A"/>
    <w:rsid w:val="00331E05"/>
    <w:rsid w:val="00337A79"/>
    <w:rsid w:val="00337C5D"/>
    <w:rsid w:val="00337EB0"/>
    <w:rsid w:val="00344D85"/>
    <w:rsid w:val="00344EAB"/>
    <w:rsid w:val="00347029"/>
    <w:rsid w:val="003526BD"/>
    <w:rsid w:val="0035307D"/>
    <w:rsid w:val="00354A43"/>
    <w:rsid w:val="0037771C"/>
    <w:rsid w:val="00380263"/>
    <w:rsid w:val="00383FA6"/>
    <w:rsid w:val="0038623E"/>
    <w:rsid w:val="003876F2"/>
    <w:rsid w:val="003903FC"/>
    <w:rsid w:val="00390765"/>
    <w:rsid w:val="003957AB"/>
    <w:rsid w:val="00396443"/>
    <w:rsid w:val="0039682B"/>
    <w:rsid w:val="003A22C0"/>
    <w:rsid w:val="003A2D64"/>
    <w:rsid w:val="003A5605"/>
    <w:rsid w:val="003C0F51"/>
    <w:rsid w:val="003C2D34"/>
    <w:rsid w:val="003C302B"/>
    <w:rsid w:val="003D21B9"/>
    <w:rsid w:val="003D3B3A"/>
    <w:rsid w:val="003E3746"/>
    <w:rsid w:val="003F08B6"/>
    <w:rsid w:val="003F3623"/>
    <w:rsid w:val="003F6FBC"/>
    <w:rsid w:val="004005B7"/>
    <w:rsid w:val="0040314D"/>
    <w:rsid w:val="00405833"/>
    <w:rsid w:val="00406496"/>
    <w:rsid w:val="00412392"/>
    <w:rsid w:val="004151FC"/>
    <w:rsid w:val="0042344E"/>
    <w:rsid w:val="0042419E"/>
    <w:rsid w:val="00426205"/>
    <w:rsid w:val="00427795"/>
    <w:rsid w:val="00427D09"/>
    <w:rsid w:val="004300EC"/>
    <w:rsid w:val="004306B2"/>
    <w:rsid w:val="004314B2"/>
    <w:rsid w:val="00434A84"/>
    <w:rsid w:val="00435ACF"/>
    <w:rsid w:val="00441689"/>
    <w:rsid w:val="0044367C"/>
    <w:rsid w:val="0044558E"/>
    <w:rsid w:val="004655DE"/>
    <w:rsid w:val="00470523"/>
    <w:rsid w:val="00470717"/>
    <w:rsid w:val="00473C98"/>
    <w:rsid w:val="0047712D"/>
    <w:rsid w:val="004840B7"/>
    <w:rsid w:val="00484936"/>
    <w:rsid w:val="00484B21"/>
    <w:rsid w:val="00491A70"/>
    <w:rsid w:val="00496703"/>
    <w:rsid w:val="004B12B6"/>
    <w:rsid w:val="004B28D7"/>
    <w:rsid w:val="004B446B"/>
    <w:rsid w:val="004B53B9"/>
    <w:rsid w:val="004B6D3C"/>
    <w:rsid w:val="004C3AB5"/>
    <w:rsid w:val="004C3B4F"/>
    <w:rsid w:val="004C4F5D"/>
    <w:rsid w:val="004C6537"/>
    <w:rsid w:val="004D2716"/>
    <w:rsid w:val="004D2D55"/>
    <w:rsid w:val="004D357D"/>
    <w:rsid w:val="004E40ED"/>
    <w:rsid w:val="004E5F9E"/>
    <w:rsid w:val="004E6F45"/>
    <w:rsid w:val="00500F51"/>
    <w:rsid w:val="0050308D"/>
    <w:rsid w:val="00507D31"/>
    <w:rsid w:val="00510BC8"/>
    <w:rsid w:val="005123E2"/>
    <w:rsid w:val="0051260B"/>
    <w:rsid w:val="0051567A"/>
    <w:rsid w:val="005178E9"/>
    <w:rsid w:val="00520BD3"/>
    <w:rsid w:val="005232CB"/>
    <w:rsid w:val="00526862"/>
    <w:rsid w:val="0053472A"/>
    <w:rsid w:val="00544588"/>
    <w:rsid w:val="005452EA"/>
    <w:rsid w:val="00545C3E"/>
    <w:rsid w:val="00546DB1"/>
    <w:rsid w:val="00551752"/>
    <w:rsid w:val="00556AB3"/>
    <w:rsid w:val="00556C2E"/>
    <w:rsid w:val="00562BA3"/>
    <w:rsid w:val="00564865"/>
    <w:rsid w:val="00566CB7"/>
    <w:rsid w:val="005670EC"/>
    <w:rsid w:val="005678C9"/>
    <w:rsid w:val="00567921"/>
    <w:rsid w:val="00570FCD"/>
    <w:rsid w:val="00580E96"/>
    <w:rsid w:val="005816C0"/>
    <w:rsid w:val="00582159"/>
    <w:rsid w:val="00585930"/>
    <w:rsid w:val="00595CD5"/>
    <w:rsid w:val="00596806"/>
    <w:rsid w:val="005976E3"/>
    <w:rsid w:val="005A06A1"/>
    <w:rsid w:val="005A4602"/>
    <w:rsid w:val="005A619D"/>
    <w:rsid w:val="005B0A16"/>
    <w:rsid w:val="005B6081"/>
    <w:rsid w:val="005B6446"/>
    <w:rsid w:val="005B7413"/>
    <w:rsid w:val="005C0DDC"/>
    <w:rsid w:val="005C65F6"/>
    <w:rsid w:val="005D1B29"/>
    <w:rsid w:val="005D3414"/>
    <w:rsid w:val="005D4374"/>
    <w:rsid w:val="005D4DFC"/>
    <w:rsid w:val="005E187E"/>
    <w:rsid w:val="005E719D"/>
    <w:rsid w:val="005F60EF"/>
    <w:rsid w:val="00603DBD"/>
    <w:rsid w:val="006049EF"/>
    <w:rsid w:val="00610D41"/>
    <w:rsid w:val="00615054"/>
    <w:rsid w:val="0061758A"/>
    <w:rsid w:val="0062130D"/>
    <w:rsid w:val="00622086"/>
    <w:rsid w:val="00622F75"/>
    <w:rsid w:val="00624901"/>
    <w:rsid w:val="00625D50"/>
    <w:rsid w:val="00630ABF"/>
    <w:rsid w:val="00633522"/>
    <w:rsid w:val="00641C34"/>
    <w:rsid w:val="00644362"/>
    <w:rsid w:val="00650D23"/>
    <w:rsid w:val="00651780"/>
    <w:rsid w:val="00663774"/>
    <w:rsid w:val="00663FF5"/>
    <w:rsid w:val="00665E43"/>
    <w:rsid w:val="00671E8D"/>
    <w:rsid w:val="006827A0"/>
    <w:rsid w:val="00684D43"/>
    <w:rsid w:val="00686B56"/>
    <w:rsid w:val="00687F21"/>
    <w:rsid w:val="006908DE"/>
    <w:rsid w:val="006B03C8"/>
    <w:rsid w:val="006B1883"/>
    <w:rsid w:val="006B4B6F"/>
    <w:rsid w:val="006B6E5C"/>
    <w:rsid w:val="006D2C57"/>
    <w:rsid w:val="006D50FC"/>
    <w:rsid w:val="006D6FFC"/>
    <w:rsid w:val="006E498E"/>
    <w:rsid w:val="006E5102"/>
    <w:rsid w:val="006F765F"/>
    <w:rsid w:val="006F7F15"/>
    <w:rsid w:val="0070264A"/>
    <w:rsid w:val="007035FE"/>
    <w:rsid w:val="00706692"/>
    <w:rsid w:val="00710385"/>
    <w:rsid w:val="0071703C"/>
    <w:rsid w:val="007211DE"/>
    <w:rsid w:val="00726CA6"/>
    <w:rsid w:val="00747150"/>
    <w:rsid w:val="00751182"/>
    <w:rsid w:val="007600D5"/>
    <w:rsid w:val="00760D54"/>
    <w:rsid w:val="00766398"/>
    <w:rsid w:val="00770704"/>
    <w:rsid w:val="00774073"/>
    <w:rsid w:val="00783E7C"/>
    <w:rsid w:val="00793C85"/>
    <w:rsid w:val="007952B5"/>
    <w:rsid w:val="007A1667"/>
    <w:rsid w:val="007A43E3"/>
    <w:rsid w:val="007B47A5"/>
    <w:rsid w:val="007B7856"/>
    <w:rsid w:val="007C32A8"/>
    <w:rsid w:val="007D72D1"/>
    <w:rsid w:val="007F1634"/>
    <w:rsid w:val="007F50EF"/>
    <w:rsid w:val="007F7E67"/>
    <w:rsid w:val="00806EFF"/>
    <w:rsid w:val="00810680"/>
    <w:rsid w:val="0081069C"/>
    <w:rsid w:val="00811595"/>
    <w:rsid w:val="0083244D"/>
    <w:rsid w:val="00835D85"/>
    <w:rsid w:val="00836113"/>
    <w:rsid w:val="00837D96"/>
    <w:rsid w:val="008439C2"/>
    <w:rsid w:val="00857BD7"/>
    <w:rsid w:val="00864D8D"/>
    <w:rsid w:val="00865A73"/>
    <w:rsid w:val="00870D56"/>
    <w:rsid w:val="00873DAD"/>
    <w:rsid w:val="008826FD"/>
    <w:rsid w:val="00887BF4"/>
    <w:rsid w:val="00890EE1"/>
    <w:rsid w:val="00891DAD"/>
    <w:rsid w:val="0089308D"/>
    <w:rsid w:val="00897F3F"/>
    <w:rsid w:val="008A0583"/>
    <w:rsid w:val="008A5BDE"/>
    <w:rsid w:val="008A5C22"/>
    <w:rsid w:val="008C227A"/>
    <w:rsid w:val="008C2A62"/>
    <w:rsid w:val="008C42FF"/>
    <w:rsid w:val="008E0B12"/>
    <w:rsid w:val="008E2BDA"/>
    <w:rsid w:val="008E3A42"/>
    <w:rsid w:val="008E7EF8"/>
    <w:rsid w:val="008F0B6D"/>
    <w:rsid w:val="008F16C3"/>
    <w:rsid w:val="009024C3"/>
    <w:rsid w:val="009024F7"/>
    <w:rsid w:val="0090726C"/>
    <w:rsid w:val="00912567"/>
    <w:rsid w:val="0091587A"/>
    <w:rsid w:val="00916D4F"/>
    <w:rsid w:val="00921B2C"/>
    <w:rsid w:val="009227F2"/>
    <w:rsid w:val="00927307"/>
    <w:rsid w:val="00932C70"/>
    <w:rsid w:val="00933954"/>
    <w:rsid w:val="00935E80"/>
    <w:rsid w:val="00944672"/>
    <w:rsid w:val="00952288"/>
    <w:rsid w:val="00976819"/>
    <w:rsid w:val="0098101C"/>
    <w:rsid w:val="00992D01"/>
    <w:rsid w:val="00996D45"/>
    <w:rsid w:val="00997451"/>
    <w:rsid w:val="009B1D02"/>
    <w:rsid w:val="009B24D0"/>
    <w:rsid w:val="009B4485"/>
    <w:rsid w:val="009C0301"/>
    <w:rsid w:val="009C669B"/>
    <w:rsid w:val="009D1B04"/>
    <w:rsid w:val="009D2657"/>
    <w:rsid w:val="009D4A95"/>
    <w:rsid w:val="009D55BF"/>
    <w:rsid w:val="009D684D"/>
    <w:rsid w:val="009E244A"/>
    <w:rsid w:val="009E464B"/>
    <w:rsid w:val="009E5188"/>
    <w:rsid w:val="009E5E39"/>
    <w:rsid w:val="009F44FE"/>
    <w:rsid w:val="009F6418"/>
    <w:rsid w:val="009F7628"/>
    <w:rsid w:val="009F7FD9"/>
    <w:rsid w:val="00A02EA5"/>
    <w:rsid w:val="00A17B6D"/>
    <w:rsid w:val="00A2589B"/>
    <w:rsid w:val="00A3140E"/>
    <w:rsid w:val="00A33682"/>
    <w:rsid w:val="00A4433B"/>
    <w:rsid w:val="00A452F4"/>
    <w:rsid w:val="00A45BBE"/>
    <w:rsid w:val="00A475C5"/>
    <w:rsid w:val="00A476D9"/>
    <w:rsid w:val="00A51067"/>
    <w:rsid w:val="00A51646"/>
    <w:rsid w:val="00A51E64"/>
    <w:rsid w:val="00A51F06"/>
    <w:rsid w:val="00A72DEC"/>
    <w:rsid w:val="00A73015"/>
    <w:rsid w:val="00A73F52"/>
    <w:rsid w:val="00A82BF5"/>
    <w:rsid w:val="00A84274"/>
    <w:rsid w:val="00A8529B"/>
    <w:rsid w:val="00A86873"/>
    <w:rsid w:val="00A96491"/>
    <w:rsid w:val="00AA0FDB"/>
    <w:rsid w:val="00AA6C15"/>
    <w:rsid w:val="00AB3E7F"/>
    <w:rsid w:val="00AC13DE"/>
    <w:rsid w:val="00AC329E"/>
    <w:rsid w:val="00AE177E"/>
    <w:rsid w:val="00AE2FD9"/>
    <w:rsid w:val="00AF7FB3"/>
    <w:rsid w:val="00B0145F"/>
    <w:rsid w:val="00B03636"/>
    <w:rsid w:val="00B05962"/>
    <w:rsid w:val="00B103A5"/>
    <w:rsid w:val="00B161F3"/>
    <w:rsid w:val="00B16D48"/>
    <w:rsid w:val="00B20F96"/>
    <w:rsid w:val="00B31D2B"/>
    <w:rsid w:val="00B333E3"/>
    <w:rsid w:val="00B445F9"/>
    <w:rsid w:val="00B51385"/>
    <w:rsid w:val="00B528C7"/>
    <w:rsid w:val="00B53F23"/>
    <w:rsid w:val="00B56FC8"/>
    <w:rsid w:val="00B616E6"/>
    <w:rsid w:val="00B61BE2"/>
    <w:rsid w:val="00B62D80"/>
    <w:rsid w:val="00B7160B"/>
    <w:rsid w:val="00B71931"/>
    <w:rsid w:val="00B773D9"/>
    <w:rsid w:val="00B8078B"/>
    <w:rsid w:val="00B80DE2"/>
    <w:rsid w:val="00B80F1B"/>
    <w:rsid w:val="00B8300A"/>
    <w:rsid w:val="00B834B7"/>
    <w:rsid w:val="00B83E94"/>
    <w:rsid w:val="00B84BDA"/>
    <w:rsid w:val="00B87F67"/>
    <w:rsid w:val="00B954EE"/>
    <w:rsid w:val="00B9594B"/>
    <w:rsid w:val="00B96320"/>
    <w:rsid w:val="00BB166F"/>
    <w:rsid w:val="00BC2D25"/>
    <w:rsid w:val="00BC448D"/>
    <w:rsid w:val="00BC6700"/>
    <w:rsid w:val="00BD0131"/>
    <w:rsid w:val="00BD6752"/>
    <w:rsid w:val="00BD761D"/>
    <w:rsid w:val="00BE0BB2"/>
    <w:rsid w:val="00BE0D87"/>
    <w:rsid w:val="00BE3B8C"/>
    <w:rsid w:val="00BF315C"/>
    <w:rsid w:val="00BF34CB"/>
    <w:rsid w:val="00BF4CBF"/>
    <w:rsid w:val="00C015CD"/>
    <w:rsid w:val="00C02FC6"/>
    <w:rsid w:val="00C10ECB"/>
    <w:rsid w:val="00C15CCB"/>
    <w:rsid w:val="00C17E70"/>
    <w:rsid w:val="00C2310D"/>
    <w:rsid w:val="00C30924"/>
    <w:rsid w:val="00C343A5"/>
    <w:rsid w:val="00C34464"/>
    <w:rsid w:val="00C37666"/>
    <w:rsid w:val="00C41752"/>
    <w:rsid w:val="00C43100"/>
    <w:rsid w:val="00C45AD3"/>
    <w:rsid w:val="00C47D8A"/>
    <w:rsid w:val="00C54DAD"/>
    <w:rsid w:val="00C5558D"/>
    <w:rsid w:val="00C663B0"/>
    <w:rsid w:val="00C722B6"/>
    <w:rsid w:val="00C767CD"/>
    <w:rsid w:val="00C87C90"/>
    <w:rsid w:val="00C92B60"/>
    <w:rsid w:val="00CA16E0"/>
    <w:rsid w:val="00CA1D69"/>
    <w:rsid w:val="00CA680E"/>
    <w:rsid w:val="00CA688C"/>
    <w:rsid w:val="00CC3BA6"/>
    <w:rsid w:val="00CC3EC1"/>
    <w:rsid w:val="00CC3F23"/>
    <w:rsid w:val="00CC41E3"/>
    <w:rsid w:val="00CD0C37"/>
    <w:rsid w:val="00CD2760"/>
    <w:rsid w:val="00CD6BEA"/>
    <w:rsid w:val="00CD7769"/>
    <w:rsid w:val="00CE1E1B"/>
    <w:rsid w:val="00CE2FFD"/>
    <w:rsid w:val="00CE7AD8"/>
    <w:rsid w:val="00CF29BE"/>
    <w:rsid w:val="00CF4374"/>
    <w:rsid w:val="00CF49B0"/>
    <w:rsid w:val="00CF65F6"/>
    <w:rsid w:val="00CF75B7"/>
    <w:rsid w:val="00D02A68"/>
    <w:rsid w:val="00D030FF"/>
    <w:rsid w:val="00D04A0C"/>
    <w:rsid w:val="00D05ED7"/>
    <w:rsid w:val="00D10187"/>
    <w:rsid w:val="00D12328"/>
    <w:rsid w:val="00D12360"/>
    <w:rsid w:val="00D14EE0"/>
    <w:rsid w:val="00D20942"/>
    <w:rsid w:val="00D2159C"/>
    <w:rsid w:val="00D27735"/>
    <w:rsid w:val="00D304B9"/>
    <w:rsid w:val="00D3739C"/>
    <w:rsid w:val="00D37BBF"/>
    <w:rsid w:val="00D539C5"/>
    <w:rsid w:val="00D54A04"/>
    <w:rsid w:val="00D56A8C"/>
    <w:rsid w:val="00D61A40"/>
    <w:rsid w:val="00D61BED"/>
    <w:rsid w:val="00D70F5E"/>
    <w:rsid w:val="00D71623"/>
    <w:rsid w:val="00D718A4"/>
    <w:rsid w:val="00D75BA9"/>
    <w:rsid w:val="00D80878"/>
    <w:rsid w:val="00D8354F"/>
    <w:rsid w:val="00D8427E"/>
    <w:rsid w:val="00D84402"/>
    <w:rsid w:val="00D876AF"/>
    <w:rsid w:val="00DA2194"/>
    <w:rsid w:val="00DB4F6D"/>
    <w:rsid w:val="00DB664C"/>
    <w:rsid w:val="00DB765E"/>
    <w:rsid w:val="00DC5B09"/>
    <w:rsid w:val="00DD2470"/>
    <w:rsid w:val="00DD4557"/>
    <w:rsid w:val="00DD69FC"/>
    <w:rsid w:val="00DE4C6F"/>
    <w:rsid w:val="00E0223D"/>
    <w:rsid w:val="00E024EC"/>
    <w:rsid w:val="00E03434"/>
    <w:rsid w:val="00E05A77"/>
    <w:rsid w:val="00E064B5"/>
    <w:rsid w:val="00E07798"/>
    <w:rsid w:val="00E13659"/>
    <w:rsid w:val="00E13F99"/>
    <w:rsid w:val="00E17DD1"/>
    <w:rsid w:val="00E226BF"/>
    <w:rsid w:val="00E241B5"/>
    <w:rsid w:val="00E26CB8"/>
    <w:rsid w:val="00E36B9F"/>
    <w:rsid w:val="00E40009"/>
    <w:rsid w:val="00E40A3D"/>
    <w:rsid w:val="00E41394"/>
    <w:rsid w:val="00E4148C"/>
    <w:rsid w:val="00E513D1"/>
    <w:rsid w:val="00E516AD"/>
    <w:rsid w:val="00E522BA"/>
    <w:rsid w:val="00E52523"/>
    <w:rsid w:val="00E61F95"/>
    <w:rsid w:val="00E70358"/>
    <w:rsid w:val="00E81069"/>
    <w:rsid w:val="00E830D1"/>
    <w:rsid w:val="00E86064"/>
    <w:rsid w:val="00E87B9C"/>
    <w:rsid w:val="00E97982"/>
    <w:rsid w:val="00EA01AD"/>
    <w:rsid w:val="00EA7DD9"/>
    <w:rsid w:val="00EA7F42"/>
    <w:rsid w:val="00EB0904"/>
    <w:rsid w:val="00EB5B10"/>
    <w:rsid w:val="00EB7EA0"/>
    <w:rsid w:val="00EC36B8"/>
    <w:rsid w:val="00EC3966"/>
    <w:rsid w:val="00ED0911"/>
    <w:rsid w:val="00ED2200"/>
    <w:rsid w:val="00ED7263"/>
    <w:rsid w:val="00EE26F1"/>
    <w:rsid w:val="00EE2BF5"/>
    <w:rsid w:val="00EF1F09"/>
    <w:rsid w:val="00EF575A"/>
    <w:rsid w:val="00EF699C"/>
    <w:rsid w:val="00F15816"/>
    <w:rsid w:val="00F22078"/>
    <w:rsid w:val="00F26169"/>
    <w:rsid w:val="00F300E1"/>
    <w:rsid w:val="00F3178F"/>
    <w:rsid w:val="00F37894"/>
    <w:rsid w:val="00F37BFF"/>
    <w:rsid w:val="00F37F78"/>
    <w:rsid w:val="00F4513E"/>
    <w:rsid w:val="00F50DD1"/>
    <w:rsid w:val="00F53E98"/>
    <w:rsid w:val="00F5438E"/>
    <w:rsid w:val="00F564FF"/>
    <w:rsid w:val="00F56E79"/>
    <w:rsid w:val="00F651F5"/>
    <w:rsid w:val="00F7328E"/>
    <w:rsid w:val="00F76A4F"/>
    <w:rsid w:val="00F773B3"/>
    <w:rsid w:val="00F803FB"/>
    <w:rsid w:val="00F860EF"/>
    <w:rsid w:val="00F876F4"/>
    <w:rsid w:val="00F87FA4"/>
    <w:rsid w:val="00F900FB"/>
    <w:rsid w:val="00F96D56"/>
    <w:rsid w:val="00F97040"/>
    <w:rsid w:val="00F97BDC"/>
    <w:rsid w:val="00FA0127"/>
    <w:rsid w:val="00FB7FF4"/>
    <w:rsid w:val="00FC12B7"/>
    <w:rsid w:val="00FC7A88"/>
    <w:rsid w:val="00FD2113"/>
    <w:rsid w:val="00FD351E"/>
    <w:rsid w:val="00FD7C50"/>
    <w:rsid w:val="00FE22D8"/>
    <w:rsid w:val="00FE2901"/>
    <w:rsid w:val="00FE3B8D"/>
    <w:rsid w:val="00FE6853"/>
    <w:rsid w:val="00FE69D6"/>
    <w:rsid w:val="00FE787E"/>
    <w:rsid w:val="00FF025E"/>
    <w:rsid w:val="01F047C8"/>
    <w:rsid w:val="12A108B9"/>
    <w:rsid w:val="19E82C88"/>
    <w:rsid w:val="1EFB35C3"/>
    <w:rsid w:val="2BF758D5"/>
    <w:rsid w:val="2DCE280C"/>
    <w:rsid w:val="393374ED"/>
    <w:rsid w:val="41F86604"/>
    <w:rsid w:val="470F2EBB"/>
    <w:rsid w:val="513E590E"/>
    <w:rsid w:val="55FF0754"/>
    <w:rsid w:val="72C62D8B"/>
    <w:rsid w:val="75705230"/>
  </w:rsids>
  <w:docVars>
    <w:docVar w:name="commondata" w:val="eyJoZGlkIjoiMGM5YTRhNzUxY2FiZjhmNzMyMTJhZDZmNzAyZDJjMTQifQ=="/>
  </w:docVars>
  <m:mathPr>
    <m:mathFont m:val="Cambria Math"/>
    <m:wrapRight/>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uiPriority="0" w:unhideWhenUsed="0"/>
    <w:lsdException w:name="header" w:semiHidden="0" w:unhideWhenUsed="0"/>
    <w:lsdException w:name="footer" w:semiHidden="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qFormat="1"/>
    <w:lsdException w:name="E-mail Signature" w:semiHidden="0" w:uiPriority="0" w:unhideWhenUsed="0"/>
    <w:lsdException w:name="Normal (Web)" w:semiHidden="0" w:uiPriority="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qFormat="1"/>
    <w:lsdException w:name="HTML Sample" w:semiHidden="0" w:uiPriority="0" w:unhideWhenUsed="0"/>
    <w:lsdException w:name="HTML Typewriter" w:semiHidden="0" w:uiPriority="0" w:unhideWhenUsed="0"/>
    <w:lsdException w:name="HTML Variable" w:semiHidden="0" w:uiPriority="0" w:unhideWhenUsed="0"/>
    <w:lsdException w:name="Normal Table"/>
    <w:lsdException w:name="annotation subject" w:semiHidden="0" w:uiPriority="0" w:unhideWhenUsed="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uiPriority="0" w:unhideWhenUsed="0"/>
    <w:lsdException w:name="Table Grid" w:semiHidden="0" w:uiPriority="0" w:unhideWhenUsed="0"/>
    <w:lsdException w:name="Table Theme" w:uiPriority="0"/>
    <w:lsdException w:name="Placeholder Text" w:unhideWhenUsed="0" w:qFormat="1"/>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2"/>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 w:type="paragraph" w:styleId="CommentText">
    <w:name w:val="annotation text"/>
    <w:basedOn w:val="Normal"/>
    <w:semiHidden/>
    <w:pPr>
      <w:jc w:val="left"/>
    </w:pPr>
    <w:rPr>
      <w:szCs w:val="24"/>
    </w:rPr>
  </w:style>
  <w:style w:type="paragraph" w:styleId="PlainText">
    <w:name w:val="Plain Text"/>
    <w:basedOn w:val="Normal"/>
    <w:link w:val="a"/>
    <w:qFormat/>
    <w:rPr>
      <w:rFonts w:ascii="宋体" w:hAnsi="Courier New"/>
      <w:szCs w:val="21"/>
    </w:rPr>
  </w:style>
  <w:style w:type="paragraph" w:styleId="BalloonText">
    <w:name w:val="Balloon Text"/>
    <w:basedOn w:val="Normal"/>
    <w:semiHidden/>
    <w:rPr>
      <w:sz w:val="18"/>
      <w:szCs w:val="18"/>
    </w:rPr>
  </w:style>
  <w:style w:type="paragraph" w:styleId="Footer">
    <w:name w:val="footer"/>
    <w:basedOn w:val="Normal"/>
    <w:link w:val="a0"/>
    <w:uiPriority w:val="99"/>
    <w:pPr>
      <w:tabs>
        <w:tab w:val="center" w:pos="4153"/>
        <w:tab w:val="right" w:pos="8306"/>
      </w:tabs>
      <w:snapToGrid w:val="0"/>
      <w:jc w:val="left"/>
    </w:pPr>
    <w:rPr>
      <w:sz w:val="18"/>
    </w:rPr>
  </w:style>
  <w:style w:type="paragraph" w:styleId="Header">
    <w:name w:val="header"/>
    <w:basedOn w:val="Normal"/>
    <w:link w:val="a1"/>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HTMLPreformatted">
    <w:name w:val="HTML Preformatted"/>
    <w:basedOn w:val="Normal"/>
    <w:link w:val="HTML"/>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NormalWeb">
    <w:name w:val="Normal (Web)"/>
    <w:basedOn w:val="Normal"/>
    <w:link w:val="a2"/>
    <w:unhideWhenUsed/>
    <w:qFormat/>
    <w:pPr>
      <w:widowControl/>
      <w:spacing w:before="100" w:beforeAutospacing="1" w:after="100" w:afterAutospacing="1"/>
      <w:jc w:val="left"/>
    </w:pPr>
    <w:rPr>
      <w:rFonts w:ascii="宋体" w:hAnsi="宋体" w:cs="宋体"/>
      <w:kern w:val="0"/>
      <w:sz w:val="24"/>
      <w:szCs w:val="2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Pr>
      <w:b/>
      <w:bCs/>
    </w:rPr>
  </w:style>
  <w:style w:type="character" w:styleId="Hyperlink">
    <w:name w:val="Hyperlink"/>
    <w:rPr>
      <w:color w:val="0000FF"/>
      <w:u w:val="single"/>
    </w:rPr>
  </w:style>
  <w:style w:type="character" w:styleId="CommentReference">
    <w:name w:val="annotation reference"/>
    <w:semiHidden/>
    <w:rPr>
      <w:sz w:val="21"/>
      <w:szCs w:val="21"/>
    </w:rPr>
  </w:style>
  <w:style w:type="character" w:customStyle="1" w:styleId="a">
    <w:name w:val="纯文本 字符"/>
    <w:link w:val="PlainText"/>
    <w:locked/>
    <w:rPr>
      <w:rFonts w:ascii="宋体" w:hAnsi="Courier New" w:cs="Courier New"/>
      <w:kern w:val="2"/>
      <w:sz w:val="21"/>
      <w:szCs w:val="21"/>
    </w:rPr>
  </w:style>
  <w:style w:type="character" w:customStyle="1" w:styleId="a0">
    <w:name w:val="页脚 字符"/>
    <w:link w:val="Footer"/>
    <w:uiPriority w:val="99"/>
    <w:qFormat/>
    <w:rPr>
      <w:kern w:val="2"/>
      <w:sz w:val="18"/>
      <w:szCs w:val="22"/>
    </w:rPr>
  </w:style>
  <w:style w:type="character" w:customStyle="1" w:styleId="a1">
    <w:name w:val="页眉 字符"/>
    <w:link w:val="Header"/>
    <w:uiPriority w:val="99"/>
    <w:qFormat/>
    <w:rPr>
      <w:kern w:val="2"/>
      <w:sz w:val="18"/>
      <w:szCs w:val="22"/>
    </w:rPr>
  </w:style>
  <w:style w:type="character" w:customStyle="1" w:styleId="a2">
    <w:name w:val="普通(网站) 字符"/>
    <w:link w:val="NormalWeb"/>
    <w:qFormat/>
    <w:rPr>
      <w:rFonts w:ascii="宋体" w:hAnsi="宋体" w:cs="宋体"/>
      <w:sz w:val="24"/>
      <w:szCs w:val="24"/>
    </w:rPr>
  </w:style>
  <w:style w:type="character" w:customStyle="1" w:styleId="subtitles0">
    <w:name w:val="sub_title s0"/>
  </w:style>
  <w:style w:type="paragraph" w:styleId="NoSpacing">
    <w:name w:val="No Spacing"/>
    <w:qFormat/>
    <w:pPr>
      <w:widowControl w:val="0"/>
      <w:jc w:val="both"/>
    </w:pPr>
    <w:rPr>
      <w:rFonts w:ascii="Calibri" w:eastAsia="宋体" w:hAnsi="Calibri" w:cs="Times New Roman"/>
      <w:kern w:val="2"/>
      <w:sz w:val="21"/>
      <w:szCs w:val="22"/>
      <w:lang w:val="en-US" w:eastAsia="zh-CN" w:bidi="ar-SA"/>
    </w:rPr>
  </w:style>
  <w:style w:type="character" w:customStyle="1" w:styleId="Char">
    <w:name w:val="纯文本 Char"/>
    <w:rPr>
      <w:rFonts w:ascii="宋体" w:hAnsi="Courier New" w:cs="Courier New"/>
      <w:kern w:val="2"/>
      <w:sz w:val="21"/>
      <w:szCs w:val="21"/>
    </w:rPr>
  </w:style>
  <w:style w:type="paragraph" w:customStyle="1" w:styleId="CharCharCharCharCharCharCharCharCharCharCharCharCharCharCharCharCharCharChar">
    <w:name w:val="Char Char Char Char Char Char Char Char Char Char Char Char Char Char Char Char Char Char Char"/>
    <w:basedOn w:val="Normal"/>
    <w:pPr>
      <w:widowControl/>
      <w:adjustRightInd w:val="0"/>
      <w:spacing w:line="300" w:lineRule="auto"/>
      <w:ind w:firstLine="200" w:firstLineChars="200"/>
      <w:textAlignment w:val="baseline"/>
    </w:pPr>
    <w:rPr>
      <w:rFonts w:ascii="Verdana" w:hAnsi="Verdana"/>
      <w:kern w:val="0"/>
      <w:szCs w:val="20"/>
      <w:lang w:eastAsia="en-US"/>
    </w:rPr>
  </w:style>
  <w:style w:type="character" w:customStyle="1" w:styleId="CharChar2">
    <w:name w:val="Char Char2"/>
    <w:qFormat/>
    <w:rPr>
      <w:rFonts w:ascii="宋体" w:eastAsia="宋体" w:hAnsi="Courier New" w:cs="Courier New"/>
      <w:kern w:val="2"/>
      <w:sz w:val="21"/>
      <w:szCs w:val="21"/>
      <w:lang w:val="en-US" w:eastAsia="zh-CN" w:bidi="ar-SA"/>
    </w:rPr>
  </w:style>
  <w:style w:type="paragraph" w:styleId="ListParagraph">
    <w:name w:val="List Paragraph"/>
    <w:basedOn w:val="Normal"/>
    <w:uiPriority w:val="34"/>
    <w:qFormat/>
    <w:pPr>
      <w:ind w:firstLine="420" w:firstLineChars="200"/>
    </w:pPr>
    <w:rPr>
      <w:rFonts w:ascii="Calibri" w:hAnsi="Calibri"/>
    </w:rPr>
  </w:style>
  <w:style w:type="paragraph" w:customStyle="1" w:styleId="Normal0">
    <w:name w:val="Normal_0"/>
    <w:qFormat/>
    <w:pPr>
      <w:adjustRightInd w:val="0"/>
      <w:snapToGrid w:val="0"/>
    </w:pPr>
    <w:rPr>
      <w:rFonts w:ascii="Tahoma" w:eastAsia="宋体" w:hAnsi="Tahoma" w:cs="Times New Roman"/>
      <w:lang w:val="en-US" w:eastAsia="zh-CN" w:bidi="ar-SA"/>
    </w:rPr>
  </w:style>
  <w:style w:type="paragraph" w:customStyle="1" w:styleId="Normal1">
    <w:name w:val="Normal_1"/>
    <w:qFormat/>
    <w:pPr>
      <w:widowControl w:val="0"/>
      <w:jc w:val="both"/>
    </w:pPr>
    <w:rPr>
      <w:rFonts w:ascii="Time New Romans" w:eastAsia="宋体" w:hAnsi="Time New Romans" w:cs="宋体"/>
      <w:kern w:val="2"/>
      <w:sz w:val="21"/>
      <w:szCs w:val="22"/>
      <w:lang w:val="en-US" w:eastAsia="zh-CN" w:bidi="ar-SA"/>
    </w:rPr>
  </w:style>
  <w:style w:type="paragraph" w:customStyle="1" w:styleId="0">
    <w:name w:val="正文_0"/>
    <w:link w:val="0Char"/>
    <w:qFormat/>
    <w:pPr>
      <w:widowControl w:val="0"/>
      <w:jc w:val="both"/>
    </w:pPr>
    <w:rPr>
      <w:rFonts w:ascii="Calibri" w:eastAsia="宋体" w:hAnsi="Calibri" w:cs="Times New Roman"/>
      <w:kern w:val="2"/>
      <w:sz w:val="21"/>
      <w:szCs w:val="24"/>
      <w:lang w:val="en-US" w:eastAsia="zh-CN" w:bidi="ar-SA"/>
    </w:rPr>
  </w:style>
  <w:style w:type="paragraph" w:customStyle="1" w:styleId="Default">
    <w:name w:val="Default"/>
    <w:qFormat/>
    <w:pPr>
      <w:widowControl w:val="0"/>
      <w:autoSpaceDE w:val="0"/>
      <w:autoSpaceDN w:val="0"/>
      <w:adjustRightInd w:val="0"/>
    </w:pPr>
    <w:rPr>
      <w:rFonts w:ascii="Calibri" w:eastAsia="宋体" w:hAnsi="Calibri" w:cs="Calibri"/>
      <w:color w:val="000000"/>
      <w:sz w:val="24"/>
      <w:szCs w:val="24"/>
      <w:lang w:val="en-US" w:eastAsia="zh-CN" w:bidi="ar-SA"/>
    </w:rPr>
  </w:style>
  <w:style w:type="paragraph" w:customStyle="1" w:styleId="A3">
    <w:name w:val="正文 A"/>
    <w:qFormat/>
    <w:pPr>
      <w:framePr w:wrap="around" w:vAnchor="text" w:hAnchor="text" w:y="1"/>
      <w:widowControl w:val="0"/>
      <w:jc w:val="both"/>
    </w:pPr>
    <w:rPr>
      <w:rFonts w:ascii="Calibri" w:eastAsia="Times New Roman" w:hAnsi="Calibri" w:cs="Times New Roman"/>
      <w:color w:val="000000"/>
      <w:kern w:val="2"/>
      <w:sz w:val="21"/>
      <w:szCs w:val="21"/>
      <w:u w:color="000000"/>
      <w:lang w:val="en-US" w:eastAsia="zh-CN" w:bidi="ar-SA"/>
    </w:rPr>
  </w:style>
  <w:style w:type="paragraph" w:customStyle="1" w:styleId="a4">
    <w:name w:val="默认"/>
    <w:qFormat/>
    <w:pPr>
      <w:framePr w:wrap="around" w:vAnchor="text" w:hAnchor="text" w:y="1"/>
    </w:pPr>
    <w:rPr>
      <w:rFonts w:ascii="Helvetica Neue" w:eastAsia="Arial Unicode MS" w:hAnsi="Helvetica Neue" w:cs="Arial Unicode MS"/>
      <w:color w:val="000000"/>
      <w:sz w:val="22"/>
      <w:szCs w:val="22"/>
      <w:u w:color="000000"/>
      <w:lang w:val="en-US" w:eastAsia="zh-CN" w:bidi="ar-SA"/>
    </w:rPr>
  </w:style>
  <w:style w:type="paragraph" w:customStyle="1" w:styleId="1">
    <w:name w:val="正文1"/>
    <w:qFormat/>
    <w:pPr>
      <w:framePr w:wrap="around" w:vAnchor="text" w:hAnchor="text" w:y="1"/>
    </w:pPr>
    <w:rPr>
      <w:rFonts w:ascii="Arial Unicode MS" w:eastAsia="Times New Roman" w:hAnsi="Arial Unicode MS" w:cs="Arial Unicode MS" w:hint="eastAsia"/>
      <w:color w:val="000000"/>
      <w:sz w:val="24"/>
      <w:szCs w:val="24"/>
      <w:u w:color="000000"/>
      <w:lang w:val="en-US" w:eastAsia="zh-CN" w:bidi="ar-SA"/>
    </w:rPr>
  </w:style>
  <w:style w:type="character" w:customStyle="1" w:styleId="a5">
    <w:name w:val="无"/>
    <w:qFormat/>
  </w:style>
  <w:style w:type="character" w:styleId="PlaceholderText">
    <w:name w:val="Placeholder Text"/>
    <w:uiPriority w:val="99"/>
    <w:semiHidden/>
    <w:qFormat/>
    <w:rPr>
      <w:color w:val="808080"/>
    </w:rPr>
  </w:style>
  <w:style w:type="paragraph" w:customStyle="1" w:styleId="Char2">
    <w:name w:val="Char2"/>
    <w:basedOn w:val="Normal"/>
    <w:qFormat/>
    <w:pPr>
      <w:widowControl/>
      <w:spacing w:line="300" w:lineRule="auto"/>
      <w:ind w:firstLine="200" w:firstLineChars="200"/>
    </w:pPr>
    <w:rPr>
      <w:szCs w:val="20"/>
    </w:rPr>
  </w:style>
  <w:style w:type="character" w:customStyle="1" w:styleId="HTML">
    <w:name w:val="HTML 预设格式 字符"/>
    <w:link w:val="HTMLPreformatted"/>
    <w:qFormat/>
    <w:rPr>
      <w:rFonts w:ascii="宋体" w:hAnsi="宋体" w:cs="宋体"/>
      <w:sz w:val="24"/>
      <w:szCs w:val="24"/>
    </w:rPr>
  </w:style>
  <w:style w:type="character" w:customStyle="1" w:styleId="HTML1">
    <w:name w:val="HTML 预设格式 字符1"/>
    <w:qFormat/>
    <w:rPr>
      <w:rFonts w:ascii="Courier New" w:hAnsi="Courier New" w:cs="Courier New"/>
      <w:kern w:val="2"/>
    </w:rPr>
  </w:style>
  <w:style w:type="character" w:customStyle="1" w:styleId="3">
    <w:name w:val="正文文本 (3)_"/>
    <w:link w:val="31"/>
    <w:rPr>
      <w:sz w:val="18"/>
      <w:szCs w:val="18"/>
      <w:shd w:val="clear" w:color="auto" w:fill="FFFFFF"/>
    </w:rPr>
  </w:style>
  <w:style w:type="paragraph" w:customStyle="1" w:styleId="31">
    <w:name w:val="正文文本 (3)1"/>
    <w:basedOn w:val="Normal"/>
    <w:link w:val="3"/>
    <w:pPr>
      <w:widowControl/>
      <w:shd w:val="clear" w:color="auto" w:fill="FFFFFF"/>
      <w:spacing w:line="240" w:lineRule="atLeast"/>
      <w:jc w:val="left"/>
    </w:pPr>
    <w:rPr>
      <w:kern w:val="0"/>
      <w:sz w:val="18"/>
      <w:szCs w:val="18"/>
      <w:shd w:val="clear" w:color="auto" w:fill="FFFFFF"/>
    </w:rPr>
  </w:style>
  <w:style w:type="character" w:customStyle="1" w:styleId="0Char">
    <w:name w:val="正文_0 Char"/>
    <w:link w:val="0"/>
    <w:rPr>
      <w:rFonts w:ascii="Calibri" w:hAnsi="Calibri"/>
      <w:kern w:val="2"/>
      <w:sz w:val="21"/>
      <w:szCs w:val="24"/>
    </w:rPr>
  </w:style>
  <w:style w:type="paragraph" w:customStyle="1" w:styleId="Char1CharCharChar">
    <w:name w:val="Char1 Char Char Char"/>
    <w:basedOn w:val="Normal"/>
    <w:pPr>
      <w:widowControl/>
      <w:tabs>
        <w:tab w:val="left" w:pos="425"/>
      </w:tabs>
      <w:ind w:left="425" w:hanging="425"/>
      <w:jc w:val="left"/>
    </w:pPr>
    <w:rPr>
      <w:rFonts w:ascii="Tahoma" w:hAnsi="Tahom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header" Target="header4.xml" /><Relationship Id="rId16" Type="http://schemas.openxmlformats.org/officeDocument/2006/relationships/header" Target="header5.xml" /><Relationship Id="rId17" Type="http://schemas.openxmlformats.org/officeDocument/2006/relationships/footer" Target="footer4.xml" /><Relationship Id="rId18" Type="http://schemas.openxmlformats.org/officeDocument/2006/relationships/footer" Target="footer5.xml" /><Relationship Id="rId19" Type="http://schemas.openxmlformats.org/officeDocument/2006/relationships/header" Target="header6.xml" /><Relationship Id="rId2" Type="http://schemas.openxmlformats.org/officeDocument/2006/relationships/webSettings" Target="webSettings.xml" /><Relationship Id="rId20" Type="http://schemas.openxmlformats.org/officeDocument/2006/relationships/footer" Target="footer6.xml" /><Relationship Id="rId21" Type="http://schemas.openxmlformats.org/officeDocument/2006/relationships/header" Target="header7.xml" /><Relationship Id="rId22" Type="http://schemas.openxmlformats.org/officeDocument/2006/relationships/header" Target="header8.xml" /><Relationship Id="rId23" Type="http://schemas.openxmlformats.org/officeDocument/2006/relationships/footer" Target="footer7.xml" /><Relationship Id="rId24" Type="http://schemas.openxmlformats.org/officeDocument/2006/relationships/footer" Target="footer8.xml" /><Relationship Id="rId25" Type="http://schemas.openxmlformats.org/officeDocument/2006/relationships/header" Target="header9.xml" /><Relationship Id="rId26" Type="http://schemas.openxmlformats.org/officeDocument/2006/relationships/footer" Target="footer9.xml" /><Relationship Id="rId27" Type="http://schemas.openxmlformats.org/officeDocument/2006/relationships/header" Target="header10.xml" /><Relationship Id="rId28" Type="http://schemas.openxmlformats.org/officeDocument/2006/relationships/header" Target="header11.xml" /><Relationship Id="rId29" Type="http://schemas.openxmlformats.org/officeDocument/2006/relationships/footer" Target="footer10.xml" /><Relationship Id="rId3" Type="http://schemas.openxmlformats.org/officeDocument/2006/relationships/fontTable" Target="fontTable.xml" /><Relationship Id="rId30" Type="http://schemas.openxmlformats.org/officeDocument/2006/relationships/footer" Target="footer11.xml" /><Relationship Id="rId31" Type="http://schemas.openxmlformats.org/officeDocument/2006/relationships/header" Target="header12.xml" /><Relationship Id="rId32" Type="http://schemas.openxmlformats.org/officeDocument/2006/relationships/footer" Target="footer12.xml" /><Relationship Id="rId33" Type="http://schemas.openxmlformats.org/officeDocument/2006/relationships/image" Target="media/image5.png" /><Relationship Id="rId34" Type="http://schemas.openxmlformats.org/officeDocument/2006/relationships/header" Target="header13.xml" /><Relationship Id="rId35" Type="http://schemas.openxmlformats.org/officeDocument/2006/relationships/header" Target="header14.xml" /><Relationship Id="rId36" Type="http://schemas.openxmlformats.org/officeDocument/2006/relationships/footer" Target="footer13.xml" /><Relationship Id="rId37" Type="http://schemas.openxmlformats.org/officeDocument/2006/relationships/footer" Target="footer14.xml" /><Relationship Id="rId38" Type="http://schemas.openxmlformats.org/officeDocument/2006/relationships/header" Target="header15.xml" /><Relationship Id="rId39" Type="http://schemas.openxmlformats.org/officeDocument/2006/relationships/footer" Target="footer15.xml" /><Relationship Id="rId4" Type="http://schemas.openxmlformats.org/officeDocument/2006/relationships/customXml" Target="../customXml/item1.xml" /><Relationship Id="rId40" Type="http://schemas.openxmlformats.org/officeDocument/2006/relationships/header" Target="header16.xml" /><Relationship Id="rId41" Type="http://schemas.openxmlformats.org/officeDocument/2006/relationships/header" Target="header17.xml" /><Relationship Id="rId42" Type="http://schemas.openxmlformats.org/officeDocument/2006/relationships/footer" Target="footer16.xml" /><Relationship Id="rId43" Type="http://schemas.openxmlformats.org/officeDocument/2006/relationships/footer" Target="footer17.xml" /><Relationship Id="rId44" Type="http://schemas.openxmlformats.org/officeDocument/2006/relationships/header" Target="header18.xml" /><Relationship Id="rId45" Type="http://schemas.openxmlformats.org/officeDocument/2006/relationships/footer" Target="footer18.xml" /><Relationship Id="rId46" Type="http://schemas.openxmlformats.org/officeDocument/2006/relationships/header" Target="header19.xml" /><Relationship Id="rId47" Type="http://schemas.openxmlformats.org/officeDocument/2006/relationships/header" Target="header20.xml" /><Relationship Id="rId48" Type="http://schemas.openxmlformats.org/officeDocument/2006/relationships/footer" Target="footer19.xml" /><Relationship Id="rId49" Type="http://schemas.openxmlformats.org/officeDocument/2006/relationships/footer" Target="footer20.xml" /><Relationship Id="rId5" Type="http://schemas.openxmlformats.org/officeDocument/2006/relationships/image" Target="media/image1.png" /><Relationship Id="rId50" Type="http://schemas.openxmlformats.org/officeDocument/2006/relationships/header" Target="header21.xml" /><Relationship Id="rId51" Type="http://schemas.openxmlformats.org/officeDocument/2006/relationships/footer" Target="footer21.xml" /><Relationship Id="rId52" Type="http://schemas.openxmlformats.org/officeDocument/2006/relationships/image" Target="media/image6.png" /><Relationship Id="rId53" Type="http://schemas.openxmlformats.org/officeDocument/2006/relationships/header" Target="header22.xml" /><Relationship Id="rId54" Type="http://schemas.openxmlformats.org/officeDocument/2006/relationships/header" Target="header23.xml" /><Relationship Id="rId55" Type="http://schemas.openxmlformats.org/officeDocument/2006/relationships/footer" Target="footer22.xml" /><Relationship Id="rId56" Type="http://schemas.openxmlformats.org/officeDocument/2006/relationships/footer" Target="footer23.xml" /><Relationship Id="rId57" Type="http://schemas.openxmlformats.org/officeDocument/2006/relationships/header" Target="header24.xml" /><Relationship Id="rId58" Type="http://schemas.openxmlformats.org/officeDocument/2006/relationships/footer" Target="footer24.xml" /><Relationship Id="rId59" Type="http://schemas.openxmlformats.org/officeDocument/2006/relationships/image" Target="media/image7.png" /><Relationship Id="rId6" Type="http://schemas.openxmlformats.org/officeDocument/2006/relationships/image" Target="media/image2.png" /><Relationship Id="rId60" Type="http://schemas.openxmlformats.org/officeDocument/2006/relationships/header" Target="header25.xml" /><Relationship Id="rId61" Type="http://schemas.openxmlformats.org/officeDocument/2006/relationships/header" Target="header26.xml" /><Relationship Id="rId62" Type="http://schemas.openxmlformats.org/officeDocument/2006/relationships/footer" Target="footer25.xml" /><Relationship Id="rId63" Type="http://schemas.openxmlformats.org/officeDocument/2006/relationships/footer" Target="footer26.xml" /><Relationship Id="rId64" Type="http://schemas.openxmlformats.org/officeDocument/2006/relationships/header" Target="header27.xml" /><Relationship Id="rId65" Type="http://schemas.openxmlformats.org/officeDocument/2006/relationships/footer" Target="footer27.xml" /><Relationship Id="rId66" Type="http://schemas.openxmlformats.org/officeDocument/2006/relationships/image" Target="media/image8.png" /><Relationship Id="rId67" Type="http://schemas.openxmlformats.org/officeDocument/2006/relationships/header" Target="header28.xml" /><Relationship Id="rId68" Type="http://schemas.openxmlformats.org/officeDocument/2006/relationships/header" Target="header29.xml" /><Relationship Id="rId69" Type="http://schemas.openxmlformats.org/officeDocument/2006/relationships/footer" Target="footer28.xml" /><Relationship Id="rId7" Type="http://schemas.openxmlformats.org/officeDocument/2006/relationships/image" Target="media/image3.png" /><Relationship Id="rId70" Type="http://schemas.openxmlformats.org/officeDocument/2006/relationships/footer" Target="footer29.xml" /><Relationship Id="rId71" Type="http://schemas.openxmlformats.org/officeDocument/2006/relationships/header" Target="header30.xml" /><Relationship Id="rId72" Type="http://schemas.openxmlformats.org/officeDocument/2006/relationships/footer" Target="footer30.xml" /><Relationship Id="rId73" Type="http://schemas.openxmlformats.org/officeDocument/2006/relationships/image" Target="media/image9.png" /><Relationship Id="rId74" Type="http://schemas.openxmlformats.org/officeDocument/2006/relationships/image" Target="media/image10.png" /><Relationship Id="rId75" Type="http://schemas.openxmlformats.org/officeDocument/2006/relationships/header" Target="header31.xml" /><Relationship Id="rId76" Type="http://schemas.openxmlformats.org/officeDocument/2006/relationships/header" Target="header32.xml" /><Relationship Id="rId77" Type="http://schemas.openxmlformats.org/officeDocument/2006/relationships/footer" Target="footer31.xml" /><Relationship Id="rId78" Type="http://schemas.openxmlformats.org/officeDocument/2006/relationships/footer" Target="footer32.xml" /><Relationship Id="rId79" Type="http://schemas.openxmlformats.org/officeDocument/2006/relationships/header" Target="header33.xml" /><Relationship Id="rId8" Type="http://schemas.openxmlformats.org/officeDocument/2006/relationships/image" Target="media/image4.png" /><Relationship Id="rId80" Type="http://schemas.openxmlformats.org/officeDocument/2006/relationships/footer" Target="footer33.xml" /><Relationship Id="rId81" Type="http://schemas.openxmlformats.org/officeDocument/2006/relationships/image" Target="media/image11.png" /><Relationship Id="rId82" Type="http://schemas.openxmlformats.org/officeDocument/2006/relationships/image" Target="media/image12.png" /><Relationship Id="rId83" Type="http://schemas.openxmlformats.org/officeDocument/2006/relationships/hyperlink" Target="https://d.book118.com/906131100122010054" TargetMode="External" /><Relationship Id="rId84" Type="http://schemas.openxmlformats.org/officeDocument/2006/relationships/header" Target="header34.xml" /><Relationship Id="rId85" Type="http://schemas.openxmlformats.org/officeDocument/2006/relationships/header" Target="header35.xml" /><Relationship Id="rId86" Type="http://schemas.openxmlformats.org/officeDocument/2006/relationships/footer" Target="footer34.xml" /><Relationship Id="rId87" Type="http://schemas.openxmlformats.org/officeDocument/2006/relationships/footer" Target="footer35.xml" /><Relationship Id="rId88" Type="http://schemas.openxmlformats.org/officeDocument/2006/relationships/header" Target="header36.xml" /><Relationship Id="rId89" Type="http://schemas.openxmlformats.org/officeDocument/2006/relationships/footer" Target="footer36.xml" /><Relationship Id="rId9" Type="http://schemas.openxmlformats.org/officeDocument/2006/relationships/header" Target="header1.xml" /><Relationship Id="rId90" Type="http://schemas.openxmlformats.org/officeDocument/2006/relationships/theme" Target="theme/theme1.xml" /><Relationship Id="rId91"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104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1423</TotalTime>
  <Pages>16</Pages>
  <Words>3388</Words>
  <Characters>19318</Characters>
  <Application>Microsoft Office Word</Application>
  <DocSecurity>0</DocSecurity>
  <Lines>160</Lines>
  <Paragraphs>45</Paragraphs>
  <ScaleCrop>false</ScaleCrop>
  <Company>Microsoft</Company>
  <LinksUpToDate>false</LinksUpToDate>
  <CharactersWithSpaces>22661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2013年高考试题解析制作计划</dc:title>
  <dc:creator>刘秋实</dc:creator>
  <cp:lastModifiedBy>MR</cp:lastModifiedBy>
  <cp:revision>50</cp:revision>
  <cp:lastPrinted>2013-06-25T09:13:00Z</cp:lastPrinted>
  <dcterms:created xsi:type="dcterms:W3CDTF">2019-12-04T16:07:00Z</dcterms:created>
  <dcterms:modified xsi:type="dcterms:W3CDTF">2024-03-03T14:02:32Z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ICV">
    <vt:lpwstr>D8E86AFBDC1146EA7812E465038836DB_42</vt:lpwstr>
  </property>
  <property fmtid="{D5CDD505-2E9C-101B-9397-08002B2CF9AE}" pid="7" name="KSOProductBuildVer">
    <vt:lpwstr>2052-6.5.2.8766</vt:lpwstr>
  </property>
</Properties>
</file>