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4" w:line="198" w:lineRule="auto"/>
        <w:ind w:left="10"/>
        <w:rPr>
          <w:rFonts w:ascii="Arial" w:eastAsia="Arial" w:hAnsi="Arial" w:cs="Arial"/>
          <w:sz w:val="23"/>
          <w:szCs w:val="23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838179</wp:posOffset>
            </wp:positionH>
            <wp:positionV relativeFrom="page">
              <wp:posOffset>2711491</wp:posOffset>
            </wp:positionV>
            <wp:extent cx="6127781" cy="12693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27781" cy="126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pacing w:val="-9"/>
          <w:sz w:val="23"/>
          <w:szCs w:val="23"/>
        </w:rPr>
        <w:t>ICS</w:t>
      </w:r>
      <w:r>
        <w:rPr>
          <w:rFonts w:ascii="Arial" w:eastAsia="Arial" w:hAnsi="Arial" w:cs="Arial"/>
          <w:spacing w:val="14"/>
          <w:sz w:val="23"/>
          <w:szCs w:val="23"/>
        </w:rPr>
        <w:t xml:space="preserve"> </w:t>
      </w:r>
      <w:r>
        <w:rPr>
          <w:rFonts w:ascii="Arial" w:eastAsia="Arial" w:hAnsi="Arial" w:cs="Arial"/>
          <w:spacing w:val="-9"/>
          <w:sz w:val="23"/>
          <w:szCs w:val="23"/>
        </w:rPr>
        <w:t>93.080.01</w:t>
      </w:r>
    </w:p>
    <w:p>
      <w:pPr>
        <w:spacing w:before="91" w:line="189" w:lineRule="auto"/>
        <w:ind w:left="10"/>
        <w:rPr>
          <w:rFonts w:ascii="Times New Roman" w:eastAsia="Times New Roman" w:hAnsi="Times New Roman" w:cs="Times New Roman"/>
          <w:sz w:val="127"/>
          <w:szCs w:val="127"/>
        </w:rPr>
      </w:pPr>
      <w:r>
        <w:rPr>
          <w:rFonts w:ascii="Arial" w:eastAsia="Arial" w:hAnsi="Arial" w:cs="Arial"/>
          <w:spacing w:val="-15"/>
          <w:position w:val="68"/>
          <w:sz w:val="23"/>
          <w:szCs w:val="23"/>
        </w:rPr>
        <w:t>P</w:t>
      </w:r>
      <w:r>
        <w:rPr>
          <w:rFonts w:ascii="Arial" w:eastAsia="Arial" w:hAnsi="Arial" w:cs="Arial"/>
          <w:spacing w:val="8"/>
          <w:position w:val="68"/>
          <w:sz w:val="23"/>
          <w:szCs w:val="23"/>
        </w:rPr>
        <w:t xml:space="preserve"> </w:t>
      </w:r>
      <w:r>
        <w:rPr>
          <w:rFonts w:ascii="Arial" w:eastAsia="Arial" w:hAnsi="Arial" w:cs="Arial"/>
          <w:spacing w:val="-15"/>
          <w:position w:val="68"/>
          <w:sz w:val="23"/>
          <w:szCs w:val="23"/>
        </w:rPr>
        <w:t>66</w:t>
      </w:r>
      <w:r>
        <w:rPr>
          <w:rFonts w:ascii="Arial" w:eastAsia="Arial" w:hAnsi="Arial" w:cs="Arial"/>
          <w:spacing w:val="1"/>
          <w:position w:val="68"/>
          <w:sz w:val="23"/>
          <w:szCs w:val="23"/>
        </w:rPr>
        <w:t xml:space="preserve">                                                   </w:t>
      </w:r>
      <w:r>
        <w:rPr>
          <w:rFonts w:ascii="Arial" w:eastAsia="Arial" w:hAnsi="Arial" w:cs="Arial"/>
          <w:position w:val="68"/>
          <w:sz w:val="23"/>
          <w:szCs w:val="23"/>
        </w:rPr>
        <w:t xml:space="preserve">                                         </w:t>
      </w:r>
      <w:r>
        <w:rPr>
          <w:rFonts w:ascii="Times New Roman" w:eastAsia="Times New Roman" w:hAnsi="Times New Roman" w:cs="Times New Roman"/>
          <w:b/>
          <w:bCs/>
          <w:spacing w:val="-15"/>
          <w:position w:val="-1"/>
          <w:sz w:val="127"/>
          <w:szCs w:val="127"/>
        </w:rPr>
        <w:t>DB65</w:t>
      </w:r>
    </w:p>
    <w:p>
      <w:pPr>
        <w:spacing w:before="270" w:line="221" w:lineRule="auto"/>
        <w:ind w:left="16"/>
        <w:rPr>
          <w:rFonts w:ascii="SimHei" w:eastAsia="SimHei" w:hAnsi="SimHei" w:cs="SimHei"/>
          <w:sz w:val="46"/>
          <w:szCs w:val="46"/>
        </w:rPr>
      </w:pPr>
      <w:r>
        <w:rPr>
          <w:rFonts w:ascii="SimHei" w:eastAsia="SimHei" w:hAnsi="SimHei" w:cs="SimHei"/>
          <w:b/>
          <w:bCs/>
          <w:spacing w:val="-31"/>
          <w:sz w:val="46"/>
          <w:szCs w:val="46"/>
        </w:rPr>
        <w:t>新</w:t>
      </w:r>
      <w:r>
        <w:rPr>
          <w:rFonts w:ascii="SimHei" w:eastAsia="SimHei" w:hAnsi="SimHei" w:cs="SimHei"/>
          <w:spacing w:val="156"/>
          <w:sz w:val="46"/>
          <w:szCs w:val="46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46"/>
          <w:szCs w:val="46"/>
        </w:rPr>
        <w:t>疆</w:t>
      </w:r>
      <w:r>
        <w:rPr>
          <w:rFonts w:ascii="SimHei" w:eastAsia="SimHei" w:hAnsi="SimHei" w:cs="SimHei"/>
          <w:spacing w:val="185"/>
          <w:sz w:val="46"/>
          <w:szCs w:val="46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46"/>
          <w:szCs w:val="46"/>
        </w:rPr>
        <w:t>维</w:t>
      </w:r>
      <w:r>
        <w:rPr>
          <w:rFonts w:ascii="SimHei" w:eastAsia="SimHei" w:hAnsi="SimHei" w:cs="SimHei"/>
          <w:spacing w:val="190"/>
          <w:sz w:val="46"/>
          <w:szCs w:val="46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46"/>
          <w:szCs w:val="46"/>
        </w:rPr>
        <w:t>吾</w:t>
      </w:r>
      <w:r>
        <w:rPr>
          <w:rFonts w:ascii="SimHei" w:eastAsia="SimHei" w:hAnsi="SimHei" w:cs="SimHei"/>
          <w:spacing w:val="180"/>
          <w:sz w:val="46"/>
          <w:szCs w:val="46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46"/>
          <w:szCs w:val="46"/>
        </w:rPr>
        <w:t>尔</w:t>
      </w:r>
      <w:r>
        <w:rPr>
          <w:rFonts w:ascii="SimHei" w:eastAsia="SimHei" w:hAnsi="SimHei" w:cs="SimHei"/>
          <w:spacing w:val="151"/>
          <w:sz w:val="46"/>
          <w:szCs w:val="46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46"/>
          <w:szCs w:val="46"/>
        </w:rPr>
        <w:t>自</w:t>
      </w:r>
      <w:r>
        <w:rPr>
          <w:rFonts w:ascii="SimHei" w:eastAsia="SimHei" w:hAnsi="SimHei" w:cs="SimHei"/>
          <w:spacing w:val="216"/>
          <w:sz w:val="46"/>
          <w:szCs w:val="46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46"/>
          <w:szCs w:val="46"/>
        </w:rPr>
        <w:t>治</w:t>
      </w:r>
      <w:r>
        <w:rPr>
          <w:rFonts w:ascii="SimHei" w:eastAsia="SimHei" w:hAnsi="SimHei" w:cs="SimHei"/>
          <w:spacing w:val="193"/>
          <w:sz w:val="46"/>
          <w:szCs w:val="46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46"/>
          <w:szCs w:val="46"/>
        </w:rPr>
        <w:t>区</w:t>
      </w:r>
      <w:r>
        <w:rPr>
          <w:rFonts w:ascii="SimHei" w:eastAsia="SimHei" w:hAnsi="SimHei" w:cs="SimHei"/>
          <w:spacing w:val="165"/>
          <w:sz w:val="46"/>
          <w:szCs w:val="46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46"/>
          <w:szCs w:val="46"/>
        </w:rPr>
        <w:t>地</w:t>
      </w:r>
      <w:r>
        <w:rPr>
          <w:rFonts w:ascii="SimHei" w:eastAsia="SimHei" w:hAnsi="SimHei" w:cs="SimHei"/>
          <w:spacing w:val="183"/>
          <w:sz w:val="46"/>
          <w:szCs w:val="46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46"/>
          <w:szCs w:val="46"/>
        </w:rPr>
        <w:t>方</w:t>
      </w:r>
      <w:r>
        <w:rPr>
          <w:rFonts w:ascii="SimHei" w:eastAsia="SimHei" w:hAnsi="SimHei" w:cs="SimHei"/>
          <w:spacing w:val="124"/>
          <w:sz w:val="46"/>
          <w:szCs w:val="46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46"/>
          <w:szCs w:val="46"/>
        </w:rPr>
        <w:t>标</w:t>
      </w:r>
      <w:r>
        <w:rPr>
          <w:rFonts w:ascii="SimHei" w:eastAsia="SimHei" w:hAnsi="SimHei" w:cs="SimHei"/>
          <w:spacing w:val="160"/>
          <w:sz w:val="46"/>
          <w:szCs w:val="46"/>
        </w:rPr>
        <w:t xml:space="preserve"> </w:t>
      </w:r>
      <w:r>
        <w:rPr>
          <w:rFonts w:ascii="SimHei" w:eastAsia="SimHei" w:hAnsi="SimHei" w:cs="SimHei"/>
          <w:b/>
          <w:bCs/>
          <w:spacing w:val="-31"/>
          <w:sz w:val="46"/>
          <w:szCs w:val="46"/>
        </w:rPr>
        <w:t>准</w:t>
      </w:r>
    </w:p>
    <w:p>
      <w:pPr>
        <w:spacing w:line="330" w:lineRule="auto"/>
        <w:rPr>
          <w:rFonts w:ascii="Arial"/>
          <w:sz w:val="21"/>
        </w:rPr>
      </w:pPr>
    </w:p>
    <w:p>
      <w:pPr>
        <w:spacing w:before="66" w:line="198" w:lineRule="auto"/>
        <w:ind w:right="317"/>
        <w:jc w:val="right"/>
        <w:rPr>
          <w:rFonts w:ascii="Arial" w:eastAsia="Arial" w:hAnsi="Arial" w:cs="Arial"/>
          <w:sz w:val="23"/>
          <w:szCs w:val="23"/>
        </w:rPr>
      </w:pPr>
      <w:r>
        <w:rPr>
          <w:rFonts w:ascii="Arial" w:eastAsia="Arial" w:hAnsi="Arial" w:cs="Arial"/>
          <w:spacing w:val="-2"/>
          <w:sz w:val="23"/>
          <w:szCs w:val="23"/>
        </w:rPr>
        <w:t>DB65/T</w:t>
      </w:r>
      <w:r>
        <w:rPr>
          <w:rFonts w:ascii="Arial" w:eastAsia="Arial" w:hAnsi="Arial" w:cs="Arial"/>
          <w:sz w:val="23"/>
          <w:szCs w:val="23"/>
        </w:rPr>
        <w:t xml:space="preserve">      </w:t>
      </w:r>
      <w:r>
        <w:rPr>
          <w:rFonts w:ascii="Arial" w:eastAsia="Arial" w:hAnsi="Arial" w:cs="Arial"/>
          <w:spacing w:val="-2"/>
          <w:sz w:val="23"/>
          <w:szCs w:val="23"/>
        </w:rPr>
        <w:t>3919—2016</w:t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64" w:line="670" w:lineRule="exact"/>
        <w:ind w:left="517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7"/>
          <w:position w:val="10"/>
          <w:sz w:val="50"/>
          <w:szCs w:val="50"/>
        </w:rPr>
        <w:t>土石混填公路路基压实质量检测方法</w:t>
      </w:r>
    </w:p>
    <w:p>
      <w:pPr>
        <w:spacing w:before="2" w:line="220" w:lineRule="auto"/>
        <w:ind w:left="2287"/>
        <w:rPr>
          <w:rFonts w:ascii="SimHei" w:eastAsia="SimHei" w:hAnsi="SimHei" w:cs="SimHei"/>
          <w:sz w:val="50"/>
          <w:szCs w:val="50"/>
        </w:rPr>
      </w:pPr>
      <w:r>
        <w:rPr>
          <w:rFonts w:ascii="SimHei" w:eastAsia="SimHei" w:hAnsi="SimHei" w:cs="SimHei"/>
          <w:b/>
          <w:bCs/>
          <w:spacing w:val="10"/>
          <w:sz w:val="50"/>
          <w:szCs w:val="50"/>
        </w:rPr>
        <w:t>便携式落锤弯沉仪法</w:t>
      </w:r>
    </w:p>
    <w:p>
      <w:pPr>
        <w:spacing w:line="361" w:lineRule="auto"/>
        <w:rPr>
          <w:rFonts w:ascii="Arial"/>
          <w:sz w:val="21"/>
        </w:rPr>
      </w:pPr>
    </w:p>
    <w:p>
      <w:pPr>
        <w:spacing w:before="81" w:line="249" w:lineRule="auto"/>
        <w:ind w:left="1680" w:right="723" w:hanging="143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method</w:t>
      </w:r>
      <w:r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for</w:t>
      </w:r>
      <w:r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compaction</w:t>
      </w:r>
      <w:r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quality</w:t>
      </w:r>
      <w:r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detection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spacing w:val="-27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highway</w:t>
      </w:r>
      <w:r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earth-rock</w:t>
      </w:r>
      <w:r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subgrade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the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method</w:t>
      </w:r>
      <w:r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of</w:t>
      </w:r>
      <w:r>
        <w:rPr>
          <w:rFonts w:ascii="Times New Roman" w:eastAsia="Times New Roman" w:hAnsi="Times New Roman" w:cs="Times New Roman"/>
          <w:spacing w:val="-2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portable</w:t>
      </w:r>
      <w:r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falling</w:t>
      </w:r>
      <w:r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weight</w:t>
      </w:r>
      <w:r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>def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lectometer</w:t>
      </w: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  <w:sectPr>
          <w:pgSz w:w="12060" w:h="16940"/>
          <w:pgMar w:top="632" w:right="1081" w:bottom="0" w:left="1319" w:header="0" w:footer="0" w:gutter="0"/>
          <w:cols w:space="708"/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1" w:lineRule="auto"/>
        <w:rPr>
          <w:rFonts w:ascii="Arial"/>
          <w:sz w:val="21"/>
        </w:rPr>
      </w:pPr>
    </w:p>
    <w:p>
      <w:pPr>
        <w:spacing w:before="92" w:line="641" w:lineRule="auto"/>
        <w:ind w:left="14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8"/>
          <w:position w:val="-2"/>
          <w:sz w:val="28"/>
          <w:szCs w:val="28"/>
          <w:u w:val="single" w:color="auto"/>
        </w:rPr>
        <w:t>2016-08-24发布</w:t>
      </w:r>
      <w:r>
        <w:rPr>
          <w:rFonts w:ascii="SimHei" w:eastAsia="SimHei" w:hAnsi="SimHei" w:cs="SimHei"/>
          <w:spacing w:val="-108"/>
          <w:position w:val="-2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3"/>
          <w:position w:val="3"/>
          <w:sz w:val="24"/>
          <w:szCs w:val="24"/>
          <w:u w:val="single" w:color="auto"/>
        </w:rPr>
        <w:t xml:space="preserve">                                   </w:t>
      </w:r>
      <w:r>
        <w:rPr>
          <w:rFonts w:ascii="SimHei" w:eastAsia="SimHei" w:hAnsi="SimHei" w:cs="SimHei"/>
          <w:b/>
          <w:bCs/>
          <w:spacing w:val="8"/>
          <w:position w:val="3"/>
          <w:sz w:val="24"/>
          <w:szCs w:val="24"/>
          <w:u w:val="single" w:color="auto"/>
        </w:rPr>
        <w:t>2</w:t>
      </w:r>
      <w:r>
        <w:rPr>
          <w:rFonts w:ascii="SimHei" w:eastAsia="SimHei" w:hAnsi="SimHei" w:cs="SimHei"/>
          <w:spacing w:val="9"/>
          <w:position w:val="3"/>
          <w:sz w:val="24"/>
          <w:szCs w:val="24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8"/>
          <w:position w:val="3"/>
          <w:sz w:val="24"/>
          <w:szCs w:val="24"/>
          <w:u w:val="single" w:color="auto"/>
        </w:rPr>
        <w:t>0</w:t>
      </w:r>
      <w:r>
        <w:rPr>
          <w:rFonts w:ascii="SimHei" w:eastAsia="SimHei" w:hAnsi="SimHei" w:cs="SimHei"/>
          <w:spacing w:val="21"/>
          <w:position w:val="3"/>
          <w:sz w:val="24"/>
          <w:szCs w:val="24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8"/>
          <w:position w:val="3"/>
          <w:sz w:val="24"/>
          <w:szCs w:val="24"/>
          <w:u w:val="single" w:color="auto"/>
        </w:rPr>
        <w:t>1</w:t>
      </w:r>
      <w:r>
        <w:rPr>
          <w:rFonts w:ascii="SimHei" w:eastAsia="SimHei" w:hAnsi="SimHei" w:cs="SimHei"/>
          <w:spacing w:val="7"/>
          <w:position w:val="3"/>
          <w:sz w:val="24"/>
          <w:szCs w:val="24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8"/>
          <w:position w:val="3"/>
          <w:sz w:val="24"/>
          <w:szCs w:val="24"/>
          <w:u w:val="single" w:color="auto"/>
        </w:rPr>
        <w:t>6</w:t>
      </w:r>
      <w:r>
        <w:rPr>
          <w:rFonts w:ascii="SimHei" w:eastAsia="SimHei" w:hAnsi="SimHei" w:cs="SimHei"/>
          <w:spacing w:val="4"/>
          <w:position w:val="3"/>
          <w:sz w:val="24"/>
          <w:szCs w:val="24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8"/>
          <w:position w:val="3"/>
          <w:sz w:val="24"/>
          <w:szCs w:val="24"/>
          <w:u w:val="single" w:color="auto"/>
        </w:rPr>
        <w:t>-</w:t>
      </w:r>
      <w:r>
        <w:rPr>
          <w:rFonts w:ascii="SimHei" w:eastAsia="SimHei" w:hAnsi="SimHei" w:cs="SimHei"/>
          <w:spacing w:val="6"/>
          <w:position w:val="3"/>
          <w:sz w:val="24"/>
          <w:szCs w:val="24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8"/>
          <w:position w:val="3"/>
          <w:sz w:val="24"/>
          <w:szCs w:val="24"/>
          <w:u w:val="single" w:color="auto"/>
        </w:rPr>
        <w:t>0</w:t>
      </w:r>
      <w:r>
        <w:rPr>
          <w:rFonts w:ascii="SimHei" w:eastAsia="SimHei" w:hAnsi="SimHei" w:cs="SimHei"/>
          <w:spacing w:val="2"/>
          <w:position w:val="3"/>
          <w:sz w:val="24"/>
          <w:szCs w:val="24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8"/>
          <w:position w:val="3"/>
          <w:sz w:val="24"/>
          <w:szCs w:val="24"/>
          <w:u w:val="single" w:color="auto"/>
        </w:rPr>
        <w:t>9</w:t>
      </w:r>
      <w:r>
        <w:rPr>
          <w:rFonts w:ascii="SimHei" w:eastAsia="SimHei" w:hAnsi="SimHei" w:cs="SimHei"/>
          <w:spacing w:val="3"/>
          <w:position w:val="3"/>
          <w:sz w:val="24"/>
          <w:szCs w:val="24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8"/>
          <w:position w:val="3"/>
          <w:sz w:val="24"/>
          <w:szCs w:val="24"/>
          <w:u w:val="single" w:color="auto"/>
        </w:rPr>
        <w:t>-</w:t>
      </w:r>
      <w:r>
        <w:rPr>
          <w:rFonts w:ascii="SimHei" w:eastAsia="SimHei" w:hAnsi="SimHei" w:cs="SimHei"/>
          <w:spacing w:val="9"/>
          <w:position w:val="3"/>
          <w:sz w:val="24"/>
          <w:szCs w:val="24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8"/>
          <w:position w:val="3"/>
          <w:sz w:val="24"/>
          <w:szCs w:val="24"/>
          <w:u w:val="single" w:color="auto"/>
        </w:rPr>
        <w:t>3</w:t>
      </w:r>
      <w:r>
        <w:rPr>
          <w:rFonts w:ascii="SimHei" w:eastAsia="SimHei" w:hAnsi="SimHei" w:cs="SimHei"/>
          <w:spacing w:val="6"/>
          <w:position w:val="3"/>
          <w:sz w:val="24"/>
          <w:szCs w:val="24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8"/>
          <w:position w:val="3"/>
          <w:sz w:val="24"/>
          <w:szCs w:val="24"/>
          <w:u w:val="single" w:color="auto"/>
        </w:rPr>
        <w:t>0</w:t>
      </w:r>
      <w:r>
        <w:rPr>
          <w:rFonts w:ascii="SimHei" w:eastAsia="SimHei" w:hAnsi="SimHei" w:cs="SimHei"/>
          <w:spacing w:val="15"/>
          <w:position w:val="3"/>
          <w:sz w:val="24"/>
          <w:szCs w:val="24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8"/>
          <w:position w:val="3"/>
          <w:sz w:val="24"/>
          <w:szCs w:val="24"/>
          <w:u w:val="single" w:color="auto"/>
        </w:rPr>
        <w:t>实</w:t>
      </w:r>
      <w:r>
        <w:rPr>
          <w:rFonts w:ascii="SimHei" w:eastAsia="SimHei" w:hAnsi="SimHei" w:cs="SimHei"/>
          <w:spacing w:val="6"/>
          <w:position w:val="3"/>
          <w:sz w:val="24"/>
          <w:szCs w:val="24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8"/>
          <w:position w:val="3"/>
          <w:sz w:val="24"/>
          <w:szCs w:val="24"/>
          <w:u w:val="single" w:color="auto"/>
        </w:rPr>
        <w:t>施</w:t>
      </w:r>
    </w:p>
    <w:p>
      <w:pPr>
        <w:spacing w:before="2" w:line="220" w:lineRule="auto"/>
        <w:ind w:left="895"/>
        <w:rPr>
          <w:rFonts w:ascii="SimHei" w:eastAsia="SimHei" w:hAnsi="SimHei" w:cs="SimHei"/>
          <w:sz w:val="38"/>
          <w:szCs w:val="38"/>
        </w:rPr>
      </w:pPr>
      <w:r>
        <w:rPr>
          <w:rFonts w:ascii="SimHei" w:eastAsia="SimHei" w:hAnsi="SimHei" w:cs="SimHei"/>
          <w:b/>
          <w:bCs/>
          <w:spacing w:val="23"/>
          <w:sz w:val="38"/>
          <w:szCs w:val="38"/>
        </w:rPr>
        <w:t>新疆维吾尔自治区质量技术监督局</w:t>
      </w:r>
      <w:r>
        <w:rPr>
          <w:rFonts w:ascii="SimHei" w:eastAsia="SimHei" w:hAnsi="SimHei" w:cs="SimHei"/>
          <w:spacing w:val="13"/>
          <w:sz w:val="38"/>
          <w:szCs w:val="38"/>
        </w:rPr>
        <w:t xml:space="preserve">   </w:t>
      </w:r>
      <w:r>
        <w:rPr>
          <w:rFonts w:ascii="SimHei" w:eastAsia="SimHei" w:hAnsi="SimHei" w:cs="SimHei"/>
          <w:b/>
          <w:bCs/>
          <w:spacing w:val="23"/>
          <w:sz w:val="38"/>
          <w:szCs w:val="38"/>
        </w:rPr>
        <w:t>发布</w:t>
      </w:r>
    </w:p>
    <w:p>
      <w:pPr>
        <w:sectPr>
          <w:type w:val="nextPage"/>
          <w:pgSz w:w="12060" w:h="16940"/>
          <w:pgMar w:top="632" w:right="1081" w:bottom="0" w:left="1319" w:header="0" w:footer="0" w:gutter="0"/>
          <w:pgNumType w:start="2"/>
          <w:cols w:space="708"/>
          <w:titlePg w:val="0"/>
        </w:sectPr>
      </w:pPr>
    </w:p>
    <w:p>
      <w:pPr>
        <w:spacing w:before="42" w:line="224" w:lineRule="auto"/>
        <w:jc w:val="right"/>
        <w:rPr>
          <w:rFonts w:ascii="SimSun" w:eastAsia="SimSun" w:hAnsi="SimSun" w:cs="SimSun"/>
          <w:sz w:val="21"/>
          <w:szCs w:val="21"/>
        </w:rPr>
      </w:pPr>
      <w:bookmarkStart w:id="0" w:name="_bookmark1"/>
      <w:bookmarkEnd w:id="0"/>
      <w:r>
        <w:rPr>
          <w:rFonts w:ascii="SimSun" w:eastAsia="SimSun" w:hAnsi="SimSun" w:cs="SimSun"/>
          <w:b/>
          <w:bCs/>
          <w:spacing w:val="-4"/>
          <w:sz w:val="21"/>
          <w:szCs w:val="21"/>
        </w:rPr>
        <w:t>DB65/T</w:t>
      </w:r>
      <w:r>
        <w:rPr>
          <w:rFonts w:ascii="SimSun" w:eastAsia="SimSun" w:hAnsi="SimSun" w:cs="SimSun"/>
          <w:spacing w:val="45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1"/>
          <w:szCs w:val="21"/>
        </w:rPr>
        <w:t>3919—2016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98" w:line="222" w:lineRule="auto"/>
        <w:ind w:left="4074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b/>
          <w:bCs/>
          <w:spacing w:val="-28"/>
          <w:sz w:val="30"/>
          <w:szCs w:val="30"/>
        </w:rPr>
        <w:t>目</w:t>
      </w:r>
      <w:r>
        <w:rPr>
          <w:rFonts w:ascii="SimHei" w:eastAsia="SimHei" w:hAnsi="SimHei" w:cs="SimHei"/>
          <w:spacing w:val="21"/>
          <w:sz w:val="30"/>
          <w:szCs w:val="30"/>
        </w:rPr>
        <w:t xml:space="preserve">    </w:t>
      </w:r>
      <w:r>
        <w:rPr>
          <w:rFonts w:ascii="SimHei" w:eastAsia="SimHei" w:hAnsi="SimHei" w:cs="SimHei"/>
          <w:b/>
          <w:bCs/>
          <w:spacing w:val="-28"/>
          <w:sz w:val="30"/>
          <w:szCs w:val="30"/>
        </w:rPr>
        <w:t>次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1"/>
          <w:szCs w:val="21"/>
        </w:rPr>
        <w:id w:val="1082541226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9195"/>
            </w:tabs>
            <w:spacing w:before="68" w:line="221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7"/>
              <w:sz w:val="21"/>
              <w:szCs w:val="21"/>
            </w:rPr>
            <w:t>前言</w:t>
          </w:r>
          <w:r>
            <w:rPr>
              <w:rFonts w:ascii="SimSun" w:eastAsia="SimSun" w:hAnsi="SimSun" w:cs="SimSun"/>
              <w:spacing w:val="-4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I</w:t>
          </w:r>
        </w:p>
        <w:p>
          <w:pPr>
            <w:tabs>
              <w:tab w:val="right" w:leader="dot" w:pos="9190"/>
            </w:tabs>
            <w:spacing w:before="128" w:line="220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2"/>
              <w:sz w:val="21"/>
              <w:szCs w:val="21"/>
            </w:rPr>
            <w:t>1</w:t>
          </w:r>
          <w:r>
            <w:rPr>
              <w:rFonts w:ascii="SimSun" w:eastAsia="SimSun" w:hAnsi="SimSun" w:cs="SimSun"/>
              <w:spacing w:val="90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22"/>
              <w:sz w:val="21"/>
              <w:szCs w:val="21"/>
            </w:rPr>
            <w:t>范</w:t>
          </w:r>
          <w:r>
            <w:rPr>
              <w:rFonts w:ascii="SimSun" w:eastAsia="SimSun" w:hAnsi="SimSun" w:cs="SimSun"/>
              <w:spacing w:val="-2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22"/>
              <w:sz w:val="21"/>
              <w:szCs w:val="21"/>
            </w:rPr>
            <w:t>围</w:t>
          </w:r>
          <w:r>
            <w:rPr>
              <w:rFonts w:ascii="SimSun" w:eastAsia="SimSun" w:hAnsi="SimSun" w:cs="SimSun"/>
              <w:spacing w:val="-5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SimSun" w:eastAsia="SimSun" w:hAnsi="SimSun" w:cs="SimSun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190"/>
            </w:tabs>
            <w:spacing w:before="139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25"/>
              <w:sz w:val="21"/>
              <w:szCs w:val="21"/>
            </w:rPr>
            <w:t>2</w:t>
          </w:r>
          <w:r>
            <w:rPr>
              <w:rFonts w:ascii="SimSun" w:eastAsia="SimSun" w:hAnsi="SimSun" w:cs="SimSun"/>
              <w:spacing w:val="78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25"/>
              <w:sz w:val="21"/>
              <w:szCs w:val="21"/>
            </w:rPr>
            <w:t>规范性引用文件</w:t>
          </w:r>
          <w:r>
            <w:rPr>
              <w:rFonts w:ascii="SimSun" w:eastAsia="SimSun" w:hAnsi="SimSun" w:cs="SimSun"/>
              <w:spacing w:val="-4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7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SimSun" w:eastAsia="SimSun" w:hAnsi="SimSun" w:cs="SimSun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190"/>
            </w:tabs>
            <w:spacing w:before="130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2"/>
              <w:sz w:val="21"/>
              <w:szCs w:val="21"/>
            </w:rPr>
            <w:t>3</w:t>
          </w:r>
          <w:r>
            <w:rPr>
              <w:rFonts w:ascii="SimSun" w:eastAsia="SimSun" w:hAnsi="SimSun" w:cs="SimSun"/>
              <w:spacing w:val="50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2"/>
              <w:sz w:val="21"/>
              <w:szCs w:val="21"/>
            </w:rPr>
            <w:t>术语和符号</w:t>
          </w:r>
          <w:r>
            <w:rPr>
              <w:rFonts w:ascii="SimSun" w:eastAsia="SimSun" w:hAnsi="SimSun" w:cs="SimSun"/>
              <w:spacing w:val="-48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7"/>
              <w:sz w:val="21"/>
              <w:szCs w:val="21"/>
            </w:rPr>
            <w:t xml:space="preserve"> </w:t>
          </w:r>
          <w:hyperlink w:anchor="_bookmark4" w:history="1">
            <w:r>
              <w:rPr>
                <w:rFonts w:ascii="SimSun" w:eastAsia="SimSun" w:hAnsi="SimSun" w:cs="SimSun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04"/>
            </w:tabs>
            <w:spacing w:before="141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2"/>
              <w:sz w:val="21"/>
              <w:szCs w:val="21"/>
            </w:rPr>
            <w:t>4</w:t>
          </w:r>
          <w:r>
            <w:rPr>
              <w:rFonts w:ascii="SimSun" w:eastAsia="SimSun" w:hAnsi="SimSun" w:cs="SimSun"/>
              <w:spacing w:val="48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2"/>
              <w:sz w:val="21"/>
              <w:szCs w:val="21"/>
            </w:rPr>
            <w:t>检测设备</w:t>
          </w:r>
          <w:r>
            <w:rPr>
              <w:rFonts w:ascii="SimSun" w:eastAsia="SimSun" w:hAnsi="SimSun" w:cs="SimSun"/>
              <w:spacing w:val="-3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7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204"/>
            </w:tabs>
            <w:spacing w:before="141" w:line="220" w:lineRule="auto"/>
            <w:ind w:left="209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6"/>
              <w:sz w:val="21"/>
              <w:szCs w:val="21"/>
            </w:rPr>
            <w:t>4.1</w:t>
          </w:r>
          <w:r>
            <w:rPr>
              <w:rFonts w:ascii="SimSun" w:eastAsia="SimSun" w:hAnsi="SimSun" w:cs="SimSun"/>
              <w:spacing w:val="48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6"/>
              <w:sz w:val="21"/>
              <w:szCs w:val="21"/>
            </w:rPr>
            <w:t>一</w:t>
          </w:r>
          <w:r>
            <w:rPr>
              <w:rFonts w:ascii="SimSun" w:eastAsia="SimSun" w:hAnsi="SimSun" w:cs="SimSun"/>
              <w:spacing w:val="-6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6"/>
              <w:sz w:val="21"/>
              <w:szCs w:val="21"/>
            </w:rPr>
            <w:t>般规定</w:t>
          </w:r>
          <w:r>
            <w:rPr>
              <w:rFonts w:ascii="SimSun" w:eastAsia="SimSun" w:hAnsi="SimSun" w:cs="SimSun"/>
              <w:spacing w:val="-38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7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204"/>
            </w:tabs>
            <w:spacing w:before="50" w:line="219" w:lineRule="auto"/>
            <w:ind w:left="209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9"/>
              <w:sz w:val="21"/>
              <w:szCs w:val="21"/>
            </w:rPr>
            <w:t>4.2</w:t>
          </w:r>
          <w:r>
            <w:rPr>
              <w:rFonts w:ascii="SimSun" w:eastAsia="SimSun" w:hAnsi="SimSun" w:cs="SimSun"/>
              <w:spacing w:val="4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9"/>
              <w:sz w:val="21"/>
              <w:szCs w:val="21"/>
            </w:rPr>
            <w:t>检测设备与原理</w:t>
          </w:r>
          <w:r>
            <w:rPr>
              <w:rFonts w:ascii="SimSun" w:eastAsia="SimSun" w:hAnsi="SimSun" w:cs="SimSun"/>
              <w:spacing w:val="-4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7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207"/>
            </w:tabs>
            <w:spacing w:before="150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0"/>
              <w:sz w:val="21"/>
              <w:szCs w:val="21"/>
            </w:rPr>
            <w:t>5</w:t>
          </w:r>
          <w:r>
            <w:rPr>
              <w:rFonts w:ascii="SimSun" w:eastAsia="SimSun" w:hAnsi="SimSun" w:cs="SimSun"/>
              <w:spacing w:val="5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0"/>
              <w:sz w:val="21"/>
              <w:szCs w:val="21"/>
            </w:rPr>
            <w:t>现场检测</w:t>
          </w:r>
          <w:r>
            <w:rPr>
              <w:rFonts w:ascii="SimSun" w:eastAsia="SimSun" w:hAnsi="SimSun" w:cs="SimSun"/>
              <w:spacing w:val="-5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7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SimSun" w:eastAsia="SimSun" w:hAnsi="SimSun" w:cs="SimSun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9207"/>
            </w:tabs>
            <w:spacing w:before="152" w:line="220" w:lineRule="auto"/>
            <w:ind w:left="209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6"/>
              <w:sz w:val="21"/>
              <w:szCs w:val="21"/>
            </w:rPr>
            <w:t>5.1</w:t>
          </w:r>
          <w:r>
            <w:rPr>
              <w:rFonts w:ascii="SimSun" w:eastAsia="SimSun" w:hAnsi="SimSun" w:cs="SimSun"/>
              <w:spacing w:val="5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6"/>
              <w:sz w:val="21"/>
              <w:szCs w:val="21"/>
            </w:rPr>
            <w:t>一</w:t>
          </w:r>
          <w:r>
            <w:rPr>
              <w:rFonts w:ascii="SimSun" w:eastAsia="SimSun" w:hAnsi="SimSun" w:cs="SimSun"/>
              <w:spacing w:val="-6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6"/>
              <w:sz w:val="21"/>
              <w:szCs w:val="21"/>
            </w:rPr>
            <w:t>般规定</w:t>
          </w:r>
          <w:r>
            <w:rPr>
              <w:rFonts w:ascii="SimSun" w:eastAsia="SimSun" w:hAnsi="SimSun" w:cs="SimSun"/>
              <w:spacing w:val="-38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SimSun" w:eastAsia="SimSun" w:hAnsi="SimSun" w:cs="SimSun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9207"/>
            </w:tabs>
            <w:spacing w:before="59" w:line="219" w:lineRule="auto"/>
            <w:ind w:left="209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1"/>
              <w:sz w:val="21"/>
              <w:szCs w:val="21"/>
            </w:rPr>
            <w:t>5.2</w:t>
          </w:r>
          <w:r>
            <w:rPr>
              <w:rFonts w:ascii="SimSun" w:eastAsia="SimSun" w:hAnsi="SimSun" w:cs="SimSun"/>
              <w:spacing w:val="59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1"/>
              <w:sz w:val="21"/>
              <w:szCs w:val="21"/>
            </w:rPr>
            <w:t>检测流程</w:t>
          </w:r>
          <w:r>
            <w:rPr>
              <w:rFonts w:ascii="SimSun" w:eastAsia="SimSun" w:hAnsi="SimSun" w:cs="SimSun"/>
              <w:spacing w:val="-3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SimSun" w:eastAsia="SimSun" w:hAnsi="SimSun" w:cs="SimSun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9202"/>
            </w:tabs>
            <w:spacing w:before="141" w:line="220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4"/>
              <w:sz w:val="21"/>
              <w:szCs w:val="21"/>
            </w:rPr>
            <w:t>6</w:t>
          </w:r>
          <w:r>
            <w:rPr>
              <w:rFonts w:ascii="SimSun" w:eastAsia="SimSun" w:hAnsi="SimSun" w:cs="SimSun"/>
              <w:spacing w:val="5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4"/>
              <w:sz w:val="21"/>
              <w:szCs w:val="21"/>
            </w:rPr>
            <w:t>质量控制</w:t>
          </w:r>
          <w:r>
            <w:rPr>
              <w:rFonts w:ascii="SimSun" w:eastAsia="SimSun" w:hAnsi="SimSun" w:cs="SimSun"/>
              <w:spacing w:val="-4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SimSun" w:eastAsia="SimSun" w:hAnsi="SimSun" w:cs="SimSun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9202"/>
            </w:tabs>
            <w:spacing w:before="140" w:line="219" w:lineRule="auto"/>
            <w:ind w:left="209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6"/>
              <w:sz w:val="21"/>
              <w:szCs w:val="21"/>
            </w:rPr>
            <w:t>6.1</w:t>
          </w:r>
          <w:r>
            <w:rPr>
              <w:rFonts w:ascii="SimSun" w:eastAsia="SimSun" w:hAnsi="SimSun" w:cs="SimSun"/>
              <w:spacing w:val="80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>E</w:t>
          </w:r>
          <w:r>
            <w:rPr>
              <w:rFonts w:ascii="SimSun" w:eastAsia="SimSun" w:hAnsi="SimSun" w:cs="SimSun"/>
              <w:spacing w:val="-28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>基</w:t>
          </w:r>
          <w:r>
            <w:rPr>
              <w:rFonts w:ascii="SimSun" w:eastAsia="SimSun" w:hAnsi="SimSun" w:cs="SimSun"/>
              <w:spacing w:val="-2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>准</w:t>
          </w:r>
          <w:r>
            <w:rPr>
              <w:rFonts w:ascii="SimSun" w:eastAsia="SimSun" w:hAnsi="SimSun" w:cs="SimSun"/>
              <w:spacing w:val="-27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6"/>
              <w:sz w:val="21"/>
              <w:szCs w:val="21"/>
            </w:rPr>
            <w:t>值</w:t>
          </w:r>
          <w:r>
            <w:rPr>
              <w:rFonts w:ascii="SimSun" w:eastAsia="SimSun" w:hAnsi="SimSun" w:cs="SimSun"/>
              <w:spacing w:val="-3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SimSun" w:eastAsia="SimSun" w:hAnsi="SimSun" w:cs="SimSun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9202"/>
            </w:tabs>
            <w:spacing w:before="51" w:line="220" w:lineRule="auto"/>
            <w:ind w:left="209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3"/>
              <w:sz w:val="21"/>
              <w:szCs w:val="21"/>
            </w:rPr>
            <w:t>6.2</w:t>
          </w:r>
          <w:r>
            <w:rPr>
              <w:rFonts w:ascii="SimSun" w:eastAsia="SimSun" w:hAnsi="SimSun" w:cs="SimSun"/>
              <w:spacing w:val="4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3"/>
              <w:sz w:val="21"/>
              <w:szCs w:val="21"/>
            </w:rPr>
            <w:t>压实质量评定方法</w:t>
          </w:r>
          <w:r>
            <w:rPr>
              <w:rFonts w:ascii="SimSun" w:eastAsia="SimSun" w:hAnsi="SimSun" w:cs="SimSun"/>
              <w:spacing w:val="89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_bookmark10" w:history="1">
            <w:r>
              <w:rPr>
                <w:rFonts w:ascii="SimSun" w:eastAsia="SimSun" w:hAnsi="SimSun" w:cs="SimSun"/>
                <w:spacing w:val="24"/>
                <w:w w:val="10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9205"/>
            </w:tabs>
            <w:spacing w:before="79" w:line="219" w:lineRule="auto"/>
            <w:ind w:left="209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9"/>
              <w:sz w:val="21"/>
              <w:szCs w:val="21"/>
            </w:rPr>
            <w:t>6.3</w:t>
          </w:r>
          <w:r>
            <w:rPr>
              <w:rFonts w:ascii="SimSun" w:eastAsia="SimSun" w:hAnsi="SimSun" w:cs="SimSun"/>
              <w:spacing w:val="4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9"/>
              <w:sz w:val="21"/>
              <w:szCs w:val="21"/>
            </w:rPr>
            <w:t>可疑值的处理</w:t>
          </w:r>
          <w:r>
            <w:rPr>
              <w:rFonts w:ascii="SimSun" w:eastAsia="SimSun" w:hAnsi="SimSun" w:cs="SimSun"/>
              <w:spacing w:val="-4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SimSun" w:eastAsia="SimSun" w:hAnsi="SimSun" w:cs="SimSun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9195"/>
            </w:tabs>
            <w:spacing w:before="129" w:line="218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2"/>
              <w:sz w:val="21"/>
              <w:szCs w:val="21"/>
            </w:rPr>
            <w:t>7</w:t>
          </w:r>
          <w:r>
            <w:rPr>
              <w:rFonts w:ascii="SimSun" w:eastAsia="SimSun" w:hAnsi="SimSun" w:cs="SimSun"/>
              <w:spacing w:val="49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2"/>
              <w:sz w:val="21"/>
              <w:szCs w:val="21"/>
            </w:rPr>
            <w:t>压实质量报告</w:t>
          </w:r>
          <w:r>
            <w:rPr>
              <w:rFonts w:ascii="SimSun" w:eastAsia="SimSun" w:hAnsi="SimSun" w:cs="SimSun"/>
              <w:spacing w:val="-39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_bookmark12" w:history="1">
            <w:r>
              <w:rPr>
                <w:rFonts w:ascii="SimSun" w:eastAsia="SimSun" w:hAnsi="SimSun" w:cs="SimSun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9200"/>
            </w:tabs>
            <w:spacing w:before="163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3"/>
              <w:sz w:val="21"/>
              <w:szCs w:val="21"/>
            </w:rPr>
            <w:t>附录A(规范性附录)</w:t>
          </w:r>
          <w:r>
            <w:rPr>
              <w:rFonts w:ascii="SimSun" w:eastAsia="SimSun" w:hAnsi="SimSun" w:cs="SimSun"/>
              <w:sz w:val="21"/>
              <w:szCs w:val="21"/>
            </w:rPr>
            <w:t>PFWD</w:t>
          </w:r>
          <w:r>
            <w:rPr>
              <w:rFonts w:ascii="SimSun" w:eastAsia="SimSun" w:hAnsi="SimSun" w:cs="SimSun"/>
              <w:spacing w:val="3"/>
              <w:sz w:val="21"/>
              <w:szCs w:val="21"/>
            </w:rPr>
            <w:t>技术参数</w:t>
          </w:r>
          <w:r>
            <w:rPr>
              <w:rFonts w:ascii="SimSun" w:eastAsia="SimSun" w:hAnsi="SimSun" w:cs="SimSun"/>
              <w:spacing w:val="-3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SimSun" w:eastAsia="SimSun" w:hAnsi="SimSun" w:cs="SimSun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9205"/>
            </w:tabs>
            <w:spacing w:before="111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1"/>
              <w:sz w:val="21"/>
              <w:szCs w:val="21"/>
            </w:rPr>
            <w:t>附录B(资料性附录)ta/</w:t>
          </w:r>
          <w:r>
            <w:rPr>
              <w:rFonts w:ascii="SimSun" w:eastAsia="SimSun" w:hAnsi="SimSun" w:cs="SimSun"/>
              <w:spacing w:val="-4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1"/>
              <w:sz w:val="21"/>
              <w:szCs w:val="21"/>
            </w:rPr>
            <w:t>√n取值对照表</w:t>
          </w:r>
          <w:r>
            <w:rPr>
              <w:rFonts w:ascii="SimSun" w:eastAsia="SimSun" w:hAnsi="SimSun" w:cs="SimSun"/>
              <w:spacing w:val="-3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6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SimSun" w:eastAsia="SimSun" w:hAnsi="SimSun" w:cs="SimSun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9205"/>
            </w:tabs>
            <w:spacing w:before="91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"/>
              <w:sz w:val="21"/>
              <w:szCs w:val="21"/>
            </w:rPr>
            <w:t>附录C(资料性附录)格拉布斯临界值的确定</w:t>
          </w:r>
          <w:r>
            <w:rPr>
              <w:rFonts w:ascii="SimSun" w:eastAsia="SimSun" w:hAnsi="SimSun" w:cs="SimSun"/>
              <w:spacing w:val="-42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SimSun" w:eastAsia="SimSun" w:hAnsi="SimSun" w:cs="SimSun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9185"/>
            </w:tabs>
            <w:spacing w:before="140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"/>
              <w:sz w:val="21"/>
              <w:szCs w:val="21"/>
            </w:rPr>
            <w:t>附录D(资料性附录)现场路基</w:t>
          </w:r>
          <w:r>
            <w:rPr>
              <w:rFonts w:ascii="SimSun" w:eastAsia="SimSun" w:hAnsi="SimSun" w:cs="SimSun"/>
              <w:spacing w:val="2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Evd</w:t>
          </w:r>
          <w:r>
            <w:rPr>
              <w:rFonts w:ascii="SimSun" w:eastAsia="SimSun" w:hAnsi="SimSun" w:cs="SimSun"/>
              <w:spacing w:val="1"/>
              <w:sz w:val="21"/>
              <w:szCs w:val="21"/>
            </w:rPr>
            <w:t>压实质量检测记录表</w:t>
          </w:r>
          <w:r>
            <w:rPr>
              <w:rFonts w:ascii="SimSun" w:eastAsia="SimSun" w:hAnsi="SimSun" w:cs="SimSun"/>
              <w:spacing w:val="-4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9185"/>
            </w:tabs>
            <w:spacing w:before="151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"/>
              <w:sz w:val="21"/>
              <w:szCs w:val="21"/>
            </w:rPr>
            <w:t>附录E(资料性附录)路基压实度校核法质量评定记录</w:t>
          </w:r>
          <w:r>
            <w:rPr>
              <w:rFonts w:ascii="SimSun" w:eastAsia="SimSun" w:hAnsi="SimSun" w:cs="SimSun"/>
              <w:sz w:val="21"/>
              <w:szCs w:val="21"/>
            </w:rPr>
            <w:t>表</w:t>
          </w:r>
          <w:r>
            <w:rPr>
              <w:rFonts w:ascii="SimSun" w:eastAsia="SimSun" w:hAnsi="SimSun" w:cs="SimSun"/>
              <w:spacing w:val="-3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SimSun" w:eastAsia="SimSun" w:hAnsi="SimSun" w:cs="SimSun"/>
                <w:spacing w:val="-6"/>
                <w:sz w:val="21"/>
                <w:szCs w:val="21"/>
              </w:rPr>
              <w:t>11</w:t>
            </w:r>
          </w:hyperlink>
        </w:p>
      </w:sdtContent>
    </w:sdt>
    <w:p>
      <w:pPr>
        <w:sectPr>
          <w:footerReference w:type="default" r:id="rId5"/>
          <w:pgSz w:w="11910" w:h="16840"/>
          <w:pgMar w:top="1369" w:right="1242" w:bottom="1278" w:left="1329" w:header="0" w:footer="1069" w:gutter="0"/>
          <w:pgNumType w:start="3"/>
          <w:cols w:space="708"/>
        </w:sectPr>
      </w:pPr>
    </w:p>
    <w:p>
      <w:pPr>
        <w:spacing w:before="53" w:line="198" w:lineRule="auto"/>
        <w:ind w:right="58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pacing w:val="-2"/>
          <w:sz w:val="18"/>
          <w:szCs w:val="18"/>
        </w:rPr>
        <w:t>DB65/T</w:t>
      </w:r>
      <w:r>
        <w:rPr>
          <w:rFonts w:ascii="Arial" w:eastAsia="Arial" w:hAnsi="Arial" w:cs="Arial"/>
          <w:spacing w:val="3"/>
          <w:sz w:val="18"/>
          <w:szCs w:val="18"/>
        </w:rPr>
        <w:t xml:space="preserve">   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3919—2016</w:t>
      </w: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line="288" w:lineRule="auto"/>
        <w:rPr>
          <w:rFonts w:ascii="Arial"/>
          <w:sz w:val="21"/>
        </w:rPr>
      </w:pPr>
    </w:p>
    <w:p>
      <w:pPr>
        <w:spacing w:before="114" w:line="222" w:lineRule="auto"/>
        <w:ind w:left="4014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b/>
          <w:bCs/>
          <w:spacing w:val="-23"/>
          <w:sz w:val="35"/>
          <w:szCs w:val="35"/>
        </w:rPr>
        <w:t>前</w:t>
      </w:r>
      <w:r>
        <w:rPr>
          <w:rFonts w:ascii="SimHei" w:eastAsia="SimHei" w:hAnsi="SimHei" w:cs="SimHei"/>
          <w:spacing w:val="31"/>
          <w:sz w:val="35"/>
          <w:szCs w:val="35"/>
        </w:rPr>
        <w:t xml:space="preserve">   </w:t>
      </w:r>
      <w:r>
        <w:rPr>
          <w:rFonts w:ascii="SimHei" w:eastAsia="SimHei" w:hAnsi="SimHei" w:cs="SimHei"/>
          <w:b/>
          <w:bCs/>
          <w:spacing w:val="-23"/>
          <w:sz w:val="35"/>
          <w:szCs w:val="35"/>
        </w:rPr>
        <w:t>言</w:t>
      </w:r>
    </w:p>
    <w:p>
      <w:pPr>
        <w:spacing w:line="312" w:lineRule="auto"/>
        <w:rPr>
          <w:rFonts w:ascii="Arial"/>
          <w:sz w:val="21"/>
        </w:rPr>
      </w:pPr>
    </w:p>
    <w:p>
      <w:pPr>
        <w:spacing w:line="312" w:lineRule="auto"/>
        <w:rPr>
          <w:rFonts w:ascii="Arial"/>
          <w:sz w:val="21"/>
        </w:rPr>
      </w:pPr>
    </w:p>
    <w:p>
      <w:pPr>
        <w:spacing w:before="68" w:line="246" w:lineRule="auto"/>
        <w:ind w:left="390" w:right="7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本标准按照GB/T</w:t>
      </w:r>
      <w:r>
        <w:rPr>
          <w:rFonts w:ascii="SimSun" w:eastAsia="SimSun" w:hAnsi="SimSun" w:cs="SimSun"/>
          <w:spacing w:val="5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1.1-2009</w:t>
      </w:r>
      <w:r>
        <w:rPr>
          <w:rFonts w:ascii="SimSun" w:eastAsia="SimSun" w:hAnsi="SimSun" w:cs="SimSun"/>
          <w:spacing w:val="-3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《标准化工作导则第1部分：标准的结构和编写》的规则起草。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本标准由新疆维吾尔自治区交通运输工程质量监督局提出。</w:t>
      </w:r>
    </w:p>
    <w:p>
      <w:pPr>
        <w:spacing w:before="60" w:line="219" w:lineRule="auto"/>
        <w:ind w:left="39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本标准由新疆维吾尔自治区交通运输厅归口。</w:t>
      </w:r>
    </w:p>
    <w:p>
      <w:pPr>
        <w:spacing w:before="61" w:line="219" w:lineRule="auto"/>
        <w:ind w:left="39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本标准起草单位：新疆维吾尔自治区交通运输工程质量监督局、长安大学。</w:t>
      </w:r>
    </w:p>
    <w:p>
      <w:pPr>
        <w:spacing w:before="62" w:line="246" w:lineRule="auto"/>
        <w:ind w:firstLine="39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本标准主要起草人：陈建壮、郝培文、赵东歌、徐</w:t>
      </w:r>
      <w:r>
        <w:rPr>
          <w:rFonts w:ascii="SimSun" w:eastAsia="SimSun" w:hAnsi="SimSun" w:cs="SimSun"/>
          <w:spacing w:val="-7"/>
          <w:sz w:val="21"/>
          <w:szCs w:val="21"/>
        </w:rPr>
        <w:t>金枝、张永红、李亮、秦新栋、羊弘钊、蔡东坡、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任国伟、张航、常睿、张子木、程晓明。</w:t>
      </w:r>
    </w:p>
    <w:p>
      <w:pPr>
        <w:sectPr>
          <w:footerReference w:type="default" r:id="rId6"/>
          <w:pgSz w:w="11910" w:h="16840"/>
          <w:pgMar w:top="1431" w:right="1225" w:bottom="1294" w:left="1339" w:header="0" w:footer="1169" w:gutter="0"/>
          <w:pgNumType w:start="4"/>
          <w:cols w:space="708"/>
        </w:sectPr>
      </w:pPr>
    </w:p>
    <w:p>
      <w:pPr>
        <w:spacing w:before="45" w:line="192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DB65/T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3919—2016</w:t>
      </w: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line="286" w:lineRule="auto"/>
        <w:rPr>
          <w:rFonts w:ascii="Arial"/>
          <w:sz w:val="21"/>
        </w:rPr>
      </w:pPr>
    </w:p>
    <w:p>
      <w:pPr>
        <w:spacing w:before="101" w:line="221" w:lineRule="auto"/>
        <w:ind w:left="634"/>
        <w:rPr>
          <w:rFonts w:ascii="SimHei" w:eastAsia="SimHei" w:hAnsi="SimHei" w:cs="SimHei"/>
          <w:sz w:val="31"/>
          <w:szCs w:val="31"/>
        </w:rPr>
      </w:pPr>
      <w:bookmarkStart w:id="1" w:name="_bookmark5"/>
      <w:bookmarkEnd w:id="1"/>
      <w:bookmarkStart w:id="2" w:name="_bookmark6"/>
      <w:bookmarkEnd w:id="2"/>
      <w:bookmarkStart w:id="3" w:name="_bookmark7"/>
      <w:bookmarkEnd w:id="3"/>
      <w:r>
        <w:rPr>
          <w:rFonts w:ascii="SimHei" w:eastAsia="SimHei" w:hAnsi="SimHei" w:cs="SimHei"/>
          <w:b/>
          <w:bCs/>
          <w:spacing w:val="9"/>
          <w:sz w:val="31"/>
          <w:szCs w:val="31"/>
        </w:rPr>
        <w:t>土石混填公路路基压实质量检测方法便携式落锤弯沉仪法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0" w:lineRule="auto"/>
        <w:rPr>
          <w:rFonts w:ascii="Arial"/>
          <w:sz w:val="21"/>
        </w:rPr>
      </w:pPr>
    </w:p>
    <w:p>
      <w:pPr>
        <w:spacing w:before="65" w:line="223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-1"/>
          <w:sz w:val="20"/>
          <w:szCs w:val="20"/>
        </w:rPr>
        <w:t>1</w:t>
      </w:r>
      <w:r>
        <w:rPr>
          <w:rFonts w:ascii="SimHei" w:eastAsia="SimHei" w:hAnsi="SimHei" w:cs="SimHei"/>
          <w:spacing w:val="4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-1"/>
          <w:sz w:val="20"/>
          <w:szCs w:val="20"/>
        </w:rPr>
        <w:t>范围</w:t>
      </w:r>
    </w:p>
    <w:p>
      <w:pPr>
        <w:spacing w:line="323" w:lineRule="auto"/>
        <w:rPr>
          <w:rFonts w:ascii="Arial"/>
          <w:sz w:val="21"/>
        </w:rPr>
      </w:pPr>
    </w:p>
    <w:p>
      <w:pPr>
        <w:spacing w:before="65" w:line="256" w:lineRule="auto"/>
        <w:ind w:right="30" w:firstLine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本标准规定了利用</w:t>
      </w:r>
      <w:r>
        <w:rPr>
          <w:rFonts w:ascii="SimSun" w:eastAsia="SimSun" w:hAnsi="SimSun" w:cs="SimSun"/>
          <w:sz w:val="20"/>
          <w:szCs w:val="20"/>
        </w:rPr>
        <w:t>PFWD</w:t>
      </w:r>
      <w:r>
        <w:rPr>
          <w:rFonts w:ascii="SimSun" w:eastAsia="SimSun" w:hAnsi="SimSun" w:cs="SimSun"/>
          <w:spacing w:val="7"/>
          <w:sz w:val="20"/>
          <w:szCs w:val="20"/>
        </w:rPr>
        <w:t>检测土石混填路基压实质量的术语和符号、检测设</w:t>
      </w:r>
      <w:r>
        <w:rPr>
          <w:rFonts w:ascii="SimSun" w:eastAsia="SimSun" w:hAnsi="SimSun" w:cs="SimSun"/>
          <w:spacing w:val="6"/>
          <w:sz w:val="20"/>
          <w:szCs w:val="20"/>
        </w:rPr>
        <w:t>备、现场检测、质量控制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6"/>
          <w:sz w:val="20"/>
          <w:szCs w:val="20"/>
        </w:rPr>
        <w:t>和压实质量报告的要求。</w:t>
      </w:r>
    </w:p>
    <w:p>
      <w:pPr>
        <w:spacing w:before="75" w:line="248" w:lineRule="auto"/>
        <w:ind w:right="38" w:firstLine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9"/>
          <w:sz w:val="20"/>
          <w:szCs w:val="20"/>
        </w:rPr>
        <w:t>本标准适用于不同等级公路最大粒径不超过100</w:t>
      </w:r>
      <w:r>
        <w:rPr>
          <w:rFonts w:ascii="SimSun" w:eastAsia="SimSun" w:hAnsi="SimSun" w:cs="SimSun"/>
          <w:sz w:val="20"/>
          <w:szCs w:val="20"/>
        </w:rPr>
        <w:t>mm</w:t>
      </w:r>
      <w:r>
        <w:rPr>
          <w:rFonts w:ascii="SimSun" w:eastAsia="SimSun" w:hAnsi="SimSun" w:cs="SimSun"/>
          <w:spacing w:val="9"/>
          <w:sz w:val="20"/>
          <w:szCs w:val="20"/>
        </w:rPr>
        <w:t>的土石</w:t>
      </w:r>
      <w:r>
        <w:rPr>
          <w:rFonts w:ascii="SimSun" w:eastAsia="SimSun" w:hAnsi="SimSun" w:cs="SimSun"/>
          <w:spacing w:val="8"/>
          <w:sz w:val="20"/>
          <w:szCs w:val="20"/>
        </w:rPr>
        <w:t>混填路基压实质量的检测与评定。本标准</w:t>
      </w:r>
      <w:r>
        <w:rPr>
          <w:rFonts w:ascii="SimSun" w:eastAsia="SimSun" w:hAnsi="SimSun" w:cs="SimSun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7"/>
          <w:sz w:val="20"/>
          <w:szCs w:val="20"/>
        </w:rPr>
        <w:t>不适用于施工质量的交竣工验收与仲裁。</w:t>
      </w:r>
    </w:p>
    <w:p>
      <w:pPr>
        <w:spacing w:line="331" w:lineRule="auto"/>
        <w:rPr>
          <w:rFonts w:ascii="Arial"/>
          <w:sz w:val="21"/>
        </w:rPr>
      </w:pPr>
    </w:p>
    <w:p>
      <w:pPr>
        <w:spacing w:before="66" w:line="222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7"/>
          <w:sz w:val="20"/>
          <w:szCs w:val="20"/>
        </w:rPr>
        <w:t>2</w:t>
      </w:r>
      <w:r>
        <w:rPr>
          <w:rFonts w:ascii="SimHei" w:eastAsia="SimHei" w:hAnsi="SimHei" w:cs="SimHei"/>
          <w:spacing w:val="9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7"/>
          <w:sz w:val="20"/>
          <w:szCs w:val="20"/>
        </w:rPr>
        <w:t>规范性引用文件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65" w:line="257" w:lineRule="auto"/>
        <w:ind w:right="37" w:firstLine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6"/>
          <w:sz w:val="20"/>
          <w:szCs w:val="20"/>
        </w:rPr>
        <w:t>下列文件对于本文件的应用是必不可少的。凡是注日期的引用文件，仅所注日期的版本适用于本文</w:t>
      </w:r>
      <w:r>
        <w:rPr>
          <w:rFonts w:ascii="SimSun" w:eastAsia="SimSun" w:hAnsi="SimSun" w:cs="SimSun"/>
          <w:spacing w:val="11"/>
          <w:sz w:val="20"/>
          <w:szCs w:val="20"/>
        </w:rPr>
        <w:t xml:space="preserve"> </w:t>
      </w:r>
      <w:r>
        <w:rPr>
          <w:rFonts w:ascii="SimSun" w:eastAsia="SimSun" w:hAnsi="SimSun" w:cs="SimSun"/>
          <w:spacing w:val="14"/>
          <w:sz w:val="20"/>
          <w:szCs w:val="20"/>
        </w:rPr>
        <w:t>件。凡是不注日期的引用文件，其最新版本(包括所有的修改单)适用于本文件。</w:t>
      </w:r>
    </w:p>
    <w:p>
      <w:pPr>
        <w:spacing w:before="64" w:line="219" w:lineRule="auto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JTG</w:t>
      </w:r>
      <w:r>
        <w:rPr>
          <w:rFonts w:ascii="Times New Roman" w:eastAsia="Times New Roman" w:hAnsi="Times New Roman" w:cs="Times New Roman"/>
          <w:spacing w:val="25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42-2005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           </w:t>
      </w:r>
      <w:r>
        <w:rPr>
          <w:rFonts w:ascii="SimSun" w:eastAsia="SimSun" w:hAnsi="SimSun" w:cs="SimSun"/>
          <w:spacing w:val="5"/>
          <w:sz w:val="20"/>
          <w:szCs w:val="20"/>
        </w:rPr>
        <w:t>公路工程集料试验规程</w:t>
      </w:r>
    </w:p>
    <w:p>
      <w:pPr>
        <w:spacing w:before="83" w:line="219" w:lineRule="auto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JTG</w:t>
      </w:r>
      <w:r>
        <w:rPr>
          <w:rFonts w:ascii="Times New Roman" w:eastAsia="Times New Roman" w:hAnsi="Times New Roman" w:cs="Times New Roman"/>
          <w:spacing w:val="4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7"/>
          <w:sz w:val="20"/>
          <w:szCs w:val="20"/>
        </w:rPr>
        <w:t>60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                      </w:t>
      </w:r>
      <w:r>
        <w:rPr>
          <w:rFonts w:ascii="SimSun" w:eastAsia="SimSun" w:hAnsi="SimSun" w:cs="SimSun"/>
          <w:spacing w:val="7"/>
          <w:sz w:val="20"/>
          <w:szCs w:val="20"/>
        </w:rPr>
        <w:t>公路路基路面现场测试规程</w:t>
      </w:r>
    </w:p>
    <w:p>
      <w:pPr>
        <w:spacing w:before="81" w:line="218" w:lineRule="auto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z w:val="20"/>
          <w:szCs w:val="20"/>
        </w:rPr>
        <w:t>JTG</w:t>
      </w:r>
      <w:r>
        <w:rPr>
          <w:rFonts w:ascii="SimSun" w:eastAsia="SimSun" w:hAnsi="SimSun" w:cs="SimSun"/>
          <w:spacing w:val="84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F</w:t>
      </w:r>
      <w:r>
        <w:rPr>
          <w:rFonts w:ascii="SimSun" w:eastAsia="SimSun" w:hAnsi="SimSun" w:cs="SimSun"/>
          <w:spacing w:val="6"/>
          <w:sz w:val="20"/>
          <w:szCs w:val="20"/>
        </w:rPr>
        <w:t>80/1-2004</w:t>
      </w:r>
      <w:r>
        <w:rPr>
          <w:rFonts w:ascii="SimSun" w:eastAsia="SimSun" w:hAnsi="SimSun" w:cs="SimSun"/>
          <w:spacing w:val="1"/>
          <w:sz w:val="20"/>
          <w:szCs w:val="20"/>
        </w:rPr>
        <w:t xml:space="preserve">   </w:t>
      </w:r>
      <w:r>
        <w:rPr>
          <w:rFonts w:ascii="SimSun" w:eastAsia="SimSun" w:hAnsi="SimSun" w:cs="SimSun"/>
          <w:spacing w:val="6"/>
          <w:sz w:val="20"/>
          <w:szCs w:val="20"/>
        </w:rPr>
        <w:t>公路工程质量检验评定标准</w:t>
      </w:r>
      <w:r>
        <w:rPr>
          <w:rFonts w:ascii="SimSun" w:eastAsia="SimSun" w:hAnsi="SimSun" w:cs="SimSun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6"/>
          <w:sz w:val="20"/>
          <w:szCs w:val="20"/>
        </w:rPr>
        <w:t>第一册</w:t>
      </w:r>
      <w:r>
        <w:rPr>
          <w:rFonts w:ascii="SimSun" w:eastAsia="SimSun" w:hAnsi="SimSun" w:cs="SimSun"/>
          <w:spacing w:val="5"/>
          <w:sz w:val="20"/>
          <w:szCs w:val="20"/>
        </w:rPr>
        <w:t xml:space="preserve">  </w:t>
      </w:r>
      <w:r>
        <w:rPr>
          <w:rFonts w:ascii="SimSun" w:eastAsia="SimSun" w:hAnsi="SimSun" w:cs="SimSun"/>
          <w:spacing w:val="6"/>
          <w:sz w:val="20"/>
          <w:szCs w:val="20"/>
        </w:rPr>
        <w:t>土建工程</w:t>
      </w:r>
    </w:p>
    <w:p>
      <w:pPr>
        <w:spacing w:line="324" w:lineRule="auto"/>
        <w:rPr>
          <w:rFonts w:ascii="Arial"/>
          <w:sz w:val="21"/>
        </w:rPr>
      </w:pPr>
    </w:p>
    <w:p>
      <w:pPr>
        <w:spacing w:before="65" w:line="222" w:lineRule="auto"/>
        <w:ind w:left="2"/>
        <w:rPr>
          <w:rFonts w:ascii="SimHei" w:eastAsia="SimHei" w:hAnsi="SimHei" w:cs="SimHei"/>
          <w:sz w:val="20"/>
          <w:szCs w:val="20"/>
        </w:rPr>
      </w:pPr>
      <w:r>
        <w:rPr>
          <w:rFonts w:ascii="SimHei" w:eastAsia="SimHei" w:hAnsi="SimHei" w:cs="SimHei"/>
          <w:b/>
          <w:bCs/>
          <w:spacing w:val="7"/>
          <w:sz w:val="20"/>
          <w:szCs w:val="20"/>
        </w:rPr>
        <w:t>3</w:t>
      </w:r>
      <w:r>
        <w:rPr>
          <w:rFonts w:ascii="SimHei" w:eastAsia="SimHei" w:hAnsi="SimHei" w:cs="SimHei"/>
          <w:spacing w:val="10"/>
          <w:sz w:val="20"/>
          <w:szCs w:val="20"/>
        </w:rPr>
        <w:t xml:space="preserve">  </w:t>
      </w:r>
      <w:r>
        <w:rPr>
          <w:rFonts w:ascii="SimHei" w:eastAsia="SimHei" w:hAnsi="SimHei" w:cs="SimHei"/>
          <w:b/>
          <w:bCs/>
          <w:spacing w:val="7"/>
          <w:sz w:val="20"/>
          <w:szCs w:val="20"/>
        </w:rPr>
        <w:t>术语和符号</w:t>
      </w:r>
    </w:p>
    <w:p>
      <w:pPr>
        <w:spacing w:line="275" w:lineRule="auto"/>
        <w:rPr>
          <w:rFonts w:ascii="Arial"/>
          <w:sz w:val="21"/>
        </w:rPr>
      </w:pPr>
    </w:p>
    <w:p>
      <w:pPr>
        <w:spacing w:before="75" w:line="222" w:lineRule="auto"/>
        <w:ind w:left="3"/>
        <w:outlineLvl w:val="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spacing w:val="-8"/>
          <w:sz w:val="23"/>
          <w:szCs w:val="23"/>
        </w:rPr>
        <w:t>3.1</w:t>
      </w:r>
      <w:r>
        <w:rPr>
          <w:rFonts w:ascii="SimHei" w:eastAsia="SimHei" w:hAnsi="SimHei" w:cs="SimHei"/>
          <w:spacing w:val="78"/>
          <w:sz w:val="23"/>
          <w:szCs w:val="23"/>
        </w:rPr>
        <w:t xml:space="preserve"> </w:t>
      </w:r>
      <w:r>
        <w:rPr>
          <w:rFonts w:ascii="SimHei" w:eastAsia="SimHei" w:hAnsi="SimHei" w:cs="SimHei"/>
          <w:b/>
          <w:bCs/>
          <w:spacing w:val="-8"/>
          <w:sz w:val="23"/>
          <w:szCs w:val="23"/>
        </w:rPr>
        <w:t>术语</w:t>
      </w:r>
    </w:p>
    <w:p>
      <w:pPr>
        <w:spacing w:before="224" w:line="219" w:lineRule="auto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5"/>
          <w:sz w:val="20"/>
          <w:szCs w:val="20"/>
        </w:rPr>
        <w:t>下列术语适用于本文件。</w:t>
      </w:r>
    </w:p>
    <w:p>
      <w:pPr>
        <w:spacing w:before="253" w:line="184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4"/>
          <w:sz w:val="20"/>
          <w:szCs w:val="20"/>
        </w:rPr>
        <w:t>3.1.1</w:t>
      </w:r>
    </w:p>
    <w:p>
      <w:pPr>
        <w:spacing w:before="232" w:line="214" w:lineRule="auto"/>
        <w:ind w:left="41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2"/>
          <w:sz w:val="20"/>
          <w:szCs w:val="20"/>
        </w:rPr>
        <w:t>土石混填路基</w:t>
      </w:r>
      <w:r>
        <w:rPr>
          <w:rFonts w:ascii="SimSun" w:eastAsia="SimSun" w:hAnsi="SimSun" w:cs="SimSun"/>
          <w:spacing w:val="9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2"/>
          <w:sz w:val="20"/>
          <w:szCs w:val="20"/>
        </w:rPr>
        <w:t>earth-rock</w:t>
      </w:r>
      <w:r>
        <w:rPr>
          <w:rFonts w:ascii="SimSun" w:eastAsia="SimSun" w:hAnsi="SimSun" w:cs="SimSun"/>
          <w:spacing w:val="17"/>
          <w:sz w:val="20"/>
          <w:szCs w:val="20"/>
        </w:rPr>
        <w:t xml:space="preserve">  </w:t>
      </w:r>
      <w:r>
        <w:rPr>
          <w:rFonts w:ascii="SimSun" w:eastAsia="SimSun" w:hAnsi="SimSun" w:cs="SimSun"/>
          <w:b/>
          <w:bCs/>
          <w:spacing w:val="-2"/>
          <w:sz w:val="20"/>
          <w:szCs w:val="20"/>
        </w:rPr>
        <w:t>subgrade</w:t>
      </w:r>
    </w:p>
    <w:p>
      <w:pPr>
        <w:spacing w:before="95" w:line="216" w:lineRule="auto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10"/>
          <w:sz w:val="20"/>
          <w:szCs w:val="20"/>
        </w:rPr>
        <w:t>粘粉粒含量小于5%,粒径大于4.75</w:t>
      </w:r>
      <w:r>
        <w:rPr>
          <w:rFonts w:ascii="SimSun" w:eastAsia="SimSun" w:hAnsi="SimSun" w:cs="SimSun"/>
          <w:spacing w:val="13"/>
          <w:sz w:val="20"/>
          <w:szCs w:val="20"/>
        </w:rPr>
        <w:t xml:space="preserve"> </w:t>
      </w:r>
      <w:r>
        <w:rPr>
          <w:rFonts w:ascii="SimSun" w:eastAsia="SimSun" w:hAnsi="SimSun" w:cs="SimSun"/>
          <w:sz w:val="20"/>
          <w:szCs w:val="20"/>
        </w:rPr>
        <w:t>mm</w:t>
      </w:r>
      <w:r>
        <w:rPr>
          <w:rFonts w:ascii="SimSun" w:eastAsia="SimSun" w:hAnsi="SimSun" w:cs="SimSun"/>
          <w:spacing w:val="10"/>
          <w:sz w:val="20"/>
          <w:szCs w:val="20"/>
        </w:rPr>
        <w:t>的石料含量</w:t>
      </w:r>
      <w:r>
        <w:rPr>
          <w:rFonts w:ascii="SimSun" w:eastAsia="SimSun" w:hAnsi="SimSun" w:cs="SimSun"/>
          <w:spacing w:val="9"/>
          <w:sz w:val="20"/>
          <w:szCs w:val="20"/>
        </w:rPr>
        <w:t>占总质量30%～70%的土石混合材料修筑的路基。</w:t>
      </w:r>
    </w:p>
    <w:p>
      <w:pPr>
        <w:spacing w:before="247" w:line="184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4"/>
          <w:sz w:val="20"/>
          <w:szCs w:val="20"/>
        </w:rPr>
        <w:t>3.1.2</w:t>
      </w:r>
    </w:p>
    <w:p>
      <w:pPr>
        <w:spacing w:before="233" w:line="214" w:lineRule="auto"/>
        <w:ind w:left="41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4"/>
          <w:sz w:val="20"/>
          <w:szCs w:val="20"/>
        </w:rPr>
        <w:t>压实</w:t>
      </w:r>
      <w:r>
        <w:rPr>
          <w:rFonts w:ascii="SimSun" w:eastAsia="SimSun" w:hAnsi="SimSun" w:cs="SimSun"/>
          <w:b/>
          <w:bCs/>
          <w:spacing w:val="-5"/>
          <w:sz w:val="20"/>
          <w:szCs w:val="20"/>
        </w:rPr>
        <w:t>度</w:t>
      </w:r>
      <w:r>
        <w:rPr>
          <w:rFonts w:ascii="SimSun" w:eastAsia="SimSun" w:hAnsi="SimSun" w:cs="SimSun"/>
          <w:spacing w:val="18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0"/>
          <w:szCs w:val="20"/>
        </w:rPr>
        <w:t>degree</w:t>
      </w:r>
      <w:r>
        <w:rPr>
          <w:rFonts w:ascii="SimSun" w:eastAsia="SimSun" w:hAnsi="SimSun" w:cs="SimSun"/>
          <w:spacing w:val="65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0"/>
          <w:szCs w:val="20"/>
        </w:rPr>
        <w:t>of</w:t>
      </w:r>
      <w:r>
        <w:rPr>
          <w:rFonts w:ascii="SimSun" w:eastAsia="SimSun" w:hAnsi="SimSun" w:cs="SimSun"/>
          <w:spacing w:val="68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0"/>
          <w:szCs w:val="20"/>
        </w:rPr>
        <w:t>compaction</w:t>
      </w:r>
    </w:p>
    <w:p>
      <w:pPr>
        <w:spacing w:before="97" w:line="219" w:lineRule="auto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筑路材料压实后的干密度与标准最大干密度之比。</w:t>
      </w:r>
    </w:p>
    <w:p>
      <w:pPr>
        <w:spacing w:before="252" w:line="184" w:lineRule="auto"/>
        <w:ind w:left="2"/>
        <w:rPr>
          <w:rFonts w:ascii="SimSun" w:eastAsia="SimSun" w:hAnsi="SimSun" w:cs="SimSun"/>
          <w:sz w:val="20"/>
          <w:szCs w:val="20"/>
        </w:rPr>
        <w:sectPr>
          <w:footerReference w:type="default" r:id="rId7"/>
          <w:pgSz w:w="11910" w:h="16840"/>
          <w:pgMar w:top="1431" w:right="1252" w:bottom="1298" w:left="1339" w:header="0" w:footer="1159" w:gutter="0"/>
          <w:pgNumType w:start="5"/>
          <w:cols w:space="708"/>
        </w:sectPr>
      </w:pPr>
      <w:r>
        <w:rPr>
          <w:rFonts w:ascii="SimSun" w:eastAsia="SimSun" w:hAnsi="SimSun" w:cs="SimSun"/>
          <w:b/>
          <w:bCs/>
          <w:spacing w:val="-4"/>
          <w:sz w:val="20"/>
          <w:szCs w:val="20"/>
        </w:rPr>
        <w:t>3.1.3</w:t>
      </w:r>
    </w:p>
    <w:p>
      <w:pPr>
        <w:spacing w:before="235" w:line="215" w:lineRule="auto"/>
        <w:ind w:left="41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2"/>
          <w:sz w:val="20"/>
          <w:szCs w:val="20"/>
        </w:rPr>
        <w:t>动态回弹模量值</w:t>
      </w:r>
      <w:r>
        <w:rPr>
          <w:rFonts w:ascii="SimSun" w:eastAsia="SimSun" w:hAnsi="SimSun" w:cs="SimSun"/>
          <w:spacing w:val="19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2"/>
          <w:sz w:val="20"/>
          <w:szCs w:val="20"/>
        </w:rPr>
        <w:t>dynamic</w:t>
      </w:r>
      <w:r>
        <w:rPr>
          <w:rFonts w:ascii="SimSun" w:eastAsia="SimSun" w:hAnsi="SimSun" w:cs="SimSun"/>
          <w:spacing w:val="73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2"/>
          <w:sz w:val="20"/>
          <w:szCs w:val="20"/>
        </w:rPr>
        <w:t>elastic</w:t>
      </w:r>
      <w:r>
        <w:rPr>
          <w:rFonts w:ascii="SimSun" w:eastAsia="SimSun" w:hAnsi="SimSun" w:cs="SimSun"/>
          <w:spacing w:val="63"/>
          <w:sz w:val="20"/>
          <w:szCs w:val="20"/>
        </w:rPr>
        <w:t xml:space="preserve"> </w:t>
      </w:r>
      <w:r>
        <w:rPr>
          <w:rFonts w:ascii="SimSun" w:eastAsia="SimSun" w:hAnsi="SimSun" w:cs="SimSun"/>
          <w:b/>
          <w:bCs/>
          <w:spacing w:val="-2"/>
          <w:sz w:val="20"/>
          <w:szCs w:val="20"/>
        </w:rPr>
        <w:t>modulus</w:t>
      </w:r>
    </w:p>
    <w:p>
      <w:pPr>
        <w:spacing w:before="103" w:line="219" w:lineRule="auto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7"/>
          <w:sz w:val="20"/>
          <w:szCs w:val="20"/>
        </w:rPr>
        <w:t>在瞬时动态荷载作用下，动态应力与回弹或可恢复变形的比值。</w:t>
      </w:r>
    </w:p>
    <w:p>
      <w:pPr>
        <w:spacing w:before="253" w:line="184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4"/>
          <w:sz w:val="20"/>
          <w:szCs w:val="20"/>
        </w:rPr>
        <w:t>3.1.4</w:t>
      </w:r>
    </w:p>
    <w:p>
      <w:pPr>
        <w:spacing w:before="237" w:line="304" w:lineRule="exact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position w:val="7"/>
          <w:sz w:val="20"/>
          <w:szCs w:val="20"/>
        </w:rPr>
        <w:t>动态回弹</w:t>
      </w:r>
      <w:r>
        <w:rPr>
          <w:rFonts w:ascii="SimSun" w:eastAsia="SimSun" w:hAnsi="SimSun" w:cs="SimSun"/>
          <w:spacing w:val="-1"/>
          <w:position w:val="7"/>
          <w:sz w:val="20"/>
          <w:szCs w:val="20"/>
        </w:rPr>
        <w:t>模量基准值</w:t>
      </w:r>
      <w:r>
        <w:rPr>
          <w:rFonts w:ascii="SimSun" w:eastAsia="SimSun" w:hAnsi="SimSun" w:cs="SimSun"/>
          <w:spacing w:val="-8"/>
          <w:position w:val="7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7"/>
          <w:sz w:val="20"/>
          <w:szCs w:val="20"/>
        </w:rPr>
        <w:t>the</w:t>
      </w:r>
      <w:r>
        <w:rPr>
          <w:rFonts w:ascii="SimSun" w:eastAsia="SimSun" w:hAnsi="SimSun" w:cs="SimSun"/>
          <w:spacing w:val="56"/>
          <w:position w:val="7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7"/>
          <w:sz w:val="20"/>
          <w:szCs w:val="20"/>
        </w:rPr>
        <w:t>standard</w:t>
      </w:r>
      <w:r>
        <w:rPr>
          <w:rFonts w:ascii="SimSun" w:eastAsia="SimSun" w:hAnsi="SimSun" w:cs="SimSun"/>
          <w:spacing w:val="46"/>
          <w:position w:val="7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7"/>
          <w:sz w:val="20"/>
          <w:szCs w:val="20"/>
        </w:rPr>
        <w:t>value</w:t>
      </w:r>
      <w:r>
        <w:rPr>
          <w:rFonts w:ascii="SimSun" w:eastAsia="SimSun" w:hAnsi="SimSun" w:cs="SimSun"/>
          <w:spacing w:val="49"/>
          <w:position w:val="7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7"/>
          <w:sz w:val="20"/>
          <w:szCs w:val="20"/>
        </w:rPr>
        <w:t>of</w:t>
      </w:r>
      <w:r>
        <w:rPr>
          <w:rFonts w:ascii="SimSun" w:eastAsia="SimSun" w:hAnsi="SimSun" w:cs="SimSun"/>
          <w:spacing w:val="51"/>
          <w:position w:val="7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7"/>
          <w:sz w:val="20"/>
          <w:szCs w:val="20"/>
        </w:rPr>
        <w:t>dynamic</w:t>
      </w:r>
      <w:r>
        <w:rPr>
          <w:rFonts w:ascii="SimSun" w:eastAsia="SimSun" w:hAnsi="SimSun" w:cs="SimSun"/>
          <w:spacing w:val="53"/>
          <w:position w:val="7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7"/>
          <w:sz w:val="20"/>
          <w:szCs w:val="20"/>
        </w:rPr>
        <w:t>elastic</w:t>
      </w:r>
      <w:r>
        <w:rPr>
          <w:rFonts w:ascii="SimSun" w:eastAsia="SimSun" w:hAnsi="SimSun" w:cs="SimSun"/>
          <w:spacing w:val="42"/>
          <w:position w:val="7"/>
          <w:sz w:val="20"/>
          <w:szCs w:val="20"/>
        </w:rPr>
        <w:t xml:space="preserve"> </w:t>
      </w:r>
      <w:r>
        <w:rPr>
          <w:rFonts w:ascii="SimSun" w:eastAsia="SimSun" w:hAnsi="SimSun" w:cs="SimSun"/>
          <w:position w:val="7"/>
          <w:sz w:val="20"/>
          <w:szCs w:val="20"/>
        </w:rPr>
        <w:t>modulus</w:t>
      </w:r>
    </w:p>
    <w:p>
      <w:pPr>
        <w:spacing w:line="218" w:lineRule="auto"/>
        <w:ind w:left="410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spacing w:val="8"/>
          <w:sz w:val="20"/>
          <w:szCs w:val="20"/>
        </w:rPr>
        <w:t>在路基填筑碾压中，对应于某一料源、某一压实区的动态回弹模量值。</w:t>
      </w:r>
    </w:p>
    <w:p>
      <w:pPr>
        <w:spacing w:before="273" w:line="184" w:lineRule="auto"/>
        <w:ind w:left="2"/>
        <w:rPr>
          <w:rFonts w:ascii="SimSun" w:eastAsia="SimSun" w:hAnsi="SimSun" w:cs="SimSun"/>
          <w:sz w:val="20"/>
          <w:szCs w:val="20"/>
        </w:rPr>
      </w:pPr>
      <w:r>
        <w:rPr>
          <w:rFonts w:ascii="SimSun" w:eastAsia="SimSun" w:hAnsi="SimSun" w:cs="SimSun"/>
          <w:b/>
          <w:bCs/>
          <w:spacing w:val="-4"/>
          <w:sz w:val="20"/>
          <w:szCs w:val="20"/>
        </w:rPr>
        <w:t>3.1.5</w:t>
      </w:r>
    </w:p>
    <w:p>
      <w:pPr>
        <w:sectPr>
          <w:footerReference w:type="default" r:id="rId8"/>
          <w:type w:val="nextPage"/>
          <w:pgSz w:w="11910" w:h="16840"/>
          <w:pgMar w:top="1431" w:right="1252" w:bottom="1298" w:left="1339" w:header="0" w:footer="1159" w:gutter="0"/>
          <w:pgNumType w:start="6"/>
          <w:cols w:space="708"/>
          <w:titlePg w:val="0"/>
        </w:sectPr>
      </w:pPr>
    </w:p>
    <w:p>
      <w:pPr>
        <w:spacing w:before="53" w:line="198" w:lineRule="auto"/>
        <w:ind w:right="23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2"/>
          <w:sz w:val="18"/>
          <w:szCs w:val="18"/>
        </w:rPr>
        <w:t>DB65/T</w:t>
      </w:r>
      <w:r>
        <w:rPr>
          <w:rFonts w:ascii="Arial" w:eastAsia="Arial" w:hAnsi="Arial" w:cs="Arial"/>
          <w:spacing w:val="4"/>
          <w:sz w:val="18"/>
          <w:szCs w:val="18"/>
        </w:rPr>
        <w:t xml:space="preserve">    </w:t>
      </w:r>
      <w:r>
        <w:rPr>
          <w:rFonts w:ascii="Arial" w:eastAsia="Arial" w:hAnsi="Arial" w:cs="Arial"/>
          <w:spacing w:val="-2"/>
          <w:sz w:val="18"/>
          <w:szCs w:val="18"/>
        </w:rPr>
        <w:t>3919—2016</w:t>
      </w:r>
    </w:p>
    <w:p>
      <w:pPr>
        <w:spacing w:before="274" w:line="214" w:lineRule="auto"/>
        <w:ind w:left="423"/>
        <w:rPr>
          <w:rFonts w:ascii="SimSun" w:eastAsia="SimSun" w:hAnsi="SimSun" w:cs="SimSun"/>
          <w:sz w:val="21"/>
          <w:szCs w:val="21"/>
        </w:rPr>
      </w:pPr>
      <w:bookmarkStart w:id="4" w:name="_bookmark8"/>
      <w:bookmarkEnd w:id="4"/>
      <w:bookmarkStart w:id="5" w:name="_bookmark9"/>
      <w:bookmarkEnd w:id="5"/>
      <w:bookmarkStart w:id="6" w:name="_bookmark10"/>
      <w:bookmarkEnd w:id="6"/>
      <w:r>
        <w:rPr>
          <w:rFonts w:ascii="SimSun" w:eastAsia="SimSun" w:hAnsi="SimSun" w:cs="SimSun"/>
          <w:b/>
          <w:bCs/>
          <w:spacing w:val="-4"/>
          <w:sz w:val="21"/>
          <w:szCs w:val="21"/>
        </w:rPr>
        <w:t>压实质量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1"/>
          <w:szCs w:val="21"/>
        </w:rPr>
        <w:t>compaction</w:t>
      </w:r>
      <w:r>
        <w:rPr>
          <w:rFonts w:ascii="SimSun" w:eastAsia="SimSun" w:hAnsi="SimSun" w:cs="SimSun"/>
          <w:spacing w:val="34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1"/>
          <w:szCs w:val="21"/>
        </w:rPr>
        <w:t>quality</w:t>
      </w:r>
    </w:p>
    <w:p>
      <w:pPr>
        <w:spacing w:before="95"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路基填筑碾压过程中，表征碾压层压实的指标达到所规</w:t>
      </w:r>
      <w:r>
        <w:rPr>
          <w:rFonts w:ascii="SimSun" w:eastAsia="SimSun" w:hAnsi="SimSun" w:cs="SimSun"/>
          <w:spacing w:val="-3"/>
          <w:sz w:val="21"/>
          <w:szCs w:val="21"/>
        </w:rPr>
        <w:t>定的程度。</w:t>
      </w:r>
    </w:p>
    <w:p>
      <w:pPr>
        <w:spacing w:before="231" w:line="184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5"/>
          <w:sz w:val="21"/>
          <w:szCs w:val="21"/>
        </w:rPr>
        <w:t>3.1.6</w:t>
      </w:r>
    </w:p>
    <w:p>
      <w:pPr>
        <w:spacing w:before="224" w:line="214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压实均匀</w:t>
      </w:r>
      <w:r>
        <w:rPr>
          <w:rFonts w:ascii="SimSun" w:eastAsia="SimSun" w:hAnsi="SimSun" w:cs="SimSun"/>
          <w:spacing w:val="-2"/>
          <w:sz w:val="21"/>
          <w:szCs w:val="21"/>
        </w:rPr>
        <w:t>性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compaction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uniformity</w:t>
      </w:r>
    </w:p>
    <w:p>
      <w:pPr>
        <w:spacing w:before="70"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路基填筑碾压过程中，碾压面上各部分压实状态分布的一致性。</w:t>
      </w:r>
    </w:p>
    <w:p>
      <w:pPr>
        <w:spacing w:before="254" w:line="184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5"/>
          <w:sz w:val="21"/>
          <w:szCs w:val="21"/>
        </w:rPr>
        <w:t>3.1.7</w:t>
      </w:r>
    </w:p>
    <w:p>
      <w:pPr>
        <w:spacing w:before="231" w:line="218" w:lineRule="auto"/>
        <w:ind w:left="4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压实稳定性</w:t>
      </w:r>
      <w:r>
        <w:rPr>
          <w:rFonts w:ascii="SimHei" w:eastAsia="SimHei" w:hAnsi="SimHei" w:cs="SimHei"/>
          <w:spacing w:val="7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compaction</w:t>
      </w:r>
      <w:r>
        <w:rPr>
          <w:rFonts w:ascii="SimHei" w:eastAsia="SimHei" w:hAnsi="SimHei" w:cs="SimHei"/>
          <w:spacing w:val="1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stability</w:t>
      </w:r>
    </w:p>
    <w:p>
      <w:pPr>
        <w:spacing w:before="49" w:line="256" w:lineRule="auto"/>
        <w:ind w:right="22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路基填筑碾压过程中，在振动压路机振动压实工艺参数一定的情况下，路基压实状态随碾压</w:t>
      </w:r>
      <w:r>
        <w:rPr>
          <w:rFonts w:ascii="SimSun" w:eastAsia="SimSun" w:hAnsi="SimSun" w:cs="SimSun"/>
          <w:spacing w:val="-4"/>
          <w:sz w:val="21"/>
          <w:szCs w:val="21"/>
        </w:rPr>
        <w:t>遍数变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化的性质。</w:t>
      </w:r>
    </w:p>
    <w:p>
      <w:pPr>
        <w:spacing w:before="240" w:line="184" w:lineRule="auto"/>
        <w:ind w:left="3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5"/>
          <w:sz w:val="21"/>
          <w:szCs w:val="21"/>
        </w:rPr>
        <w:t>3.1.8</w:t>
      </w:r>
    </w:p>
    <w:p>
      <w:pPr>
        <w:spacing w:before="226" w:line="212" w:lineRule="auto"/>
        <w:ind w:left="42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便携式落锤弯沉仪</w:t>
      </w:r>
      <w:r>
        <w:rPr>
          <w:rFonts w:ascii="SimHei" w:eastAsia="SimHei" w:hAnsi="SimHei" w:cs="SimHei"/>
          <w:spacing w:val="8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>portable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>falling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>weight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>deflectometer(PFWD</w:t>
      </w:r>
      <w:r>
        <w:rPr>
          <w:rFonts w:ascii="SimHei" w:eastAsia="SimHei" w:hAnsi="SimHei" w:cs="SimHei"/>
          <w:spacing w:val="-1"/>
          <w:sz w:val="21"/>
          <w:szCs w:val="21"/>
        </w:rPr>
        <w:t>)</w:t>
      </w:r>
    </w:p>
    <w:p>
      <w:pPr>
        <w:spacing w:before="62" w:line="254" w:lineRule="auto"/>
        <w:ind w:right="22" w:firstLine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在冲击荷载作用下，承载板与路基表面产生竖向位移，便携式落锤弯沉仪通过内部传感器和软</w:t>
      </w:r>
      <w:r>
        <w:rPr>
          <w:rFonts w:ascii="SimSun" w:eastAsia="SimSun" w:hAnsi="SimSun" w:cs="SimSun"/>
          <w:spacing w:val="-4"/>
          <w:sz w:val="21"/>
          <w:szCs w:val="21"/>
        </w:rPr>
        <w:t>件将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其转化为路基的动态回弹模量，进而检测路基的压实质量。</w:t>
      </w:r>
    </w:p>
    <w:p>
      <w:pPr>
        <w:spacing w:before="210" w:line="219" w:lineRule="auto"/>
        <w:ind w:left="3"/>
        <w:outlineLvl w:val="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6"/>
          <w:sz w:val="21"/>
          <w:szCs w:val="21"/>
        </w:rPr>
        <w:t>3.2</w:t>
      </w:r>
      <w:r>
        <w:rPr>
          <w:rFonts w:ascii="SimSun" w:eastAsia="SimSun" w:hAnsi="SimSun" w:cs="SimSun"/>
          <w:spacing w:val="9"/>
          <w:sz w:val="21"/>
          <w:szCs w:val="21"/>
        </w:rPr>
        <w:t xml:space="preserve">  </w:t>
      </w:r>
      <w:r>
        <w:rPr>
          <w:rFonts w:ascii="SimSun" w:eastAsia="SimSun" w:hAnsi="SimSun" w:cs="SimSun"/>
          <w:b/>
          <w:bCs/>
          <w:spacing w:val="-6"/>
          <w:sz w:val="21"/>
          <w:szCs w:val="21"/>
        </w:rPr>
        <w:t>符号</w:t>
      </w:r>
    </w:p>
    <w:p>
      <w:pPr>
        <w:spacing w:before="232"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下列符号适用于本文件。</w:t>
      </w:r>
    </w:p>
    <w:p>
      <w:pPr>
        <w:spacing w:before="43"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dax</w:t>
      </w:r>
      <w:r>
        <w:rPr>
          <w:rFonts w:ascii="SimSun" w:eastAsia="SimSun" w:hAnsi="SimSun" w:cs="SimSun"/>
          <w:spacing w:val="9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—</w:t>
      </w:r>
      <w:r>
        <w:rPr>
          <w:rFonts w:ascii="SimSun" w:eastAsia="SimSun" w:hAnsi="SimSun" w:cs="SimSun"/>
          <w:spacing w:val="2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土石混填中石料的最大粒径，单位为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(mm);</w:t>
      </w:r>
    </w:p>
    <w:p>
      <w:pPr>
        <w:spacing w:before="60" w:line="309" w:lineRule="exact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7"/>
          <w:sz w:val="21"/>
          <w:szCs w:val="21"/>
        </w:rPr>
        <w:t>Ew</w:t>
      </w:r>
      <w:r>
        <w:rPr>
          <w:rFonts w:ascii="SimSun" w:eastAsia="SimSun" w:hAnsi="SimSun" w:cs="SimSun"/>
          <w:spacing w:val="108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7"/>
          <w:sz w:val="21"/>
          <w:szCs w:val="21"/>
        </w:rPr>
        <w:t>——与规范要求某一压实度相对应的Ew基准值，单位为</w:t>
      </w:r>
      <w:r>
        <w:rPr>
          <w:rFonts w:ascii="SimSun" w:eastAsia="SimSun" w:hAnsi="SimSun" w:cs="SimSun"/>
          <w:spacing w:val="-27"/>
          <w:position w:val="7"/>
          <w:sz w:val="21"/>
          <w:szCs w:val="21"/>
        </w:rPr>
        <w:t xml:space="preserve"> </w:t>
      </w:r>
      <w:r>
        <w:rPr>
          <w:rFonts w:ascii="SimSun" w:eastAsia="SimSun" w:hAnsi="SimSun" w:cs="SimSun"/>
          <w:position w:val="7"/>
          <w:sz w:val="21"/>
          <w:szCs w:val="21"/>
        </w:rPr>
        <w:t>(MPa);</w:t>
      </w:r>
    </w:p>
    <w:p>
      <w:pPr>
        <w:spacing w:before="1" w:line="218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-5"/>
          <w:sz w:val="21"/>
          <w:szCs w:val="21"/>
        </w:rPr>
        <w:t>E</w:t>
      </w:r>
      <w:r>
        <w:rPr>
          <w:rFonts w:ascii="Times New Roman" w:eastAsia="Times New Roman" w:hAnsi="Times New Roman" w:cs="Times New Roman"/>
          <w:spacing w:val="7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spacing w:val="3"/>
          <w:sz w:val="21"/>
          <w:szCs w:val="21"/>
          <w:u w:val="single" w:color="auto"/>
        </w:rPr>
        <w:t xml:space="preserve">         </w:t>
      </w:r>
      <w:r>
        <w:rPr>
          <w:rFonts w:ascii="Times New Roman" w:eastAsia="Times New Roman" w:hAnsi="Times New Roman" w:cs="Times New Roman"/>
          <w:spacing w:val="-4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动态回弹模量，单位为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(MPa);</w:t>
      </w:r>
    </w:p>
    <w:p>
      <w:pPr>
        <w:spacing w:before="63" w:line="220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>K</w:t>
      </w:r>
      <w:r>
        <w:rPr>
          <w:rFonts w:ascii="Times New Roman" w:eastAsia="Times New Roman" w:hAnsi="Times New Roman" w:cs="Times New Roman"/>
          <w:spacing w:val="1"/>
          <w:sz w:val="21"/>
          <w:szCs w:val="21"/>
        </w:rPr>
        <w:t xml:space="preserve">        </w:t>
      </w:r>
      <w:r>
        <w:rPr>
          <w:rFonts w:ascii="Times New Roman" w:eastAsia="Times New Roman" w:hAnsi="Times New Roman" w:cs="Times New Roman"/>
          <w:spacing w:val="5"/>
          <w:sz w:val="21"/>
          <w:szCs w:val="21"/>
          <w:u w:val="single" w:color="auto"/>
        </w:rPr>
        <w:t xml:space="preserve">        </w:t>
      </w:r>
      <w:r>
        <w:rPr>
          <w:rFonts w:ascii="SimSun" w:eastAsia="SimSun" w:hAnsi="SimSun" w:cs="SimSun"/>
          <w:spacing w:val="11"/>
          <w:sz w:val="21"/>
          <w:szCs w:val="21"/>
        </w:rPr>
        <w:t>压实度，单位为(%);</w:t>
      </w:r>
    </w:p>
    <w:p>
      <w:pPr>
        <w:spacing w:before="59"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sz w:val="21"/>
          <w:szCs w:val="21"/>
        </w:rPr>
        <w:t>Ps</w:t>
      </w:r>
      <w:r>
        <w:rPr>
          <w:rFonts w:ascii="Times New Roman" w:eastAsia="Times New Roman" w:hAnsi="Times New Roman" w:cs="Times New Roman"/>
          <w:spacing w:val="3"/>
          <w:sz w:val="21"/>
          <w:szCs w:val="21"/>
        </w:rPr>
        <w:t xml:space="preserve">    </w:t>
      </w:r>
      <w:r>
        <w:rPr>
          <w:rFonts w:ascii="Times New Roman" w:eastAsia="Times New Roman" w:hAnsi="Times New Roman" w:cs="Times New Roman"/>
          <w:spacing w:val="6"/>
          <w:sz w:val="21"/>
          <w:szCs w:val="21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spacing w:val="-9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粒径大于4.75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mm</w:t>
      </w:r>
      <w:r>
        <w:rPr>
          <w:rFonts w:ascii="SimSun" w:eastAsia="SimSun" w:hAnsi="SimSun" w:cs="SimSun"/>
          <w:spacing w:val="4"/>
          <w:sz w:val="21"/>
          <w:szCs w:val="21"/>
        </w:rPr>
        <w:t>的质量占土石混填总质量的百分含量，单位为</w:t>
      </w:r>
      <w:r>
        <w:rPr>
          <w:rFonts w:ascii="SimSun" w:eastAsia="SimSun" w:hAnsi="SimSun" w:cs="SimSun"/>
          <w:spacing w:val="3"/>
          <w:sz w:val="21"/>
          <w:szCs w:val="21"/>
        </w:rPr>
        <w:t>(%)。</w:t>
      </w:r>
    </w:p>
    <w:p>
      <w:pPr>
        <w:spacing w:line="336" w:lineRule="auto"/>
        <w:rPr>
          <w:rFonts w:ascii="Arial"/>
          <w:sz w:val="21"/>
        </w:rPr>
      </w:pPr>
    </w:p>
    <w:p>
      <w:pPr>
        <w:spacing w:before="69" w:line="222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4</w:t>
      </w:r>
      <w:r>
        <w:rPr>
          <w:rFonts w:ascii="SimHei" w:eastAsia="SimHei" w:hAnsi="SimHei" w:cs="SimHei"/>
          <w:spacing w:val="10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检测设备</w:t>
      </w:r>
    </w:p>
    <w:p>
      <w:pPr>
        <w:spacing w:line="286" w:lineRule="auto"/>
        <w:rPr>
          <w:rFonts w:ascii="Arial"/>
          <w:sz w:val="21"/>
        </w:rPr>
      </w:pPr>
    </w:p>
    <w:p>
      <w:pPr>
        <w:spacing w:before="69" w:line="221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4.1</w:t>
      </w:r>
      <w:r>
        <w:rPr>
          <w:rFonts w:ascii="SimHei" w:eastAsia="SimHei" w:hAnsi="SimHei" w:cs="SimHei"/>
          <w:spacing w:val="92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一般规定</w:t>
      </w:r>
    </w:p>
    <w:p>
      <w:pPr>
        <w:spacing w:before="212" w:line="250" w:lineRule="auto"/>
        <w:ind w:right="16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1"/>
          <w:szCs w:val="21"/>
        </w:rPr>
        <w:t>4.1.1</w:t>
      </w:r>
      <w:r>
        <w:rPr>
          <w:rFonts w:ascii="Times New Roman" w:eastAsia="Times New Roman" w:hAnsi="Times New Roman" w:cs="Times New Roman"/>
          <w:spacing w:val="6"/>
          <w:sz w:val="21"/>
          <w:szCs w:val="21"/>
        </w:rPr>
        <w:t xml:space="preserve">     </w:t>
      </w:r>
      <w:r>
        <w:rPr>
          <w:rFonts w:ascii="Times New Roman" w:eastAsia="Times New Roman" w:hAnsi="Times New Roman" w:cs="Times New Roman"/>
          <w:spacing w:val="-2"/>
          <w:sz w:val="21"/>
          <w:szCs w:val="21"/>
        </w:rPr>
        <w:t>PFWD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设备应每年进行1次校准，对设备的加载装置进行校核，测定落锤质量和最</w:t>
      </w:r>
      <w:r>
        <w:rPr>
          <w:rFonts w:ascii="SimSun" w:eastAsia="SimSun" w:hAnsi="SimSun" w:cs="SimSun"/>
          <w:spacing w:val="-3"/>
          <w:sz w:val="21"/>
          <w:szCs w:val="21"/>
        </w:rPr>
        <w:t>大冲击力是否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与相关技术指标一致。技术指标见附录A。</w:t>
      </w:r>
    </w:p>
    <w:p>
      <w:pPr>
        <w:spacing w:before="71" w:line="219" w:lineRule="auto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21"/>
          <w:szCs w:val="21"/>
        </w:rPr>
        <w:t>4.1.2</w:t>
      </w:r>
      <w:r>
        <w:rPr>
          <w:rFonts w:ascii="Times New Roman" w:eastAsia="Times New Roman" w:hAnsi="Times New Roman" w:cs="Times New Roman"/>
          <w:spacing w:val="2"/>
          <w:sz w:val="21"/>
          <w:szCs w:val="21"/>
        </w:rPr>
        <w:t xml:space="preserve">      </w:t>
      </w:r>
      <w:r>
        <w:rPr>
          <w:rFonts w:ascii="SimSun" w:eastAsia="SimSun" w:hAnsi="SimSun" w:cs="SimSun"/>
          <w:spacing w:val="-6"/>
          <w:sz w:val="21"/>
          <w:szCs w:val="21"/>
        </w:rPr>
        <w:t>采用</w:t>
      </w:r>
      <w:r>
        <w:rPr>
          <w:rFonts w:ascii="SimSun" w:eastAsia="SimSun" w:hAnsi="SimSun" w:cs="SimSun"/>
          <w:spacing w:val="-57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1"/>
          <w:szCs w:val="21"/>
        </w:rPr>
        <w:t>PFWD</w:t>
      </w:r>
      <w:r>
        <w:rPr>
          <w:rFonts w:ascii="Times New Roman" w:eastAsia="Times New Roman" w:hAnsi="Times New Roman" w:cs="Times New Roman"/>
          <w:spacing w:val="-2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检测土石混填路基压实质量时，应符合下列要求：</w:t>
      </w:r>
    </w:p>
    <w:p>
      <w:pPr>
        <w:spacing w:before="42"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a)</w:t>
      </w:r>
      <w:r>
        <w:rPr>
          <w:rFonts w:ascii="SimSun" w:eastAsia="SimSun" w:hAnsi="SimSun" w:cs="SimSun"/>
          <w:spacing w:val="8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PFWD</w:t>
      </w:r>
      <w:r>
        <w:rPr>
          <w:rFonts w:ascii="SimSun" w:eastAsia="SimSun" w:hAnsi="SimSun" w:cs="SimSun"/>
          <w:spacing w:val="-3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具备对所反馈的数据进行自动记</w:t>
      </w:r>
      <w:r>
        <w:rPr>
          <w:rFonts w:ascii="SimSun" w:eastAsia="SimSun" w:hAnsi="SimSun" w:cs="SimSun"/>
          <w:spacing w:val="-3"/>
          <w:sz w:val="21"/>
          <w:szCs w:val="21"/>
        </w:rPr>
        <w:t>录、存储、输出的功能；</w:t>
      </w:r>
    </w:p>
    <w:p>
      <w:pPr>
        <w:spacing w:before="61" w:line="219" w:lineRule="auto"/>
        <w:ind w:left="42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b)</w:t>
      </w:r>
      <w:r>
        <w:rPr>
          <w:rFonts w:ascii="SimSun" w:eastAsia="SimSun" w:hAnsi="SimSun" w:cs="SimSun"/>
          <w:spacing w:val="10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PFWD</w:t>
      </w:r>
      <w:r>
        <w:rPr>
          <w:rFonts w:ascii="SimSun" w:eastAsia="SimSun" w:hAnsi="SimSun" w:cs="SimSun"/>
          <w:spacing w:val="-4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的导向杆光滑、平直；落锤脱钩装置的挂锤可靠、脱钩灵活；</w:t>
      </w:r>
    </w:p>
    <w:p>
      <w:pPr>
        <w:spacing w:before="60" w:line="255" w:lineRule="auto"/>
        <w:ind w:left="839" w:right="14" w:hanging="419"/>
        <w:rPr>
          <w:rFonts w:ascii="SimSun" w:eastAsia="SimSun" w:hAnsi="SimSun" w:cs="SimSun"/>
          <w:sz w:val="21"/>
          <w:szCs w:val="21"/>
        </w:rPr>
        <w:sectPr>
          <w:footerReference w:type="default" r:id="rId9"/>
          <w:pgSz w:w="11910" w:h="16840"/>
          <w:pgMar w:top="1431" w:right="1248" w:bottom="1315" w:left="1319" w:header="0" w:footer="1166" w:gutter="0"/>
          <w:pgNumType w:start="7"/>
          <w:cols w:space="708"/>
        </w:sectPr>
      </w:pPr>
      <w:r>
        <w:rPr>
          <w:rFonts w:ascii="SimSun" w:eastAsia="SimSun" w:hAnsi="SimSun" w:cs="SimSun"/>
          <w:spacing w:val="-2"/>
          <w:sz w:val="21"/>
          <w:szCs w:val="21"/>
        </w:rPr>
        <w:t>c)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首次使用</w:t>
      </w:r>
      <w:r>
        <w:rPr>
          <w:rFonts w:ascii="SimSun" w:eastAsia="SimSun" w:hAnsi="SimSun" w:cs="SimSun"/>
          <w:spacing w:val="-4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PFWD</w:t>
      </w:r>
      <w:r>
        <w:rPr>
          <w:rFonts w:ascii="SimSun" w:eastAsia="SimSun" w:hAnsi="SimSun" w:cs="SimSun"/>
          <w:spacing w:val="-5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检测土石混填路基压实质量前，应对比仪器厂家的技术参数表对PFWD</w:t>
      </w:r>
      <w:r>
        <w:rPr>
          <w:rFonts w:ascii="SimSun" w:eastAsia="SimSun" w:hAnsi="SimSun" w:cs="SimSun"/>
          <w:spacing w:val="-5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仪器的相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关技术参数进行测试，符合规定后方可使用，并在路基压实质量检测报告后附</w:t>
      </w:r>
      <w:r>
        <w:rPr>
          <w:rFonts w:ascii="SimSun" w:eastAsia="SimSun" w:hAnsi="SimSun" w:cs="SimSun"/>
          <w:spacing w:val="-2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PFWD</w:t>
      </w:r>
      <w:r>
        <w:rPr>
          <w:rFonts w:ascii="SimSun" w:eastAsia="SimSun" w:hAnsi="SimSun" w:cs="SimSun"/>
          <w:spacing w:val="-4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的型号及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技术参数表；</w:t>
      </w:r>
    </w:p>
    <w:p>
      <w:pPr>
        <w:spacing w:before="59" w:line="246" w:lineRule="auto"/>
        <w:ind w:left="839" w:right="23" w:hanging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d)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测试时，操作杆必须垂直于承载板，并保证平行试验的落高、冲击能量一致。因</w:t>
      </w:r>
      <w:r>
        <w:rPr>
          <w:rFonts w:ascii="SimSun" w:eastAsia="SimSun" w:hAnsi="SimSun" w:cs="SimSun"/>
          <w:spacing w:val="-4"/>
          <w:sz w:val="21"/>
          <w:szCs w:val="21"/>
        </w:rPr>
        <w:t>操作不当测得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的数据不得采用，应重新测试；</w:t>
      </w:r>
    </w:p>
    <w:p>
      <w:pPr>
        <w:spacing w:before="61" w:line="256" w:lineRule="auto"/>
        <w:ind w:left="839" w:hanging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e)</w:t>
      </w:r>
      <w:r>
        <w:rPr>
          <w:rFonts w:ascii="SimSun" w:eastAsia="SimSun" w:hAnsi="SimSun" w:cs="SimSun"/>
          <w:spacing w:val="8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使用PFWD</w:t>
      </w:r>
      <w:r>
        <w:rPr>
          <w:rFonts w:ascii="SimSun" w:eastAsia="SimSun" w:hAnsi="SimSun" w:cs="SimSun"/>
          <w:spacing w:val="-21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时，双手抬起落锤直到拇指可以压到控制擎，然后慢慢抬高落锤直到将其锁定到控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制擎。为避免事故，落锤处于导杆顶部时，导杆的移动及测试时必须小心以防</w:t>
      </w:r>
      <w:r>
        <w:rPr>
          <w:rFonts w:ascii="SimSun" w:eastAsia="SimSun" w:hAnsi="SimSun" w:cs="SimSun"/>
          <w:spacing w:val="-4"/>
          <w:sz w:val="21"/>
          <w:szCs w:val="21"/>
        </w:rPr>
        <w:t>止落锤的意外释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4"/>
          <w:sz w:val="21"/>
          <w:szCs w:val="21"/>
        </w:rPr>
        <w:t>放。</w:t>
      </w:r>
    </w:p>
    <w:p>
      <w:pPr>
        <w:spacing w:before="243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4.2</w:t>
      </w:r>
      <w:r>
        <w:rPr>
          <w:rFonts w:ascii="SimHei" w:eastAsia="SimHei" w:hAnsi="SimHei" w:cs="SimHei"/>
          <w:spacing w:val="3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3"/>
          <w:sz w:val="21"/>
          <w:szCs w:val="21"/>
        </w:rPr>
        <w:t>检测设备与原理</w:t>
      </w:r>
    </w:p>
    <w:p>
      <w:pPr>
        <w:sectPr>
          <w:footerReference w:type="default" r:id="rId10"/>
          <w:type w:val="nextPage"/>
          <w:pgSz w:w="11910" w:h="16840"/>
          <w:pgMar w:top="1431" w:right="1248" w:bottom="1315" w:left="1319" w:header="0" w:footer="1166" w:gutter="0"/>
          <w:pgNumType w:start="8"/>
          <w:cols w:space="708"/>
          <w:titlePg w:val="0"/>
        </w:sectPr>
      </w:pPr>
    </w:p>
    <w:p>
      <w:pPr>
        <w:spacing w:before="66" w:line="192" w:lineRule="auto"/>
        <w:ind w:right="57"/>
        <w:jc w:val="right"/>
        <w:rPr>
          <w:rFonts w:ascii="Times New Roman" w:eastAsia="Times New Roman" w:hAnsi="Times New Roman" w:cs="Times New Roman"/>
          <w:sz w:val="17"/>
          <w:szCs w:val="17"/>
        </w:rPr>
      </w:pPr>
      <w:bookmarkStart w:id="7" w:name="_bookmark11"/>
      <w:bookmarkEnd w:id="7"/>
      <w:bookmarkStart w:id="8" w:name="_bookmark12"/>
      <w:bookmarkEnd w:id="8"/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DB65/T</w:t>
      </w:r>
      <w:r>
        <w:rPr>
          <w:rFonts w:ascii="Times New Roman" w:eastAsia="Times New Roman" w:hAnsi="Times New Roman" w:cs="Times New Roman"/>
          <w:spacing w:val="1"/>
          <w:sz w:val="17"/>
          <w:szCs w:val="17"/>
        </w:rPr>
        <w:t xml:space="preserve">         </w:t>
      </w:r>
      <w:r>
        <w:rPr>
          <w:rFonts w:ascii="Times New Roman" w:eastAsia="Times New Roman" w:hAnsi="Times New Roman" w:cs="Times New Roman"/>
          <w:spacing w:val="-1"/>
          <w:sz w:val="17"/>
          <w:szCs w:val="17"/>
        </w:rPr>
        <w:t>3919—2016</w:t>
      </w:r>
    </w:p>
    <w:p>
      <w:pPr>
        <w:spacing w:before="292" w:line="219" w:lineRule="auto"/>
        <w:ind w:left="4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4.2.1</w:t>
      </w:r>
      <w:r>
        <w:rPr>
          <w:rFonts w:ascii="SimSun" w:eastAsia="SimSun" w:hAnsi="SimSun" w:cs="SimSun"/>
          <w:spacing w:val="102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PFWD</w:t>
      </w:r>
      <w:r>
        <w:rPr>
          <w:rFonts w:ascii="Times New Roman" w:eastAsia="Times New Roman" w:hAnsi="Times New Roman" w:cs="Times New Roman"/>
          <w:spacing w:val="-1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仪器由加载系统、数据采集系统与数据传输系统组成，如图1所示，并符合以下规定：</w:t>
      </w:r>
    </w:p>
    <w:p>
      <w:pPr>
        <w:spacing w:before="60" w:line="246" w:lineRule="auto"/>
        <w:ind w:left="869" w:right="44" w:hanging="41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a)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加载系统和数据采集系统包括：承载板、承力钢</w:t>
      </w:r>
      <w:r>
        <w:rPr>
          <w:rFonts w:ascii="SimSun" w:eastAsia="SimSun" w:hAnsi="SimSun" w:cs="SimSun"/>
          <w:spacing w:val="-4"/>
          <w:sz w:val="21"/>
          <w:szCs w:val="21"/>
        </w:rPr>
        <w:t>罩、导向钢套、阻尼装置、导向杆、落锤、脱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钩装置。承载板固定有手把，承力钢罩内有位移传感器和荷载传感器；</w:t>
      </w:r>
    </w:p>
    <w:p>
      <w:pPr>
        <w:spacing w:before="60" w:line="219" w:lineRule="auto"/>
        <w:ind w:left="44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b)</w:t>
      </w:r>
      <w:r>
        <w:rPr>
          <w:rFonts w:ascii="SimSun" w:eastAsia="SimSun" w:hAnsi="SimSun" w:cs="SimSun"/>
          <w:spacing w:val="10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数据传输系统外接数据输出装置，用于输出检测数据；</w:t>
      </w:r>
    </w:p>
    <w:p>
      <w:pPr>
        <w:spacing w:line="301" w:lineRule="auto"/>
        <w:rPr>
          <w:rFonts w:ascii="Arial"/>
          <w:sz w:val="21"/>
        </w:rPr>
      </w:pPr>
    </w:p>
    <w:p>
      <w:pPr>
        <w:spacing w:before="1" w:line="5660" w:lineRule="exact"/>
        <w:ind w:firstLine="2359"/>
        <w:textAlignment w:val="center"/>
      </w:pPr>
      <w:r>
        <w:drawing>
          <wp:inline distT="0" distB="0" distL="0" distR="0">
            <wp:extent cx="3155977" cy="359415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55977" cy="3594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7" w:line="219" w:lineRule="auto"/>
        <w:ind w:left="204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2"/>
          <w:w w:val="97"/>
          <w:sz w:val="21"/>
          <w:szCs w:val="21"/>
        </w:rPr>
        <w:t>1—承载板；2—手把；3—承力钢罩；4—导</w:t>
      </w:r>
      <w:r>
        <w:rPr>
          <w:rFonts w:ascii="SimSun" w:eastAsia="SimSun" w:hAnsi="SimSun" w:cs="SimSun"/>
          <w:spacing w:val="-23"/>
          <w:w w:val="97"/>
          <w:sz w:val="21"/>
          <w:szCs w:val="21"/>
        </w:rPr>
        <w:t>向钢套；5—阻尼装置；</w:t>
      </w:r>
    </w:p>
    <w:p>
      <w:pPr>
        <w:spacing w:before="62" w:line="489" w:lineRule="exact"/>
        <w:ind w:left="25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1"/>
          <w:w w:val="97"/>
          <w:position w:val="21"/>
          <w:sz w:val="21"/>
          <w:szCs w:val="21"/>
        </w:rPr>
        <w:t>6—导向杆；7—落锤；8—脱钩装置；9—数</w:t>
      </w:r>
      <w:r>
        <w:rPr>
          <w:rFonts w:ascii="SimSun" w:eastAsia="SimSun" w:hAnsi="SimSun" w:cs="SimSun"/>
          <w:spacing w:val="-22"/>
          <w:w w:val="97"/>
          <w:position w:val="21"/>
          <w:sz w:val="21"/>
          <w:szCs w:val="21"/>
        </w:rPr>
        <w:t>据输出装置</w:t>
      </w:r>
    </w:p>
    <w:p>
      <w:pPr>
        <w:spacing w:before="1" w:line="220" w:lineRule="auto"/>
        <w:ind w:left="342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5"/>
          <w:sz w:val="21"/>
          <w:szCs w:val="21"/>
        </w:rPr>
        <w:t>图</w:t>
      </w:r>
      <w:r>
        <w:rPr>
          <w:rFonts w:ascii="SimHei" w:eastAsia="SimHei" w:hAnsi="SimHei" w:cs="SimHei"/>
          <w:spacing w:val="-9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5"/>
          <w:sz w:val="21"/>
          <w:szCs w:val="21"/>
        </w:rPr>
        <w:t>1</w:t>
      </w:r>
      <w:r>
        <w:rPr>
          <w:rFonts w:ascii="SimHei" w:eastAsia="SimHei" w:hAnsi="SimHei" w:cs="SimHei"/>
          <w:spacing w:val="9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PFWD</w:t>
      </w:r>
      <w:r>
        <w:rPr>
          <w:rFonts w:ascii="SimSun" w:eastAsia="SimSun" w:hAnsi="SimSun" w:cs="SimSun"/>
          <w:spacing w:val="-30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5"/>
          <w:sz w:val="21"/>
          <w:szCs w:val="21"/>
        </w:rPr>
        <w:t>系统组成示意图</w:t>
      </w:r>
    </w:p>
    <w:p>
      <w:pPr>
        <w:spacing w:before="218" w:line="221" w:lineRule="auto"/>
        <w:ind w:left="2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4.2.2</w:t>
      </w:r>
      <w:r>
        <w:rPr>
          <w:rFonts w:ascii="SimHei" w:eastAsia="SimHei" w:hAnsi="SimHei" w:cs="SimHei"/>
          <w:spacing w:val="10"/>
          <w:sz w:val="21"/>
          <w:szCs w:val="21"/>
        </w:rPr>
        <w:t xml:space="preserve">  </w:t>
      </w:r>
      <w:r>
        <w:rPr>
          <w:rFonts w:ascii="SimHei" w:eastAsia="SimHei" w:hAnsi="SimHei" w:cs="SimHei"/>
          <w:spacing w:val="-1"/>
          <w:sz w:val="21"/>
          <w:szCs w:val="21"/>
        </w:rPr>
        <w:t>设备工作及数据处理流程</w:t>
      </w:r>
    </w:p>
    <w:p>
      <w:pPr>
        <w:spacing w:before="220" w:line="219" w:lineRule="auto"/>
        <w:ind w:left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6"/>
          <w:sz w:val="21"/>
          <w:szCs w:val="21"/>
        </w:rPr>
        <w:t>a)</w:t>
      </w:r>
      <w:r>
        <w:rPr>
          <w:rFonts w:ascii="SimSun" w:eastAsia="SimSun" w:hAnsi="SimSun" w:cs="SimSun"/>
          <w:spacing w:val="10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6"/>
          <w:sz w:val="21"/>
          <w:szCs w:val="21"/>
        </w:rPr>
        <w:t>将落锤提升至固定高度，然后释放落锤，在冲击荷载作用下，承载板与路</w:t>
      </w:r>
      <w:r>
        <w:rPr>
          <w:rFonts w:ascii="SimSun" w:eastAsia="SimSun" w:hAnsi="SimSun" w:cs="SimSun"/>
          <w:spacing w:val="-7"/>
          <w:sz w:val="21"/>
          <w:szCs w:val="21"/>
        </w:rPr>
        <w:t>基表面产生竖向位移；</w:t>
      </w:r>
    </w:p>
    <w:p>
      <w:pPr>
        <w:spacing w:before="61" w:line="242" w:lineRule="auto"/>
        <w:ind w:left="859" w:right="67" w:hanging="43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b)</w:t>
      </w:r>
      <w:r>
        <w:rPr>
          <w:rFonts w:ascii="SimSun" w:eastAsia="SimSun" w:hAnsi="SimSun" w:cs="SimSun"/>
          <w:spacing w:val="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压力传感器和位移传感器记录荷载与位移的数据，并传输到计算机数据处理软件中，根据压力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和位移的峰值确定路基的</w:t>
      </w:r>
      <w:r>
        <w:rPr>
          <w:rFonts w:ascii="SimSun" w:eastAsia="SimSun" w:hAnsi="SimSun" w:cs="SimSun"/>
          <w:sz w:val="21"/>
          <w:szCs w:val="21"/>
        </w:rPr>
        <w:t>Ew</w:t>
      </w:r>
      <w:r>
        <w:rPr>
          <w:rFonts w:ascii="SimSun" w:eastAsia="SimSun" w:hAnsi="SimSun" w:cs="SimSun"/>
          <w:spacing w:val="2"/>
          <w:sz w:val="21"/>
          <w:szCs w:val="21"/>
        </w:rPr>
        <w:t>;</w:t>
      </w:r>
    </w:p>
    <w:p>
      <w:pPr>
        <w:spacing w:before="60" w:line="219" w:lineRule="auto"/>
        <w:ind w:left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c)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数据输出装置显示</w:t>
      </w:r>
      <w:r>
        <w:rPr>
          <w:rFonts w:ascii="SimSun" w:eastAsia="SimSun" w:hAnsi="SimSun" w:cs="SimSun"/>
          <w:spacing w:val="-24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Ew值。</w:t>
      </w:r>
    </w:p>
    <w:p>
      <w:pPr>
        <w:spacing w:before="220" w:line="222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14"/>
          <w:sz w:val="21"/>
          <w:szCs w:val="21"/>
        </w:rPr>
        <w:t>4.2.3</w:t>
      </w:r>
      <w:r>
        <w:rPr>
          <w:rFonts w:ascii="SimHei" w:eastAsia="SimHei" w:hAnsi="SimHei" w:cs="SimHei"/>
          <w:spacing w:val="3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Ew</w:t>
      </w:r>
      <w:r>
        <w:rPr>
          <w:rFonts w:ascii="SimHei" w:eastAsia="SimHei" w:hAnsi="SimHei" w:cs="SimHei"/>
          <w:spacing w:val="14"/>
          <w:sz w:val="21"/>
          <w:szCs w:val="21"/>
        </w:rPr>
        <w:t>值计算按式(1)</w:t>
      </w:r>
    </w:p>
    <w:p>
      <w:pPr>
        <w:spacing w:before="220"/>
        <w:ind w:right="70"/>
        <w:jc w:val="right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position w:val="-18"/>
          <w:sz w:val="21"/>
          <w:szCs w:val="21"/>
        </w:rPr>
        <w:drawing>
          <wp:inline distT="0" distB="0" distL="0" distR="0">
            <wp:extent cx="971599" cy="336521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971599" cy="336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9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8"/>
          <w:sz w:val="21"/>
          <w:szCs w:val="21"/>
        </w:rPr>
        <w:t>........</w:t>
      </w:r>
      <w:r>
        <w:rPr>
          <w:rFonts w:ascii="SimSun" w:eastAsia="SimSun" w:hAnsi="SimSun" w:cs="SimSun"/>
          <w:spacing w:val="1"/>
          <w:sz w:val="21"/>
          <w:szCs w:val="21"/>
        </w:rPr>
        <w:t xml:space="preserve">     </w:t>
      </w:r>
      <w:r>
        <w:rPr>
          <w:rFonts w:ascii="SimSun" w:eastAsia="SimSun" w:hAnsi="SimSun" w:cs="SimSun"/>
          <w:spacing w:val="-8"/>
          <w:sz w:val="21"/>
          <w:szCs w:val="21"/>
        </w:rPr>
        <w:t>.......</w:t>
      </w:r>
      <w:r>
        <w:rPr>
          <w:rFonts w:ascii="SimSun" w:eastAsia="SimSun" w:hAnsi="SimSun" w:cs="SimSun"/>
          <w:spacing w:val="11"/>
          <w:sz w:val="21"/>
          <w:szCs w:val="21"/>
        </w:rPr>
        <w:t xml:space="preserve">       </w:t>
      </w:r>
      <w:r>
        <w:rPr>
          <w:rFonts w:ascii="SimSun" w:eastAsia="SimSun" w:hAnsi="SimSun" w:cs="SimSun"/>
          <w:spacing w:val="-8"/>
          <w:sz w:val="21"/>
          <w:szCs w:val="21"/>
        </w:rPr>
        <w:t>…</w:t>
      </w:r>
      <w:r>
        <w:rPr>
          <w:rFonts w:ascii="SimSun" w:eastAsia="SimSun" w:hAnsi="SimSun" w:cs="SimSun"/>
          <w:spacing w:val="3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8"/>
          <w:sz w:val="21"/>
          <w:szCs w:val="21"/>
        </w:rPr>
        <w:t>(1)</w:t>
      </w:r>
    </w:p>
    <w:p>
      <w:pPr>
        <w:spacing w:before="99" w:line="220" w:lineRule="auto"/>
        <w:ind w:left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8"/>
          <w:sz w:val="21"/>
          <w:szCs w:val="21"/>
        </w:rPr>
        <w:t>式中：</w:t>
      </w:r>
    </w:p>
    <w:p>
      <w:pPr>
        <w:spacing w:before="68" w:line="219" w:lineRule="auto"/>
        <w:ind w:left="420"/>
        <w:rPr>
          <w:rFonts w:ascii="SimSun" w:eastAsia="SimSun" w:hAnsi="SimSun" w:cs="SimSun"/>
          <w:sz w:val="21"/>
          <w:szCs w:val="21"/>
        </w:rPr>
        <w:sectPr>
          <w:footerReference w:type="default" r:id="rId13"/>
          <w:pgSz w:w="11910" w:h="16840"/>
          <w:pgMar w:top="1431" w:right="1204" w:bottom="1315" w:left="1309" w:header="0" w:footer="1166" w:gutter="0"/>
          <w:pgNumType w:start="9"/>
          <w:cols w:space="708"/>
        </w:sectPr>
      </w:pPr>
      <w:r>
        <w:rPr>
          <w:rFonts w:ascii="SimSun" w:eastAsia="SimSun" w:hAnsi="SimSun" w:cs="SimSun"/>
          <w:spacing w:val="-3"/>
          <w:sz w:val="21"/>
          <w:szCs w:val="21"/>
        </w:rPr>
        <w:t>r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  </w:t>
      </w:r>
      <w:r>
        <w:rPr>
          <w:rFonts w:ascii="SimSun" w:eastAsia="SimSun" w:hAnsi="SimSun" w:cs="SimSun"/>
          <w:spacing w:val="-3"/>
          <w:sz w:val="21"/>
          <w:szCs w:val="21"/>
        </w:rPr>
        <w:t>——承载板半径，单位为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(mm);</w:t>
      </w:r>
    </w:p>
    <w:p>
      <w:pPr>
        <w:spacing w:before="39" w:line="332" w:lineRule="exact"/>
        <w:ind w:left="42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SimSun" w:eastAsia="SimSun" w:hAnsi="SimSun" w:cs="SimSun"/>
          <w:spacing w:val="-4"/>
          <w:position w:val="9"/>
          <w:sz w:val="21"/>
          <w:szCs w:val="21"/>
        </w:rPr>
        <w:t>σ</w:t>
      </w:r>
      <w:r>
        <w:rPr>
          <w:rFonts w:ascii="SimSun" w:eastAsia="SimSun" w:hAnsi="SimSun" w:cs="SimSun"/>
          <w:spacing w:val="34"/>
          <w:position w:val="9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4"/>
          <w:position w:val="9"/>
          <w:sz w:val="21"/>
          <w:szCs w:val="21"/>
        </w:rPr>
        <w:t>——承载板下的动应力，单位为</w:t>
      </w:r>
      <w:r>
        <w:rPr>
          <w:rFonts w:ascii="SimSun" w:eastAsia="SimSun" w:hAnsi="SimSun" w:cs="SimSun"/>
          <w:spacing w:val="11"/>
          <w:position w:val="9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9"/>
          <w:sz w:val="21"/>
          <w:szCs w:val="21"/>
        </w:rPr>
        <w:t>(MPa);</w:t>
      </w:r>
    </w:p>
    <w:p>
      <w:pPr>
        <w:spacing w:before="1" w:line="218" w:lineRule="auto"/>
        <w:ind w:left="43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S</w:t>
      </w:r>
      <w:r>
        <w:rPr>
          <w:rFonts w:ascii="SimSun" w:eastAsia="SimSun" w:hAnsi="SimSun" w:cs="SimSun"/>
          <w:spacing w:val="48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——承载板的沉陷值，单位为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(mm);</w:t>
      </w:r>
    </w:p>
    <w:p>
      <w:pPr>
        <w:spacing w:before="61" w:line="219" w:lineRule="auto"/>
        <w:ind w:left="440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5"/>
          <w:sz w:val="21"/>
          <w:szCs w:val="21"/>
        </w:rPr>
        <w:t>1.5——承载板形状影响系数。</w:t>
      </w:r>
    </w:p>
    <w:p>
      <w:pPr>
        <w:sectPr>
          <w:footerReference w:type="default" r:id="rId14"/>
          <w:type w:val="nextPage"/>
          <w:pgSz w:w="11910" w:h="16840"/>
          <w:pgMar w:top="1431" w:right="1204" w:bottom="1315" w:left="1309" w:header="0" w:footer="1166" w:gutter="0"/>
          <w:pgNumType w:start="10"/>
          <w:cols w:space="708"/>
          <w:titlePg w:val="0"/>
        </w:sectPr>
      </w:pPr>
    </w:p>
    <w:p>
      <w:pPr>
        <w:spacing w:before="100" w:line="188" w:lineRule="auto"/>
        <w:ind w:right="65"/>
        <w:jc w:val="right"/>
        <w:rPr>
          <w:rFonts w:ascii="Times New Roman" w:eastAsia="Times New Roman" w:hAnsi="Times New Roman" w:cs="Times New Roman"/>
          <w:sz w:val="21"/>
          <w:szCs w:val="21"/>
        </w:rPr>
      </w:pPr>
      <w:bookmarkStart w:id="9" w:name="_bookmark13"/>
      <w:bookmarkEnd w:id="9"/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>DB65/T</w:t>
      </w:r>
      <w:r>
        <w:rPr>
          <w:rFonts w:ascii="Times New Roman" w:eastAsia="Times New Roman" w:hAnsi="Times New Roman" w:cs="Times New Roman"/>
          <w:spacing w:val="11"/>
          <w:sz w:val="21"/>
          <w:szCs w:val="2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1"/>
          <w:szCs w:val="21"/>
        </w:rPr>
        <w:t>3919—2016</w:t>
      </w:r>
    </w:p>
    <w:p>
      <w:pPr>
        <w:spacing w:before="254" w:line="222" w:lineRule="auto"/>
        <w:ind w:left="2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sz w:val="21"/>
          <w:szCs w:val="21"/>
        </w:rPr>
        <w:t>5</w:t>
      </w:r>
      <w:r>
        <w:rPr>
          <w:rFonts w:ascii="SimHei" w:eastAsia="SimHei" w:hAnsi="SimHei" w:cs="SimHei"/>
          <w:spacing w:val="83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sz w:val="21"/>
          <w:szCs w:val="21"/>
        </w:rPr>
        <w:t>现场检测</w:t>
      </w:r>
    </w:p>
    <w:p>
      <w:pPr>
        <w:spacing w:line="316" w:lineRule="auto"/>
        <w:rPr>
          <w:rFonts w:ascii="Arial"/>
          <w:sz w:val="21"/>
        </w:rPr>
      </w:pPr>
    </w:p>
    <w:p>
      <w:pPr>
        <w:spacing w:before="68" w:line="221" w:lineRule="auto"/>
        <w:ind w:left="2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5"/>
          <w:sz w:val="21"/>
          <w:szCs w:val="21"/>
        </w:rPr>
        <w:t>5.1</w:t>
      </w:r>
      <w:r>
        <w:rPr>
          <w:rFonts w:ascii="SimHei" w:eastAsia="SimHei" w:hAnsi="SimHei" w:cs="SimHei"/>
          <w:spacing w:val="55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5"/>
          <w:sz w:val="21"/>
          <w:szCs w:val="21"/>
        </w:rPr>
        <w:t>一般规定</w:t>
      </w:r>
    </w:p>
    <w:p>
      <w:pPr>
        <w:spacing w:before="201" w:line="219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1"/>
          <w:szCs w:val="21"/>
        </w:rPr>
        <w:t>5.1.1</w:t>
      </w:r>
      <w:r>
        <w:rPr>
          <w:rFonts w:ascii="Times New Roman" w:eastAsia="Times New Roman" w:hAnsi="Times New Roman" w:cs="Times New Roman"/>
          <w:spacing w:val="5"/>
          <w:sz w:val="21"/>
          <w:szCs w:val="21"/>
        </w:rPr>
        <w:t xml:space="preserve">     </w:t>
      </w:r>
      <w:r>
        <w:rPr>
          <w:rFonts w:ascii="SimSun" w:eastAsia="SimSun" w:hAnsi="SimSun" w:cs="SimSun"/>
          <w:spacing w:val="1"/>
          <w:sz w:val="21"/>
          <w:szCs w:val="21"/>
        </w:rPr>
        <w:t>土石混填路基每1填筑层的填料应取自同一料场，施工工艺符合规范要求。</w:t>
      </w:r>
    </w:p>
    <w:p>
      <w:pPr>
        <w:spacing w:before="61" w:line="219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>5.1.2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    </w:t>
      </w:r>
      <w:r>
        <w:rPr>
          <w:rFonts w:ascii="SimSun" w:eastAsia="SimSun" w:hAnsi="SimSun" w:cs="SimSun"/>
          <w:spacing w:val="-3"/>
          <w:sz w:val="21"/>
          <w:szCs w:val="21"/>
        </w:rPr>
        <w:t>利用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PFWD</w:t>
      </w:r>
      <w:r>
        <w:rPr>
          <w:rFonts w:ascii="SimSun" w:eastAsia="SimSun" w:hAnsi="SimSun" w:cs="SimSun"/>
          <w:spacing w:val="-3"/>
          <w:sz w:val="21"/>
          <w:szCs w:val="21"/>
        </w:rPr>
        <w:t>检测土石混填路基压实质量时，土石混填路基施工</w:t>
      </w:r>
      <w:r>
        <w:rPr>
          <w:rFonts w:ascii="SimSun" w:eastAsia="SimSun" w:hAnsi="SimSun" w:cs="SimSun"/>
          <w:spacing w:val="-4"/>
          <w:sz w:val="21"/>
          <w:szCs w:val="21"/>
        </w:rPr>
        <w:t>压实层厚度不得超过400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mm</w:t>
      </w:r>
      <w:r>
        <w:rPr>
          <w:rFonts w:ascii="SimSun" w:eastAsia="SimSun" w:hAnsi="SimSun" w:cs="SimSun"/>
          <w:spacing w:val="-4"/>
          <w:sz w:val="21"/>
          <w:szCs w:val="21"/>
        </w:rPr>
        <w:t>。</w:t>
      </w:r>
    </w:p>
    <w:p>
      <w:pPr>
        <w:spacing w:before="59" w:line="247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7"/>
          <w:sz w:val="21"/>
          <w:szCs w:val="21"/>
        </w:rPr>
        <w:t>5.1.3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    </w:t>
      </w:r>
      <w:r>
        <w:rPr>
          <w:rFonts w:ascii="SimSun" w:eastAsia="SimSun" w:hAnsi="SimSun" w:cs="SimSun"/>
          <w:spacing w:val="-7"/>
          <w:sz w:val="21"/>
          <w:szCs w:val="21"/>
        </w:rPr>
        <w:t>利用</w:t>
      </w:r>
      <w:r>
        <w:rPr>
          <w:rFonts w:ascii="Times New Roman" w:eastAsia="Times New Roman" w:hAnsi="Times New Roman" w:cs="Times New Roman"/>
          <w:spacing w:val="-7"/>
          <w:sz w:val="21"/>
          <w:szCs w:val="21"/>
        </w:rPr>
        <w:t>PFWD</w:t>
      </w:r>
      <w:r>
        <w:rPr>
          <w:rFonts w:ascii="Times New Roman" w:eastAsia="Times New Roman" w:hAnsi="Times New Roman" w:cs="Times New Roman"/>
          <w:spacing w:val="-2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7"/>
          <w:sz w:val="21"/>
          <w:szCs w:val="21"/>
        </w:rPr>
        <w:t>检测土石混填路基压实质量，不应在碾压完后立</w:t>
      </w:r>
      <w:r>
        <w:rPr>
          <w:rFonts w:ascii="SimSun" w:eastAsia="SimSun" w:hAnsi="SimSun" w:cs="SimSun"/>
          <w:spacing w:val="-8"/>
          <w:sz w:val="21"/>
          <w:szCs w:val="21"/>
        </w:rPr>
        <w:t>即进行，应在表面干燥后再进行测试，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测试温度为-10℃~60℃。</w:t>
      </w:r>
    </w:p>
    <w:p>
      <w:pPr>
        <w:spacing w:before="60" w:line="219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>5.1.4</w:t>
      </w:r>
      <w:r>
        <w:rPr>
          <w:rFonts w:ascii="Times New Roman" w:eastAsia="Times New Roman" w:hAnsi="Times New Roman" w:cs="Times New Roman"/>
          <w:spacing w:val="8"/>
          <w:sz w:val="21"/>
          <w:szCs w:val="21"/>
        </w:rPr>
        <w:t xml:space="preserve">     </w:t>
      </w:r>
      <w:r>
        <w:rPr>
          <w:rFonts w:ascii="SimSun" w:eastAsia="SimSun" w:hAnsi="SimSun" w:cs="SimSun"/>
          <w:spacing w:val="-3"/>
          <w:sz w:val="21"/>
          <w:szCs w:val="21"/>
        </w:rPr>
        <w:t>利用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PFWD</w:t>
      </w:r>
      <w:r>
        <w:rPr>
          <w:rFonts w:ascii="Times New Roman" w:eastAsia="Times New Roman" w:hAnsi="Times New Roman" w:cs="Times New Roman"/>
          <w:spacing w:val="-2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检测土石混填路基压实质量前，应制定压实质量检测方案，并符合</w:t>
      </w:r>
      <w:r>
        <w:rPr>
          <w:rFonts w:ascii="SimSun" w:eastAsia="SimSun" w:hAnsi="SimSun" w:cs="SimSun"/>
          <w:spacing w:val="-4"/>
          <w:sz w:val="21"/>
          <w:szCs w:val="21"/>
        </w:rPr>
        <w:t>下列规定：</w:t>
      </w:r>
    </w:p>
    <w:p>
      <w:pPr>
        <w:spacing w:before="77" w:line="249" w:lineRule="auto"/>
        <w:ind w:left="758" w:right="475" w:hanging="7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a)</w:t>
      </w:r>
      <w:r>
        <w:rPr>
          <w:rFonts w:ascii="SimSun" w:eastAsia="SimSun" w:hAnsi="SimSun" w:cs="SimSun"/>
          <w:spacing w:val="19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2"/>
          <w:sz w:val="21"/>
          <w:szCs w:val="21"/>
        </w:rPr>
        <w:t>1</w:t>
      </w:r>
      <w:r>
        <w:rPr>
          <w:rFonts w:ascii="SimSun" w:eastAsia="SimSun" w:hAnsi="SimSun" w:cs="SimSun"/>
          <w:spacing w:val="-1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个检测单元的路基长度为200m～1</w:t>
      </w:r>
      <w:r>
        <w:rPr>
          <w:rFonts w:ascii="SimSun" w:eastAsia="SimSun" w:hAnsi="SimSun" w:cs="SimSun"/>
          <w:spacing w:val="1"/>
          <w:sz w:val="21"/>
          <w:szCs w:val="21"/>
        </w:rPr>
        <w:t>000m,</w:t>
      </w:r>
      <w:r>
        <w:rPr>
          <w:rFonts w:ascii="SimSun" w:eastAsia="SimSun" w:hAnsi="SimSun" w:cs="SimSun"/>
          <w:spacing w:val="-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路基分项工程评定时为500m～1000m,</w:t>
      </w:r>
      <w:r>
        <w:rPr>
          <w:rFonts w:ascii="SimSun" w:eastAsia="SimSun" w:hAnsi="SimSun" w:cs="SimSun"/>
          <w:spacing w:val="-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分层填筑检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验时为200m～1000m;</w:t>
      </w:r>
    </w:p>
    <w:p>
      <w:pPr>
        <w:spacing w:before="57" w:line="219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4"/>
          <w:sz w:val="21"/>
          <w:szCs w:val="21"/>
        </w:rPr>
        <w:t>a)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4"/>
          <w:sz w:val="21"/>
          <w:szCs w:val="21"/>
        </w:rPr>
        <w:t>以200m～1000m</w:t>
      </w:r>
      <w:r>
        <w:rPr>
          <w:rFonts w:ascii="SimSun" w:eastAsia="SimSun" w:hAnsi="SimSun" w:cs="SimSun"/>
          <w:spacing w:val="-2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4"/>
          <w:sz w:val="21"/>
          <w:szCs w:val="21"/>
        </w:rPr>
        <w:t>作为1个检测单元，检测频率为10点/2000m²;</w:t>
      </w:r>
    </w:p>
    <w:p>
      <w:pPr>
        <w:spacing w:before="61" w:line="219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b)</w:t>
      </w:r>
      <w:r>
        <w:rPr>
          <w:rFonts w:ascii="SimSun" w:eastAsia="SimSun" w:hAnsi="SimSun" w:cs="SimSun"/>
          <w:spacing w:val="1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检测前应确认检测单元的长度和宽度，在起始线和终止线处设置标志或标示；</w:t>
      </w:r>
    </w:p>
    <w:p>
      <w:pPr>
        <w:spacing w:before="59" w:line="219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c)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确认检测单元碾压作业已完成，表面平整干燥；</w:t>
      </w:r>
    </w:p>
    <w:p>
      <w:pPr>
        <w:spacing w:before="61" w:line="218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d)</w:t>
      </w:r>
      <w:r>
        <w:rPr>
          <w:rFonts w:ascii="SimSun" w:eastAsia="SimSun" w:hAnsi="SimSun" w:cs="SimSun"/>
          <w:spacing w:val="12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根据检测单元的面积确认相应的检测点数，并依据</w:t>
      </w:r>
      <w:r>
        <w:rPr>
          <w:rFonts w:ascii="SimSun" w:eastAsia="SimSun" w:hAnsi="SimSun" w:cs="SimSun"/>
          <w:spacing w:val="-4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JTG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E60</w:t>
      </w:r>
      <w:r>
        <w:rPr>
          <w:rFonts w:ascii="SimSun" w:eastAsia="SimSun" w:hAnsi="SimSun" w:cs="SimSun"/>
          <w:spacing w:val="-53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附录A</w:t>
      </w:r>
      <w:r>
        <w:rPr>
          <w:rFonts w:ascii="SimSun" w:eastAsia="SimSun" w:hAnsi="SimSun" w:cs="SimSun"/>
          <w:spacing w:val="-4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选择测试点的位置。</w:t>
      </w:r>
    </w:p>
    <w:p>
      <w:pPr>
        <w:spacing w:before="63" w:line="255" w:lineRule="auto"/>
        <w:ind w:left="29" w:right="44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>5.1.5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     </w:t>
      </w:r>
      <w:r>
        <w:rPr>
          <w:rFonts w:ascii="SimSun" w:eastAsia="SimSun" w:hAnsi="SimSun" w:cs="SimSun"/>
          <w:spacing w:val="-3"/>
          <w:sz w:val="21"/>
          <w:szCs w:val="21"/>
        </w:rPr>
        <w:t>施工时，利用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PFWD</w:t>
      </w:r>
      <w:r>
        <w:rPr>
          <w:rFonts w:ascii="Times New Roman" w:eastAsia="Times New Roman" w:hAnsi="Times New Roman" w:cs="Times New Roman"/>
          <w:spacing w:val="-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所测得的原始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Ew</w:t>
      </w:r>
      <w:r>
        <w:rPr>
          <w:rFonts w:ascii="SimSun" w:eastAsia="SimSun" w:hAnsi="SimSun" w:cs="SimSun"/>
          <w:spacing w:val="-3"/>
          <w:sz w:val="21"/>
          <w:szCs w:val="21"/>
        </w:rPr>
        <w:t>数据应全部保留，以进行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Ew</w:t>
      </w:r>
      <w:r>
        <w:rPr>
          <w:rFonts w:ascii="SimSun" w:eastAsia="SimSun" w:hAnsi="SimSun" w:cs="SimSun"/>
          <w:spacing w:val="-3"/>
          <w:sz w:val="21"/>
          <w:szCs w:val="21"/>
        </w:rPr>
        <w:t>数据的统计分析，评价压实均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5"/>
          <w:sz w:val="21"/>
          <w:szCs w:val="21"/>
        </w:rPr>
        <w:t>匀性和压实稳定性。</w:t>
      </w:r>
    </w:p>
    <w:p>
      <w:pPr>
        <w:spacing w:before="196" w:line="221" w:lineRule="auto"/>
        <w:ind w:left="32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5.2</w:t>
      </w:r>
      <w:r>
        <w:rPr>
          <w:rFonts w:ascii="SimHei" w:eastAsia="SimHei" w:hAnsi="SimHei" w:cs="SimHei"/>
          <w:spacing w:val="97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检测流程</w:t>
      </w:r>
    </w:p>
    <w:p>
      <w:pPr>
        <w:spacing w:before="243" w:line="219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1"/>
          <w:szCs w:val="21"/>
        </w:rPr>
        <w:t>5.2.1</w:t>
      </w:r>
      <w:r>
        <w:rPr>
          <w:rFonts w:ascii="Times New Roman" w:eastAsia="Times New Roman" w:hAnsi="Times New Roman" w:cs="Times New Roman"/>
          <w:sz w:val="21"/>
          <w:szCs w:val="21"/>
        </w:rPr>
        <w:t xml:space="preserve">      </w:t>
      </w:r>
      <w:r>
        <w:rPr>
          <w:rFonts w:ascii="SimSun" w:eastAsia="SimSun" w:hAnsi="SimSun" w:cs="SimSun"/>
          <w:spacing w:val="-3"/>
          <w:sz w:val="21"/>
          <w:szCs w:val="21"/>
        </w:rPr>
        <w:t>利用</w:t>
      </w:r>
      <w:r>
        <w:rPr>
          <w:rFonts w:ascii="Times New Roman" w:eastAsia="Times New Roman" w:hAnsi="Times New Roman" w:cs="Times New Roman"/>
          <w:spacing w:val="-3"/>
          <w:sz w:val="21"/>
          <w:szCs w:val="21"/>
        </w:rPr>
        <w:t>PFWD</w:t>
      </w:r>
      <w:r>
        <w:rPr>
          <w:rFonts w:ascii="Times New Roman" w:eastAsia="Times New Roman" w:hAnsi="Times New Roman" w:cs="Times New Roman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3"/>
          <w:sz w:val="21"/>
          <w:szCs w:val="21"/>
        </w:rPr>
        <w:t>进行土石混填路基压实质量检测的流程见图2。</w:t>
      </w:r>
    </w:p>
    <w:p>
      <w:pPr>
        <w:spacing w:before="162" w:line="2209" w:lineRule="exact"/>
        <w:textAlignment w:val="center"/>
      </w:pPr>
      <w:r>
        <w:pict>
          <v:group id="_x0000_i1025" style="width:455.5pt;height:110.45pt;mso-position-horizontal-relative:char;mso-position-vertical-relative:line" coordorigin="0,0" coordsize="9110,2208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9110;height:2030;position:absolute" filled="f" stroked="f">
              <v:imagedata r:id="rId1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602;height:1858;left:9;position:absolute;top:409" filled="f" stroked="f">
              <o:lock v:ext="edit" aspectratio="f"/>
              <v:textbox inset="0,0,0,0">
                <w:txbxContent>
                  <w:p>
                    <w:pPr>
                      <w:spacing w:before="20" w:line="227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1"/>
                        <w:szCs w:val="21"/>
                      </w:rPr>
                      <w:t>安装仪器</w:t>
                    </w:r>
                    <w:r>
                      <w:rPr>
                        <w:rFonts w:ascii="SimSun" w:eastAsia="SimSun" w:hAnsi="SimSun" w:cs="SimSun"/>
                        <w:spacing w:val="9"/>
                        <w:sz w:val="21"/>
                        <w:szCs w:val="21"/>
                      </w:rPr>
                      <w:t xml:space="preserve">       </w:t>
                    </w:r>
                    <w:r>
                      <w:rPr>
                        <w:rFonts w:ascii="SimSun" w:eastAsia="SimSun" w:hAnsi="SimSun" w:cs="SimSun"/>
                        <w:spacing w:val="-1"/>
                        <w:position w:val="-1"/>
                        <w:sz w:val="21"/>
                        <w:szCs w:val="21"/>
                      </w:rPr>
                      <w:t>检查安装</w:t>
                    </w:r>
                    <w:r>
                      <w:rPr>
                        <w:rFonts w:ascii="SimSun" w:eastAsia="SimSun" w:hAnsi="SimSun" w:cs="SimSun"/>
                        <w:spacing w:val="1"/>
                        <w:position w:val="-1"/>
                        <w:sz w:val="21"/>
                        <w:szCs w:val="21"/>
                      </w:rPr>
                      <w:t xml:space="preserve">       </w:t>
                    </w:r>
                    <w:r>
                      <w:rPr>
                        <w:rFonts w:ascii="SimSun" w:eastAsia="SimSun" w:hAnsi="SimSun" w:cs="SimSun"/>
                        <w:spacing w:val="-1"/>
                        <w:position w:val="1"/>
                        <w:sz w:val="21"/>
                        <w:szCs w:val="21"/>
                      </w:rPr>
                      <w:t>定位选点</w:t>
                    </w:r>
                    <w:r>
                      <w:rPr>
                        <w:rFonts w:ascii="SimSun" w:eastAsia="SimSun" w:hAnsi="SimSun" w:cs="SimSun"/>
                        <w:spacing w:val="13"/>
                        <w:position w:val="1"/>
                        <w:sz w:val="21"/>
                        <w:szCs w:val="21"/>
                      </w:rPr>
                      <w:t xml:space="preserve">     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1"/>
                        <w:szCs w:val="21"/>
                      </w:rPr>
                      <w:t>预砸三下</w:t>
                    </w:r>
                    <w:r>
                      <w:rPr>
                        <w:rFonts w:ascii="SimSun" w:eastAsia="SimSun" w:hAnsi="SimSun" w:cs="SimSun"/>
                        <w:spacing w:val="18"/>
                        <w:sz w:val="21"/>
                        <w:szCs w:val="21"/>
                      </w:rPr>
                      <w:t xml:space="preserve">    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1"/>
                        <w:szCs w:val="21"/>
                      </w:rPr>
                      <w:t>开机测试</w:t>
                    </w:r>
                    <w:r>
                      <w:rPr>
                        <w:rFonts w:ascii="SimSun" w:eastAsia="SimSun" w:hAnsi="SimSun" w:cs="SimSun"/>
                        <w:spacing w:val="8"/>
                        <w:sz w:val="21"/>
                        <w:szCs w:val="21"/>
                      </w:rPr>
                      <w:t xml:space="preserve">     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1"/>
                        <w:szCs w:val="21"/>
                      </w:rPr>
                      <w:t>保存数据</w:t>
                    </w:r>
                  </w:p>
                  <w:p>
                    <w:pPr>
                      <w:spacing w:line="28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8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227" w:lineRule="auto"/>
                      <w:ind w:left="490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5"/>
                        <w:position w:val="-2"/>
                        <w:sz w:val="21"/>
                        <w:szCs w:val="21"/>
                      </w:rPr>
                      <w:t>结束</w:t>
                    </w:r>
                    <w:r>
                      <w:rPr>
                        <w:rFonts w:ascii="SimSun" w:eastAsia="SimSun" w:hAnsi="SimSun" w:cs="SimSun"/>
                        <w:spacing w:val="2"/>
                        <w:position w:val="-2"/>
                        <w:sz w:val="21"/>
                        <w:szCs w:val="21"/>
                      </w:rPr>
                      <w:t xml:space="preserve">        </w:t>
                    </w:r>
                    <w:r>
                      <w:rPr>
                        <w:rFonts w:ascii="SimSun" w:eastAsia="SimSun" w:hAnsi="SimSun" w:cs="SimSun"/>
                        <w:spacing w:val="5"/>
                        <w:position w:val="1"/>
                        <w:sz w:val="21"/>
                        <w:szCs w:val="21"/>
                      </w:rPr>
                      <w:t>拆卸装箱</w:t>
                    </w:r>
                  </w:p>
                  <w:p>
                    <w:pPr>
                      <w:spacing w:line="29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9" w:line="219" w:lineRule="auto"/>
                      <w:ind w:left="5619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3"/>
                        <w:sz w:val="21"/>
                        <w:szCs w:val="21"/>
                      </w:rPr>
                      <w:t>结束工作</w:t>
                    </w:r>
                  </w:p>
                </w:txbxContent>
              </v:textbox>
            </v:shape>
            <v:shape id="_x0000_s1028" type="#_x0000_t202" style="width:587;height:482;left:7720;position:absolute;top:1239" filled="f" stroked="f">
              <o:lock v:ext="edit" aspectratio="f"/>
              <v:textbox inset="0,0,0,0">
                <w:txbxContent>
                  <w:p>
                    <w:pPr>
                      <w:spacing w:before="20" w:line="194" w:lineRule="auto"/>
                      <w:ind w:left="20" w:righ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30"/>
                        <w:sz w:val="21"/>
                        <w:szCs w:val="21"/>
                      </w:rPr>
                      <w:t>转向下</w:t>
                    </w:r>
                    <w:r>
                      <w:rPr>
                        <w:rFonts w:ascii="SimSun" w:eastAsia="SimSun" w:hAnsi="SimSun" w:cs="SimSun"/>
                        <w:spacing w:val="1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25"/>
                        <w:w w:val="98"/>
                        <w:sz w:val="21"/>
                        <w:szCs w:val="21"/>
                      </w:rPr>
                      <w:t>一测点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291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before="68" w:line="221" w:lineRule="auto"/>
        <w:ind w:left="366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2"/>
          <w:sz w:val="21"/>
          <w:szCs w:val="21"/>
        </w:rPr>
        <w:t>图2</w:t>
      </w:r>
      <w:r>
        <w:rPr>
          <w:rFonts w:ascii="SimHei" w:eastAsia="SimHei" w:hAnsi="SimHei" w:cs="SimHei"/>
          <w:spacing w:val="3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2"/>
          <w:sz w:val="21"/>
          <w:szCs w:val="21"/>
        </w:rPr>
        <w:t>PFWD</w:t>
      </w:r>
      <w:r>
        <w:rPr>
          <w:rFonts w:ascii="SimHei" w:eastAsia="SimHei" w:hAnsi="SimHei" w:cs="SimHei"/>
          <w:spacing w:val="-2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2"/>
          <w:sz w:val="21"/>
          <w:szCs w:val="21"/>
        </w:rPr>
        <w:t>检测流程图</w:t>
      </w:r>
    </w:p>
    <w:p>
      <w:pPr>
        <w:spacing w:before="224" w:line="219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5.2.2</w:t>
      </w:r>
      <w:r>
        <w:rPr>
          <w:rFonts w:ascii="SimSun" w:eastAsia="SimSun" w:hAnsi="SimSun" w:cs="SimSun"/>
          <w:spacing w:val="10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2"/>
          <w:sz w:val="21"/>
          <w:szCs w:val="21"/>
        </w:rPr>
        <w:t>利用PFWD</w:t>
      </w:r>
      <w:r>
        <w:rPr>
          <w:rFonts w:ascii="SimSun" w:eastAsia="SimSun" w:hAnsi="SimSun" w:cs="SimSun"/>
          <w:spacing w:val="-40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检测土石混填路基压实质量的操作步骤如下：</w:t>
      </w:r>
    </w:p>
    <w:p>
      <w:pPr>
        <w:spacing w:before="49" w:line="246" w:lineRule="auto"/>
        <w:ind w:left="758" w:right="468" w:hanging="7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a)</w:t>
      </w:r>
      <w:r>
        <w:rPr>
          <w:rFonts w:ascii="SimSun" w:eastAsia="SimSun" w:hAnsi="SimSun" w:cs="SimSun"/>
          <w:spacing w:val="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3"/>
          <w:sz w:val="21"/>
          <w:szCs w:val="21"/>
        </w:rPr>
        <w:t>根据压实质量检测方案，在现场找到随机选取的测点位置，测点表面应平整，应使承</w:t>
      </w:r>
      <w:r>
        <w:rPr>
          <w:rFonts w:ascii="SimSun" w:eastAsia="SimSun" w:hAnsi="SimSun" w:cs="SimSun"/>
          <w:spacing w:val="-4"/>
          <w:sz w:val="21"/>
          <w:szCs w:val="21"/>
        </w:rPr>
        <w:t>载板与测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点表面完全接触，测点所在表面不平整，应人工削平或采用铺细砂找</w:t>
      </w:r>
      <w:r>
        <w:rPr>
          <w:rFonts w:ascii="SimSun" w:eastAsia="SimSun" w:hAnsi="SimSun" w:cs="SimSun"/>
          <w:spacing w:val="-3"/>
          <w:sz w:val="21"/>
          <w:szCs w:val="21"/>
        </w:rPr>
        <w:t>平；</w:t>
      </w:r>
    </w:p>
    <w:p>
      <w:pPr>
        <w:spacing w:before="59" w:line="216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b)</w:t>
      </w:r>
      <w:r>
        <w:rPr>
          <w:rFonts w:ascii="SimSun" w:eastAsia="SimSun" w:hAnsi="SimSun" w:cs="SimSun"/>
          <w:spacing w:val="5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将承载板放在测点上，安装PFWD,</w:t>
      </w:r>
      <w:r>
        <w:rPr>
          <w:rFonts w:ascii="SimSun" w:eastAsia="SimSun" w:hAnsi="SimSun" w:cs="SimSun"/>
          <w:spacing w:val="-4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确保各部件连接正确、准确；</w:t>
      </w:r>
    </w:p>
    <w:p>
      <w:pPr>
        <w:spacing w:before="68" w:line="219" w:lineRule="auto"/>
        <w:ind w:left="2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c)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对每一测点均进行3次冲击预压。落锤每次抬高</w:t>
      </w:r>
      <w:r>
        <w:rPr>
          <w:rFonts w:ascii="SimSun" w:eastAsia="SimSun" w:hAnsi="SimSun" w:cs="SimSun"/>
          <w:spacing w:val="-1"/>
          <w:sz w:val="21"/>
          <w:szCs w:val="21"/>
        </w:rPr>
        <w:t>到固定的高度，用控制擎固定，操作时将水准</w:t>
      </w:r>
      <w:r>
        <w:rPr>
          <w:rFonts w:ascii="SimSun" w:eastAsia="SimSun" w:hAnsi="SimSun" w:cs="SimSun"/>
          <w:sz w:val="21"/>
          <w:szCs w:val="21"/>
        </w:rPr>
        <w:br/>
      </w:r>
      <w:r>
        <w:rPr>
          <w:rFonts w:ascii="SimSun" w:eastAsia="SimSun" w:hAnsi="SimSun" w:cs="SimSun"/>
          <w:sz w:val="21"/>
          <w:szCs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https://d.book118.com/906135003140010042</w:t>
        </w:r>
      </w:hyperlink>
    </w:p>
    <w:p>
      <w:pPr>
        <w:spacing w:before="68" w:line="219" w:lineRule="auto"/>
        <w:ind w:left="29"/>
        <w:rPr>
          <w:rFonts w:ascii="SimSun" w:eastAsia="SimSun" w:hAnsi="SimSun" w:cs="SimSun"/>
          <w:sz w:val="21"/>
          <w:szCs w:val="21"/>
        </w:rPr>
      </w:pPr>
    </w:p>
    <w:sectPr>
      <w:footerReference w:type="default" r:id="rId17"/>
      <w:pgSz w:w="12090" w:h="16970"/>
      <w:pgMar w:top="1442" w:right="1214" w:bottom="1378" w:left="1470" w:header="0" w:footer="1239" w:gutter="0"/>
      <w:pgNumType w:start="1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02"/>
      <w:jc w:val="right"/>
      <w:rPr>
        <w:rFonts w:ascii="SimSun" w:eastAsia="SimSun" w:hAnsi="SimSun" w:cs="SimSun"/>
        <w:sz w:val="21"/>
        <w:szCs w:val="21"/>
      </w:rPr>
    </w:pPr>
    <w:r>
      <w:rPr>
        <w:rFonts w:ascii="SimSun" w:eastAsia="SimSun" w:hAnsi="SimSun" w:cs="SimSun"/>
        <w:sz w:val="21"/>
        <w:szCs w:val="21"/>
      </w:rP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right="363"/>
      <w:jc w:val="right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pacing w:val="-1"/>
        <w:sz w:val="14"/>
        <w:szCs w:val="14"/>
      </w:rPr>
      <w:t>II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187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187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36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36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90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90"/>
      <w:jc w:val="right"/>
      <w:rPr>
        <w:rFonts w:ascii="SimSun" w:eastAsia="SimSun" w:hAnsi="SimSun" w:cs="SimSun"/>
        <w:sz w:val="15"/>
        <w:szCs w:val="15"/>
      </w:rPr>
    </w:pPr>
    <w:r>
      <w:rPr>
        <w:rFonts w:ascii="SimSun" w:eastAsia="SimSun" w:hAnsi="SimSun" w:cs="SimSun"/>
        <w:sz w:val="15"/>
        <w:szCs w:val="15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2" w:lineRule="auto"/>
      <w:ind w:right="274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image" Target="media/image2.jpeg" /><Relationship Id="rId12" Type="http://schemas.openxmlformats.org/officeDocument/2006/relationships/image" Target="media/image3.png" /><Relationship Id="rId13" Type="http://schemas.openxmlformats.org/officeDocument/2006/relationships/footer" Target="footer7.xml" /><Relationship Id="rId14" Type="http://schemas.openxmlformats.org/officeDocument/2006/relationships/footer" Target="footer8.xml" /><Relationship Id="rId15" Type="http://schemas.openxmlformats.org/officeDocument/2006/relationships/image" Target="media/image4.jpeg" /><Relationship Id="rId16" Type="http://schemas.openxmlformats.org/officeDocument/2006/relationships/hyperlink" Target="https://d.book118.com/906135003140010042" TargetMode="External" /><Relationship Id="rId17" Type="http://schemas.openxmlformats.org/officeDocument/2006/relationships/footer" Target="footer9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2023-05-18T13:27:28Z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2023-05-18T13:27:31Z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6465b735fa57af001fea1e7b</vt:lpwstr>
  </property>
</Properties>
</file>