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F2669">
      <w:pPr>
        <w:spacing w:line="460" w:lineRule="exact"/>
        <w:rPr>
          <w:rFonts w:ascii="Calibri" w:eastAsia="宋体" w:hAnsi="Calibri" w:cs="Times New Roman"/>
          <w:sz w:val="32"/>
          <w:szCs w:val="32"/>
        </w:rPr>
      </w:pPr>
      <w:bookmarkStart w:id="0" w:name="_GoBack"/>
      <w:bookmarkEnd w:id="0"/>
      <w:r>
        <w:rPr>
          <w:rFonts w:ascii="宋体" w:eastAsia="宋体" w:hAnsi="宋体" w:cs="Times New Roman" w:hint="eastAsia"/>
          <w:sz w:val="28"/>
          <w:szCs w:val="28"/>
        </w:rPr>
        <w:t xml:space="preserve"> </w:t>
      </w:r>
    </w:p>
    <w:p w:rsidR="007F2669">
      <w:pPr>
        <w:spacing w:before="150" w:after="150" w:line="460" w:lineRule="exact"/>
        <w:jc w:val="center"/>
        <w:rPr>
          <w:rFonts w:ascii="Calibri" w:eastAsia="黑体" w:hAnsi="Calibri" w:cs="Times New Roman"/>
          <w:b/>
          <w:bCs/>
          <w:sz w:val="32"/>
          <w:szCs w:val="32"/>
        </w:rPr>
      </w:pPr>
      <w:r>
        <w:rPr>
          <w:rFonts w:ascii="黑体" w:eastAsia="黑体" w:hAnsi="黑体" w:cs="Times New Roman" w:hint="eastAsia"/>
          <w:b/>
          <w:bCs/>
          <w:sz w:val="32"/>
          <w:szCs w:val="32"/>
        </w:rPr>
        <w:t>摘</w:t>
      </w:r>
      <w:r>
        <w:rPr>
          <w:rFonts w:ascii="Calibri" w:eastAsia="黑体" w:hAnsi="Calibri" w:cs="Times New Roman" w:hint="eastAsia"/>
          <w:b/>
          <w:bCs/>
          <w:sz w:val="32"/>
          <w:szCs w:val="32"/>
        </w:rPr>
        <w:t xml:space="preserve">       </w:t>
      </w:r>
      <w:r>
        <w:rPr>
          <w:rFonts w:ascii="黑体" w:eastAsia="黑体" w:hAnsi="黑体" w:cs="Times New Roman" w:hint="eastAsia"/>
          <w:b/>
          <w:bCs/>
          <w:sz w:val="32"/>
          <w:szCs w:val="32"/>
        </w:rPr>
        <w:t>要</w:t>
      </w:r>
    </w:p>
    <w:p w:rsidR="007F2669">
      <w:pPr>
        <w:spacing w:line="440" w:lineRule="exact"/>
        <w:ind w:right="17" w:firstLine="480" w:rightChars="8" w:firstLineChars="200"/>
        <w:rPr>
          <w:rFonts w:ascii="Calibri" w:eastAsia="黑体" w:hAnsi="Calibri" w:cs="Times New Roman"/>
          <w:kern w:val="22"/>
          <w:sz w:val="24"/>
          <w:szCs w:val="24"/>
        </w:rPr>
      </w:pPr>
      <w:r>
        <w:rPr>
          <w:rFonts w:ascii="Calibri" w:eastAsia="黑体" w:hAnsi="Calibri" w:cs="Times New Roman"/>
          <w:kern w:val="22"/>
          <w:sz w:val="24"/>
          <w:szCs w:val="24"/>
        </w:rPr>
        <w:t xml:space="preserve"> </w:t>
      </w:r>
    </w:p>
    <w:p w:rsidR="007F2669">
      <w:pPr>
        <w:autoSpaceDE w:val="0"/>
        <w:spacing w:line="440" w:lineRule="exact"/>
        <w:ind w:right="17" w:firstLine="480" w:rightChars="8" w:firstLineChars="200"/>
        <w:rPr>
          <w:rFonts w:ascii="楷体" w:eastAsia="楷体" w:hAnsi="楷体" w:cs="Times New Roman"/>
          <w:kern w:val="22"/>
          <w:sz w:val="24"/>
          <w:szCs w:val="24"/>
        </w:rPr>
      </w:pPr>
      <w:r>
        <w:rPr>
          <w:rFonts w:ascii="楷体" w:eastAsia="楷体" w:hAnsi="楷体" w:cs="Times New Roman" w:hint="eastAsia"/>
          <w:kern w:val="22"/>
          <w:sz w:val="24"/>
          <w:szCs w:val="24"/>
        </w:rPr>
        <w:t>P</w:t>
      </w:r>
      <w:r>
        <w:rPr>
          <w:rFonts w:ascii="楷体" w:eastAsia="楷体" w:hAnsi="楷体" w:cs="Times New Roman"/>
          <w:kern w:val="22"/>
          <w:sz w:val="24"/>
          <w:szCs w:val="24"/>
        </w:rPr>
        <w:t>PP</w:t>
      </w:r>
      <w:r>
        <w:rPr>
          <w:rFonts w:ascii="楷体" w:eastAsia="楷体" w:hAnsi="楷体" w:cs="Times New Roman" w:hint="eastAsia"/>
          <w:kern w:val="22"/>
          <w:sz w:val="24"/>
          <w:szCs w:val="24"/>
        </w:rPr>
        <w:t>模式即政府和社会资本合作模式。</w:t>
      </w:r>
      <w:r>
        <w:rPr>
          <w:rFonts w:ascii="楷体" w:eastAsia="楷体" w:hAnsi="楷体" w:cs="Times New Roman"/>
          <w:kern w:val="22"/>
          <w:sz w:val="24"/>
          <w:szCs w:val="24"/>
        </w:rPr>
        <w:t>普通模式相比</w:t>
      </w:r>
      <w:r>
        <w:rPr>
          <w:rFonts w:ascii="楷体" w:eastAsia="楷体" w:hAnsi="楷体" w:cs="Times New Roman" w:hint="eastAsia"/>
          <w:kern w:val="22"/>
          <w:sz w:val="24"/>
          <w:szCs w:val="24"/>
        </w:rPr>
        <w:t>，</w:t>
      </w:r>
      <w:r>
        <w:rPr>
          <w:rFonts w:ascii="楷体" w:eastAsia="楷体" w:hAnsi="楷体" w:cs="Times New Roman" w:hint="eastAsia"/>
          <w:kern w:val="22"/>
          <w:sz w:val="24"/>
          <w:szCs w:val="24"/>
        </w:rPr>
        <w:t>P</w:t>
      </w:r>
      <w:r>
        <w:rPr>
          <w:rFonts w:ascii="楷体" w:eastAsia="楷体" w:hAnsi="楷体" w:cs="Times New Roman"/>
          <w:kern w:val="22"/>
          <w:sz w:val="24"/>
          <w:szCs w:val="24"/>
        </w:rPr>
        <w:t>PP</w:t>
      </w:r>
      <w:r>
        <w:rPr>
          <w:rFonts w:ascii="楷体" w:eastAsia="楷体" w:hAnsi="楷体" w:cs="Times New Roman"/>
          <w:kern w:val="22"/>
          <w:sz w:val="24"/>
          <w:szCs w:val="24"/>
        </w:rPr>
        <w:t>模式的全周期运营具有自己的特殊性</w:t>
      </w:r>
      <w:r>
        <w:rPr>
          <w:rFonts w:ascii="楷体" w:eastAsia="楷体" w:hAnsi="楷体" w:cs="Times New Roman" w:hint="eastAsia"/>
          <w:kern w:val="22"/>
          <w:sz w:val="24"/>
          <w:szCs w:val="24"/>
        </w:rPr>
        <w:t>，其</w:t>
      </w:r>
      <w:r>
        <w:rPr>
          <w:rFonts w:ascii="楷体" w:eastAsia="楷体" w:hAnsi="楷体" w:cs="Times New Roman"/>
          <w:kern w:val="22"/>
          <w:sz w:val="24"/>
          <w:szCs w:val="24"/>
        </w:rPr>
        <w:t>需求的资金更大，回收资本的时间比较长，并且项目的参与方比较多且各有自己的目标。</w:t>
      </w:r>
      <w:r>
        <w:rPr>
          <w:rFonts w:ascii="楷体" w:eastAsia="楷体" w:hAnsi="楷体" w:cs="Times New Roman" w:hint="eastAsia"/>
          <w:kern w:val="22"/>
          <w:sz w:val="24"/>
          <w:szCs w:val="24"/>
        </w:rPr>
        <w:t>而由于</w:t>
      </w:r>
      <w:r>
        <w:rPr>
          <w:rFonts w:ascii="楷体" w:eastAsia="楷体" w:hAnsi="楷体" w:cs="Times New Roman"/>
          <w:kern w:val="22"/>
          <w:sz w:val="24"/>
          <w:szCs w:val="24"/>
        </w:rPr>
        <w:t>PPP</w:t>
      </w:r>
      <w:r>
        <w:rPr>
          <w:rFonts w:ascii="楷体" w:eastAsia="楷体" w:hAnsi="楷体" w:cs="Times New Roman"/>
          <w:kern w:val="22"/>
          <w:sz w:val="24"/>
          <w:szCs w:val="24"/>
        </w:rPr>
        <w:t>模式周期运营过程中参与方较多，任何一个过程出现问题，都有可能导致纠纷的产生</w:t>
      </w:r>
      <w:r>
        <w:rPr>
          <w:rFonts w:ascii="楷体" w:eastAsia="楷体" w:hAnsi="楷体" w:cs="Times New Roman" w:hint="eastAsia"/>
          <w:kern w:val="22"/>
          <w:sz w:val="24"/>
          <w:szCs w:val="24"/>
        </w:rPr>
        <w:t>；其</w:t>
      </w:r>
      <w:r>
        <w:rPr>
          <w:rFonts w:ascii="楷体" w:eastAsia="楷体" w:hAnsi="楷体" w:cs="Times New Roman"/>
          <w:kern w:val="22"/>
          <w:sz w:val="24"/>
          <w:szCs w:val="24"/>
        </w:rPr>
        <w:t>融资项目融资数额巨大，通常都是多家机构参与项目运作，这样就形成了较为复杂的全运营周期，极易导致决策的拖沓</w:t>
      </w:r>
      <w:r>
        <w:rPr>
          <w:rFonts w:ascii="楷体" w:eastAsia="楷体" w:hAnsi="楷体" w:cs="Times New Roman" w:hint="eastAsia"/>
          <w:kern w:val="22"/>
          <w:sz w:val="24"/>
          <w:szCs w:val="24"/>
        </w:rPr>
        <w:t>；另外，</w:t>
      </w:r>
      <w:r>
        <w:rPr>
          <w:rFonts w:ascii="楷体" w:eastAsia="楷体" w:hAnsi="楷体" w:cs="Times New Roman"/>
          <w:kern w:val="22"/>
          <w:sz w:val="24"/>
          <w:szCs w:val="24"/>
        </w:rPr>
        <w:t>PPP</w:t>
      </w:r>
      <w:r>
        <w:rPr>
          <w:rFonts w:ascii="楷体" w:eastAsia="楷体" w:hAnsi="楷体" w:cs="Times New Roman"/>
          <w:kern w:val="22"/>
          <w:sz w:val="24"/>
          <w:szCs w:val="24"/>
        </w:rPr>
        <w:t>模式融资项目，每一个项目都需要专门制定规则和章程，没有可以照搬的模板，这可能导致实际操作中的混乱。</w:t>
      </w:r>
      <w:r>
        <w:rPr>
          <w:rFonts w:ascii="楷体" w:eastAsia="楷体" w:hAnsi="楷体" w:cs="Times New Roman" w:hint="eastAsia"/>
          <w:kern w:val="22"/>
          <w:sz w:val="24"/>
          <w:szCs w:val="24"/>
        </w:rPr>
        <w:t>因此，拟定最合理的有利于各个参与方的合同，制定有效的政策规范</w:t>
      </w:r>
      <w:r>
        <w:rPr>
          <w:rFonts w:ascii="楷体" w:eastAsia="楷体" w:hAnsi="楷体" w:cs="Times New Roman" w:hint="eastAsia"/>
          <w:kern w:val="22"/>
          <w:sz w:val="24"/>
          <w:szCs w:val="24"/>
        </w:rPr>
        <w:t>P</w:t>
      </w:r>
      <w:r>
        <w:rPr>
          <w:rFonts w:ascii="楷体" w:eastAsia="楷体" w:hAnsi="楷体" w:cs="Times New Roman"/>
          <w:kern w:val="22"/>
          <w:sz w:val="24"/>
          <w:szCs w:val="24"/>
        </w:rPr>
        <w:t>PP</w:t>
      </w:r>
      <w:r>
        <w:rPr>
          <w:rFonts w:ascii="楷体" w:eastAsia="楷体" w:hAnsi="楷体" w:cs="Times New Roman" w:hint="eastAsia"/>
          <w:kern w:val="22"/>
          <w:sz w:val="24"/>
          <w:szCs w:val="24"/>
        </w:rPr>
        <w:t>模式的操作，并设立专门的监督机构对全周期的各个步骤进行严格监督是解决一系列全周期运营问题的最好途径。</w:t>
      </w:r>
    </w:p>
    <w:p w:rsidR="007F2669">
      <w:pPr>
        <w:spacing w:line="460" w:lineRule="exact"/>
        <w:ind w:firstLine="480" w:firstLineChars="200"/>
        <w:rPr>
          <w:rFonts w:ascii="宋体" w:eastAsia="黑体" w:hAnsi="宋体" w:cs="Times New Roman"/>
          <w:sz w:val="24"/>
          <w:szCs w:val="24"/>
        </w:rPr>
      </w:pPr>
      <w:r>
        <w:rPr>
          <w:rFonts w:ascii="黑体" w:eastAsia="黑体" w:hAnsi="黑体" w:cs="Times New Roman" w:hint="eastAsia"/>
          <w:sz w:val="24"/>
          <w:szCs w:val="24"/>
        </w:rPr>
        <w:t>【关键词】</w:t>
      </w:r>
      <w:r>
        <w:rPr>
          <w:rFonts w:ascii="楷体" w:eastAsia="楷体" w:hAnsi="楷体" w:cs="Times New Roman" w:hint="eastAsia"/>
          <w:kern w:val="22"/>
          <w:sz w:val="24"/>
          <w:szCs w:val="24"/>
        </w:rPr>
        <w:t>全周期运营；</w:t>
      </w:r>
      <w:r>
        <w:rPr>
          <w:rFonts w:ascii="楷体" w:eastAsia="楷体" w:hAnsi="楷体" w:cs="Times New Roman"/>
          <w:kern w:val="22"/>
          <w:sz w:val="24"/>
          <w:szCs w:val="24"/>
        </w:rPr>
        <w:t>PPP</w:t>
      </w:r>
      <w:r>
        <w:rPr>
          <w:rFonts w:ascii="楷体" w:eastAsia="楷体" w:hAnsi="楷体" w:cs="Times New Roman"/>
          <w:kern w:val="22"/>
          <w:sz w:val="24"/>
          <w:szCs w:val="24"/>
        </w:rPr>
        <w:t>模式；</w:t>
      </w:r>
      <w:r>
        <w:rPr>
          <w:rFonts w:ascii="楷体" w:eastAsia="楷体" w:hAnsi="楷体" w:cs="Times New Roman" w:hint="eastAsia"/>
          <w:kern w:val="22"/>
          <w:sz w:val="24"/>
          <w:szCs w:val="24"/>
        </w:rPr>
        <w:t>特许经营；</w:t>
      </w:r>
      <w:r>
        <w:rPr>
          <w:rFonts w:ascii="楷体" w:eastAsia="楷体" w:hAnsi="楷体" w:cs="Times New Roman" w:hint="eastAsia"/>
          <w:kern w:val="22"/>
          <w:sz w:val="24"/>
          <w:szCs w:val="24"/>
        </w:rPr>
        <w:t>B</w:t>
      </w:r>
      <w:r>
        <w:rPr>
          <w:rFonts w:ascii="楷体" w:eastAsia="楷体" w:hAnsi="楷体" w:cs="Times New Roman"/>
          <w:kern w:val="22"/>
          <w:sz w:val="24"/>
          <w:szCs w:val="24"/>
        </w:rPr>
        <w:t>FI</w:t>
      </w:r>
      <w:r>
        <w:rPr>
          <w:rFonts w:ascii="楷体" w:eastAsia="楷体" w:hAnsi="楷体" w:cs="Times New Roman" w:hint="eastAsia"/>
          <w:kern w:val="22"/>
          <w:sz w:val="24"/>
          <w:szCs w:val="24"/>
        </w:rPr>
        <w:t>模式</w:t>
      </w:r>
    </w:p>
    <w:p w:rsidR="007F2669">
      <w:pPr>
        <w:widowControl/>
        <w:jc w:val="left"/>
        <w:rPr>
          <w:rFonts w:ascii="Calibri" w:eastAsia="宋体" w:hAnsi="Calibri" w:cs="Times New Roman"/>
          <w:b/>
          <w:bCs/>
          <w:sz w:val="32"/>
          <w:szCs w:val="32"/>
        </w:rPr>
        <w:sectPr>
          <w:footerReference w:type="default" r:id="rId6"/>
          <w:pgSz w:w="11906" w:h="16838"/>
          <w:pgMar w:top="1440" w:right="1800" w:bottom="1440" w:left="1800" w:header="720" w:footer="720" w:gutter="0"/>
          <w:cols w:space="720"/>
          <w:docGrid w:type="lines" w:linePitch="312"/>
        </w:sectPr>
      </w:pPr>
    </w:p>
    <w:p w:rsidR="007F2669">
      <w:pPr>
        <w:spacing w:before="150" w:after="150" w:line="420" w:lineRule="exact"/>
        <w:rPr>
          <w:rFonts w:ascii="Calibri" w:eastAsia="宋体" w:hAnsi="Calibri" w:cs="Times New Roman"/>
          <w:b/>
          <w:bCs/>
          <w:sz w:val="32"/>
          <w:szCs w:val="32"/>
        </w:rPr>
      </w:pPr>
      <w:r>
        <w:rPr>
          <w:rFonts w:ascii="Calibri" w:eastAsia="宋体" w:hAnsi="Calibri" w:cs="Times New Roman"/>
          <w:b/>
          <w:bCs/>
          <w:sz w:val="32"/>
          <w:szCs w:val="32"/>
        </w:rPr>
        <w:t xml:space="preserve"> </w:t>
      </w:r>
    </w:p>
    <w:p w:rsidR="007F2669">
      <w:pPr>
        <w:spacing w:line="360" w:lineRule="auto"/>
        <w:jc w:val="center"/>
        <w:rPr>
          <w:rFonts w:ascii="Arial Unicode MS" w:eastAsia="宋体" w:hAnsi="Arial Unicode MS" w:cs="Times New Roman"/>
          <w:b/>
          <w:bCs/>
          <w:sz w:val="36"/>
          <w:szCs w:val="36"/>
        </w:rPr>
      </w:pPr>
      <w:r>
        <w:rPr>
          <w:rFonts w:ascii="Arial Unicode MS" w:eastAsia="宋体" w:hAnsi="Arial Unicode MS" w:cs="Times New Roman"/>
          <w:b/>
          <w:bCs/>
          <w:sz w:val="36"/>
          <w:szCs w:val="36"/>
        </w:rPr>
        <w:t>Abstract</w:t>
      </w:r>
    </w:p>
    <w:p w:rsidR="007F2669">
      <w:pPr>
        <w:spacing w:line="440" w:lineRule="exact"/>
        <w:ind w:firstLine="360" w:firstLineChars="150"/>
        <w:rPr>
          <w:rFonts w:ascii="Arial Unicode MS" w:eastAsia="宋体" w:hAnsi="Arial Unicode MS" w:cs="Times New Roman"/>
          <w:sz w:val="24"/>
          <w:szCs w:val="24"/>
        </w:rPr>
      </w:pPr>
      <w:r>
        <w:rPr>
          <w:rFonts w:ascii="Arial Unicode MS" w:eastAsia="宋体" w:hAnsi="Arial Unicode MS" w:cs="Times New Roman"/>
          <w:sz w:val="24"/>
          <w:szCs w:val="24"/>
        </w:rPr>
        <w:t xml:space="preserve">PPP mode is the government and social capital </w:t>
      </w:r>
      <w:r>
        <w:rPr>
          <w:rFonts w:ascii="Arial Unicode MS" w:eastAsia="宋体" w:hAnsi="Arial Unicode MS" w:cs="Times New Roman"/>
          <w:sz w:val="24"/>
          <w:szCs w:val="24"/>
        </w:rPr>
        <w:t>cooperation mode. Compared with the ordinary mode, the full-cycle operation of PPP mode has its own particularity, which requires more capital, takes longer to recover capital, and has more participants and their own goals. Since there are many parties inv</w:t>
      </w:r>
      <w:r>
        <w:rPr>
          <w:rFonts w:ascii="Arial Unicode MS" w:eastAsia="宋体" w:hAnsi="Arial Unicode MS" w:cs="Times New Roman"/>
          <w:sz w:val="24"/>
          <w:szCs w:val="24"/>
        </w:rPr>
        <w:t>olved in the periodic operation of the PPP model, problems in any process may lead to disputes. The financing amount of its financing project is huge, and more than one institution is usually involved in the project operation, thus forming a relatively com</w:t>
      </w:r>
      <w:r>
        <w:rPr>
          <w:rFonts w:ascii="Arial Unicode MS" w:eastAsia="宋体" w:hAnsi="Arial Unicode MS" w:cs="Times New Roman"/>
          <w:sz w:val="24"/>
          <w:szCs w:val="24"/>
        </w:rPr>
        <w:t>plex full operation cycle, which can easily lead to the delay of decision-making. In addition, PPP mode financing projects, each project needs to specifically formulate rules and regulations, there is no template that can be copied, which may lead to confu</w:t>
      </w:r>
      <w:r>
        <w:rPr>
          <w:rFonts w:ascii="Arial Unicode MS" w:eastAsia="宋体" w:hAnsi="Arial Unicode MS" w:cs="Times New Roman"/>
          <w:sz w:val="24"/>
          <w:szCs w:val="24"/>
        </w:rPr>
        <w:t xml:space="preserve">sion in the actual operation. Therefore, the best way to solve a series of operation problems in the whole cycle is to formulate the most reasonable contract that is beneficial to each participant, formulate effective policies to regulate the operation of </w:t>
      </w:r>
      <w:r>
        <w:rPr>
          <w:rFonts w:ascii="Arial Unicode MS" w:eastAsia="宋体" w:hAnsi="Arial Unicode MS" w:cs="Times New Roman"/>
          <w:sz w:val="24"/>
          <w:szCs w:val="24"/>
        </w:rPr>
        <w:t>the PPP model, and set up a special supervision body to strictly supervise each step of the whole cycle.</w:t>
      </w:r>
    </w:p>
    <w:p w:rsidR="007F2669">
      <w:pPr>
        <w:spacing w:line="440" w:lineRule="exact"/>
        <w:ind w:firstLine="420" w:firstLineChars="150"/>
        <w:rPr>
          <w:rFonts w:ascii="Arial Unicode MS" w:eastAsia="宋体" w:hAnsi="Arial Unicode MS" w:cs="Times New Roman"/>
          <w:sz w:val="24"/>
          <w:szCs w:val="24"/>
        </w:rPr>
      </w:pPr>
      <w:r>
        <w:rPr>
          <w:rFonts w:eastAsia="宋体" w:asciiTheme="minorBidi" w:hAnsiTheme="minorBidi"/>
          <w:b/>
          <w:bCs/>
          <w:sz w:val="28"/>
          <w:szCs w:val="28"/>
        </w:rPr>
        <w:t>Keywords</w:t>
      </w:r>
      <w:r>
        <w:rPr>
          <w:rFonts w:eastAsia="宋体" w:asciiTheme="minorBidi" w:hAnsiTheme="minorBidi"/>
          <w:b/>
          <w:bCs/>
          <w:sz w:val="28"/>
          <w:szCs w:val="28"/>
        </w:rPr>
        <w:t>：</w:t>
      </w:r>
      <w:r>
        <w:rPr>
          <w:rFonts w:ascii="Arial Unicode MS" w:eastAsia="宋体" w:hAnsi="Arial Unicode MS" w:cs="Times New Roman"/>
          <w:sz w:val="24"/>
          <w:szCs w:val="24"/>
        </w:rPr>
        <w:t>Full cycle operation; PPP model; Franchising; BFI mode</w:t>
      </w:r>
    </w:p>
    <w:p w:rsidR="007F2669">
      <w:pPr>
        <w:spacing w:after="150" w:line="420" w:lineRule="exact"/>
        <w:rPr>
          <w:rFonts w:ascii="Calibri" w:eastAsia="宋体" w:hAnsi="Calibri" w:cs="Times New Roman"/>
          <w:b/>
          <w:bCs/>
          <w:sz w:val="32"/>
          <w:szCs w:val="32"/>
        </w:rPr>
      </w:pPr>
      <w:r>
        <w:rPr>
          <w:rFonts w:ascii="Calibri" w:eastAsia="宋体" w:hAnsi="Calibri" w:cs="Times New Roman"/>
          <w:noProof/>
          <w:szCs w:val="21"/>
        </w:rPr>
        <w:drawing>
          <wp:inline distT="0" distB="0" distL="0" distR="0">
            <wp:extent cx="1162050" cy="38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62050" cy="387350"/>
                    </a:xfrm>
                    <a:prstGeom prst="rect">
                      <a:avLst/>
                    </a:prstGeom>
                    <a:noFill/>
                    <a:ln>
                      <a:noFill/>
                    </a:ln>
                  </pic:spPr>
                </pic:pic>
              </a:graphicData>
            </a:graphic>
          </wp:inline>
        </w:drawing>
      </w:r>
      <w:r>
        <w:rPr>
          <w:rFonts w:ascii="Calibri" w:eastAsia="宋体" w:hAnsi="Calibri" w:cs="Times New Roman"/>
          <w:b/>
          <w:bCs/>
          <w:sz w:val="32"/>
          <w:szCs w:val="32"/>
        </w:rPr>
        <w:t xml:space="preserve"> </w:t>
      </w:r>
    </w:p>
    <w:p w:rsidR="007F2669">
      <w:pPr>
        <w:widowControl/>
        <w:jc w:val="left"/>
        <w:rPr>
          <w:rFonts w:ascii="黑体" w:eastAsia="黑体" w:hAnsi="宋体" w:cs="Times New Roman"/>
          <w:b/>
          <w:bCs/>
          <w:sz w:val="44"/>
          <w:szCs w:val="44"/>
        </w:rPr>
      </w:pPr>
      <w:r>
        <w:rPr>
          <w:rFonts w:ascii="黑体" w:eastAsia="黑体" w:hAnsi="宋体" w:cs="Times New Roman"/>
          <w:b/>
          <w:bCs/>
          <w:sz w:val="44"/>
          <w:szCs w:val="44"/>
        </w:rPr>
        <w:br/>
      </w:r>
      <w:r>
        <w:rPr>
          <w:rFonts w:ascii="黑体" w:eastAsia="黑体" w:hAnsi="宋体" w:cs="Times New Roman"/>
          <w:b/>
          <w:bCs/>
          <w:sz w:val="44"/>
          <w:szCs w:val="4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 w:history="1">
        <w:r>
          <w:rPr>
            <w:rFonts w:ascii="SimSun" w:eastAsia="SimSun" w:hAnsi="SimSun" w:cs="SimSun"/>
            <w:b/>
            <w:bCs/>
            <w:color w:val="0000EE"/>
            <w:kern w:val="0"/>
            <w:sz w:val="30"/>
            <w:szCs w:val="30"/>
            <w:u w:val="single" w:color="0000EE"/>
          </w:rPr>
          <w:t>https://d.book118.com/906152103032010103</w:t>
        </w:r>
      </w:hyperlink>
    </w:p>
    <w:p w:rsidR="007F2669">
      <w:pPr>
        <w:widowControl/>
        <w:jc w:val="left"/>
        <w:rPr>
          <w:rFonts w:ascii="黑体" w:eastAsia="黑体" w:hAnsi="宋体" w:cs="Times New Roman"/>
          <w:b/>
          <w:bCs/>
          <w:sz w:val="44"/>
          <w:szCs w:val="44"/>
        </w:rPr>
      </w:pPr>
    </w:p>
    <w:sectPr>
      <w:headerReference w:type="default" r:id="rId9"/>
      <w:footerReference w:type="default" r:id="rId10"/>
      <w:pgSz w:w="11906" w:h="16838"/>
      <w:pgMar w:top="1440" w:right="1800" w:bottom="1440" w:left="1800" w:header="720" w:footer="720" w:gutter="0"/>
      <w:pgNumType w:start="2"/>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楷体简体">
    <w:altName w:val="微软雅黑"/>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669">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2669">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rsidR="007F2669">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669">
    <w:pPr>
      <w:pStyle w:val="Foote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306660"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2669">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rsidR="007F2669">
                    <w:pPr>
                      <w:pStyle w:val="Foote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CF286F"/>
    <w:multiLevelType w:val="multilevel"/>
    <w:tmpl w:val="21CF286F"/>
    <w:lvl w:ilvl="0">
      <w:start w:val="1"/>
      <w:numFmt w:val="chineseCountingThousand"/>
      <w:lvlText w:val="%1、"/>
      <w:lvlJc w:val="left"/>
      <w:pPr>
        <w:ind w:left="1022" w:hanging="420"/>
      </w:pPr>
    </w:lvl>
    <w:lvl w:ilvl="1">
      <w:start w:val="1"/>
      <w:numFmt w:val="japaneseCounting"/>
      <w:lvlText w:val="（%2）"/>
      <w:lvlJc w:val="left"/>
      <w:pPr>
        <w:ind w:left="1886" w:hanging="864"/>
      </w:pPr>
      <w:rPr>
        <w:rFonts w:hint="default"/>
      </w:r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1">
    <w:nsid w:val="260375C4"/>
    <w:multiLevelType w:val="multilevel"/>
    <w:tmpl w:val="260375C4"/>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62E3DDF"/>
    <w:multiLevelType w:val="multilevel"/>
    <w:tmpl w:val="362E3DDF"/>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BC86F2F"/>
    <w:multiLevelType w:val="multilevel"/>
    <w:tmpl w:val="4BC86F2F"/>
    <w:lvl w:ilvl="0">
      <w:start w:val="4"/>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D50D31"/>
    <w:multiLevelType w:val="multilevel"/>
    <w:tmpl w:val="52D50D31"/>
    <w:lvl w:ilvl="0">
      <w:start w:val="1"/>
      <w:numFmt w:val="chineseCountingThousand"/>
      <w:lvlText w:val="(%1)"/>
      <w:lvlJc w:val="left"/>
      <w:pPr>
        <w:ind w:left="421" w:hanging="420"/>
      </w:pPr>
    </w:lvl>
    <w:lvl w:ilvl="1">
      <w:start w:val="1"/>
      <w:numFmt w:val="chineseCountingThousand"/>
      <w:lvlText w:val="(%2)"/>
      <w:lvlJc w:val="left"/>
      <w:pPr>
        <w:ind w:left="1554" w:hanging="420"/>
      </w:pPr>
      <w:rPr>
        <w:sz w:val="28"/>
        <w:szCs w:val="28"/>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5">
    <w:nsid w:val="54B143A5"/>
    <w:multiLevelType w:val="multilevel"/>
    <w:tmpl w:val="54B143A5"/>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F12E81"/>
    <w:multiLevelType w:val="multilevel"/>
    <w:tmpl w:val="70F12E81"/>
    <w:lvl w:ilvl="0">
      <w:start w:val="1"/>
      <w:numFmt w:val="chineseCountingThousand"/>
      <w:lvlText w:val="(%1)"/>
      <w:lvlJc w:val="left"/>
      <w:pPr>
        <w:ind w:left="840" w:hanging="420"/>
      </w:pPr>
      <w:rPr>
        <w:sz w:val="28"/>
        <w:szCs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9B"/>
    <w:rsid w:val="00003863"/>
    <w:rsid w:val="00011119"/>
    <w:rsid w:val="000150A2"/>
    <w:rsid w:val="00017E03"/>
    <w:rsid w:val="00045A7F"/>
    <w:rsid w:val="00051308"/>
    <w:rsid w:val="00054B79"/>
    <w:rsid w:val="000762A7"/>
    <w:rsid w:val="000B27ED"/>
    <w:rsid w:val="000D1597"/>
    <w:rsid w:val="000D27D9"/>
    <w:rsid w:val="000D3AD7"/>
    <w:rsid w:val="000E2EA6"/>
    <w:rsid w:val="000E3F9B"/>
    <w:rsid w:val="000F1307"/>
    <w:rsid w:val="000F5CC0"/>
    <w:rsid w:val="000F671C"/>
    <w:rsid w:val="001043A7"/>
    <w:rsid w:val="001058C8"/>
    <w:rsid w:val="00111396"/>
    <w:rsid w:val="00115CF3"/>
    <w:rsid w:val="001174A0"/>
    <w:rsid w:val="00120D39"/>
    <w:rsid w:val="00121C63"/>
    <w:rsid w:val="00122C52"/>
    <w:rsid w:val="00125576"/>
    <w:rsid w:val="001333BB"/>
    <w:rsid w:val="00137BE8"/>
    <w:rsid w:val="001455A1"/>
    <w:rsid w:val="00146F46"/>
    <w:rsid w:val="0015000A"/>
    <w:rsid w:val="00155E7E"/>
    <w:rsid w:val="00161BE0"/>
    <w:rsid w:val="00170C12"/>
    <w:rsid w:val="00170EEC"/>
    <w:rsid w:val="001A0509"/>
    <w:rsid w:val="001A74BD"/>
    <w:rsid w:val="001B0C05"/>
    <w:rsid w:val="001B3E40"/>
    <w:rsid w:val="001B40CE"/>
    <w:rsid w:val="001B6D0D"/>
    <w:rsid w:val="001C1C2D"/>
    <w:rsid w:val="001C54E7"/>
    <w:rsid w:val="001C6F18"/>
    <w:rsid w:val="001D08D4"/>
    <w:rsid w:val="001D1991"/>
    <w:rsid w:val="001D3F1B"/>
    <w:rsid w:val="001D52FE"/>
    <w:rsid w:val="001D56A8"/>
    <w:rsid w:val="001D5BD7"/>
    <w:rsid w:val="001D6B5B"/>
    <w:rsid w:val="001F5602"/>
    <w:rsid w:val="001F72C0"/>
    <w:rsid w:val="00221975"/>
    <w:rsid w:val="0022558E"/>
    <w:rsid w:val="00227886"/>
    <w:rsid w:val="002370E5"/>
    <w:rsid w:val="00240F14"/>
    <w:rsid w:val="00246D49"/>
    <w:rsid w:val="00247234"/>
    <w:rsid w:val="00282D30"/>
    <w:rsid w:val="002944B2"/>
    <w:rsid w:val="002970D0"/>
    <w:rsid w:val="002B4827"/>
    <w:rsid w:val="002C2239"/>
    <w:rsid w:val="002C2CB0"/>
    <w:rsid w:val="002C68CE"/>
    <w:rsid w:val="002D24E5"/>
    <w:rsid w:val="002D7DA4"/>
    <w:rsid w:val="002E5D76"/>
    <w:rsid w:val="002F0F8C"/>
    <w:rsid w:val="002F67EA"/>
    <w:rsid w:val="00340016"/>
    <w:rsid w:val="00342A93"/>
    <w:rsid w:val="00381AD5"/>
    <w:rsid w:val="003A7A86"/>
    <w:rsid w:val="003B131D"/>
    <w:rsid w:val="003B1666"/>
    <w:rsid w:val="003B5AB0"/>
    <w:rsid w:val="003B72E3"/>
    <w:rsid w:val="003E2416"/>
    <w:rsid w:val="003E2D22"/>
    <w:rsid w:val="003F3D4C"/>
    <w:rsid w:val="00426B88"/>
    <w:rsid w:val="00431063"/>
    <w:rsid w:val="00450749"/>
    <w:rsid w:val="00456040"/>
    <w:rsid w:val="0047556D"/>
    <w:rsid w:val="00490CED"/>
    <w:rsid w:val="00493EFF"/>
    <w:rsid w:val="004A62F5"/>
    <w:rsid w:val="004B1633"/>
    <w:rsid w:val="004E28C9"/>
    <w:rsid w:val="004E757F"/>
    <w:rsid w:val="004F64DD"/>
    <w:rsid w:val="005044E5"/>
    <w:rsid w:val="00512EF4"/>
    <w:rsid w:val="005201E3"/>
    <w:rsid w:val="00536530"/>
    <w:rsid w:val="005373BD"/>
    <w:rsid w:val="00545828"/>
    <w:rsid w:val="0055287D"/>
    <w:rsid w:val="00584138"/>
    <w:rsid w:val="005844FE"/>
    <w:rsid w:val="005901E0"/>
    <w:rsid w:val="00590DDA"/>
    <w:rsid w:val="0059146B"/>
    <w:rsid w:val="005A7E57"/>
    <w:rsid w:val="005B0EDE"/>
    <w:rsid w:val="005B4B8D"/>
    <w:rsid w:val="005D466F"/>
    <w:rsid w:val="005D71AE"/>
    <w:rsid w:val="005F04C1"/>
    <w:rsid w:val="005F32DF"/>
    <w:rsid w:val="005F54ED"/>
    <w:rsid w:val="00611D3D"/>
    <w:rsid w:val="00631901"/>
    <w:rsid w:val="00674BE1"/>
    <w:rsid w:val="0068035E"/>
    <w:rsid w:val="006856C8"/>
    <w:rsid w:val="00691821"/>
    <w:rsid w:val="006A035A"/>
    <w:rsid w:val="006B11EE"/>
    <w:rsid w:val="006B75D3"/>
    <w:rsid w:val="006C31B9"/>
    <w:rsid w:val="006D1491"/>
    <w:rsid w:val="006D37B1"/>
    <w:rsid w:val="006F0D10"/>
    <w:rsid w:val="006F16C1"/>
    <w:rsid w:val="007104F5"/>
    <w:rsid w:val="0071167D"/>
    <w:rsid w:val="00711ED0"/>
    <w:rsid w:val="007206FD"/>
    <w:rsid w:val="007223A2"/>
    <w:rsid w:val="00756C0B"/>
    <w:rsid w:val="00766363"/>
    <w:rsid w:val="00790BA5"/>
    <w:rsid w:val="00795E84"/>
    <w:rsid w:val="007B12BA"/>
    <w:rsid w:val="007B1BA3"/>
    <w:rsid w:val="007B248A"/>
    <w:rsid w:val="007C10F6"/>
    <w:rsid w:val="007C39EB"/>
    <w:rsid w:val="007D0609"/>
    <w:rsid w:val="007D402C"/>
    <w:rsid w:val="007F03CF"/>
    <w:rsid w:val="007F2669"/>
    <w:rsid w:val="0080471B"/>
    <w:rsid w:val="0081054B"/>
    <w:rsid w:val="00811550"/>
    <w:rsid w:val="00822186"/>
    <w:rsid w:val="00822E2A"/>
    <w:rsid w:val="0082312B"/>
    <w:rsid w:val="00825D9E"/>
    <w:rsid w:val="00837175"/>
    <w:rsid w:val="00851C7C"/>
    <w:rsid w:val="008622FF"/>
    <w:rsid w:val="00863F39"/>
    <w:rsid w:val="0087598E"/>
    <w:rsid w:val="00890B94"/>
    <w:rsid w:val="008A3025"/>
    <w:rsid w:val="008A3F3A"/>
    <w:rsid w:val="008A4621"/>
    <w:rsid w:val="008B0FF0"/>
    <w:rsid w:val="008E055A"/>
    <w:rsid w:val="008E05BE"/>
    <w:rsid w:val="008E1958"/>
    <w:rsid w:val="008E19B6"/>
    <w:rsid w:val="008F313C"/>
    <w:rsid w:val="008F4F22"/>
    <w:rsid w:val="008F59EF"/>
    <w:rsid w:val="009001C7"/>
    <w:rsid w:val="00901D54"/>
    <w:rsid w:val="009108CD"/>
    <w:rsid w:val="00936006"/>
    <w:rsid w:val="00937217"/>
    <w:rsid w:val="0094171D"/>
    <w:rsid w:val="009420AD"/>
    <w:rsid w:val="00942E06"/>
    <w:rsid w:val="00945423"/>
    <w:rsid w:val="00947CF8"/>
    <w:rsid w:val="009662D9"/>
    <w:rsid w:val="009A35FF"/>
    <w:rsid w:val="009B1231"/>
    <w:rsid w:val="009C02DB"/>
    <w:rsid w:val="009C1115"/>
    <w:rsid w:val="009F4E89"/>
    <w:rsid w:val="00A0211D"/>
    <w:rsid w:val="00A077C6"/>
    <w:rsid w:val="00A15B50"/>
    <w:rsid w:val="00A17B8F"/>
    <w:rsid w:val="00A17D10"/>
    <w:rsid w:val="00A26660"/>
    <w:rsid w:val="00A301A9"/>
    <w:rsid w:val="00A34708"/>
    <w:rsid w:val="00A35058"/>
    <w:rsid w:val="00A50801"/>
    <w:rsid w:val="00A5650A"/>
    <w:rsid w:val="00A61469"/>
    <w:rsid w:val="00A6357A"/>
    <w:rsid w:val="00A67293"/>
    <w:rsid w:val="00A8108B"/>
    <w:rsid w:val="00A810E0"/>
    <w:rsid w:val="00A91A17"/>
    <w:rsid w:val="00AB1199"/>
    <w:rsid w:val="00AC5228"/>
    <w:rsid w:val="00AC5483"/>
    <w:rsid w:val="00AD2EAC"/>
    <w:rsid w:val="00AD72FF"/>
    <w:rsid w:val="00AE1B14"/>
    <w:rsid w:val="00AF08F9"/>
    <w:rsid w:val="00AF1F35"/>
    <w:rsid w:val="00B0332F"/>
    <w:rsid w:val="00B15B76"/>
    <w:rsid w:val="00B2545E"/>
    <w:rsid w:val="00B34AE7"/>
    <w:rsid w:val="00B37157"/>
    <w:rsid w:val="00B41327"/>
    <w:rsid w:val="00B72BC7"/>
    <w:rsid w:val="00B74EEC"/>
    <w:rsid w:val="00B7739F"/>
    <w:rsid w:val="00B81A77"/>
    <w:rsid w:val="00B854B6"/>
    <w:rsid w:val="00B90039"/>
    <w:rsid w:val="00BA1F74"/>
    <w:rsid w:val="00BA7BFB"/>
    <w:rsid w:val="00BB6AC1"/>
    <w:rsid w:val="00BC18D0"/>
    <w:rsid w:val="00BC2195"/>
    <w:rsid w:val="00BD488F"/>
    <w:rsid w:val="00BE0F95"/>
    <w:rsid w:val="00BE7656"/>
    <w:rsid w:val="00BF03C7"/>
    <w:rsid w:val="00BF3B44"/>
    <w:rsid w:val="00C0517C"/>
    <w:rsid w:val="00C11775"/>
    <w:rsid w:val="00C144D6"/>
    <w:rsid w:val="00C24C2E"/>
    <w:rsid w:val="00C27C0D"/>
    <w:rsid w:val="00C315E6"/>
    <w:rsid w:val="00C51361"/>
    <w:rsid w:val="00C52800"/>
    <w:rsid w:val="00C6139C"/>
    <w:rsid w:val="00C830CE"/>
    <w:rsid w:val="00C8604C"/>
    <w:rsid w:val="00C94C36"/>
    <w:rsid w:val="00C96FDB"/>
    <w:rsid w:val="00CB68FA"/>
    <w:rsid w:val="00CB796A"/>
    <w:rsid w:val="00CC450C"/>
    <w:rsid w:val="00CC7A3D"/>
    <w:rsid w:val="00CD677D"/>
    <w:rsid w:val="00CE11BE"/>
    <w:rsid w:val="00CE3D42"/>
    <w:rsid w:val="00CE7101"/>
    <w:rsid w:val="00CF00E2"/>
    <w:rsid w:val="00CF1154"/>
    <w:rsid w:val="00D05BC3"/>
    <w:rsid w:val="00D06EFB"/>
    <w:rsid w:val="00D21021"/>
    <w:rsid w:val="00D3412D"/>
    <w:rsid w:val="00D46094"/>
    <w:rsid w:val="00D53D1F"/>
    <w:rsid w:val="00D54A8F"/>
    <w:rsid w:val="00D64681"/>
    <w:rsid w:val="00D65732"/>
    <w:rsid w:val="00D73F59"/>
    <w:rsid w:val="00D76024"/>
    <w:rsid w:val="00D8509E"/>
    <w:rsid w:val="00D91FC7"/>
    <w:rsid w:val="00D92A00"/>
    <w:rsid w:val="00D93227"/>
    <w:rsid w:val="00D95639"/>
    <w:rsid w:val="00DC364D"/>
    <w:rsid w:val="00DF565B"/>
    <w:rsid w:val="00E13E88"/>
    <w:rsid w:val="00E21EF1"/>
    <w:rsid w:val="00E2533D"/>
    <w:rsid w:val="00E3308E"/>
    <w:rsid w:val="00E34C71"/>
    <w:rsid w:val="00E34E67"/>
    <w:rsid w:val="00E44B97"/>
    <w:rsid w:val="00E45193"/>
    <w:rsid w:val="00E54368"/>
    <w:rsid w:val="00E644EA"/>
    <w:rsid w:val="00E6691C"/>
    <w:rsid w:val="00E66F65"/>
    <w:rsid w:val="00E705F5"/>
    <w:rsid w:val="00E7187B"/>
    <w:rsid w:val="00E75997"/>
    <w:rsid w:val="00E91710"/>
    <w:rsid w:val="00E93C18"/>
    <w:rsid w:val="00EC1837"/>
    <w:rsid w:val="00EF2DEE"/>
    <w:rsid w:val="00F11844"/>
    <w:rsid w:val="00F12092"/>
    <w:rsid w:val="00F12617"/>
    <w:rsid w:val="00F1274B"/>
    <w:rsid w:val="00F16CE2"/>
    <w:rsid w:val="00F176BE"/>
    <w:rsid w:val="00F23676"/>
    <w:rsid w:val="00F26794"/>
    <w:rsid w:val="00F57151"/>
    <w:rsid w:val="00F912CE"/>
    <w:rsid w:val="00FA11F2"/>
    <w:rsid w:val="00FA12D9"/>
    <w:rsid w:val="00FB2E3F"/>
    <w:rsid w:val="00FB443E"/>
    <w:rsid w:val="00FB7699"/>
    <w:rsid w:val="00FC53A6"/>
    <w:rsid w:val="00FD509D"/>
    <w:rsid w:val="00FE0E35"/>
    <w:rsid w:val="00FF0C6B"/>
    <w:rsid w:val="3879644D"/>
    <w:rsid w:val="3DE46613"/>
    <w:rsid w:val="6D8C4C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6C8CDFCF-2DB3-4F19-A59B-E655EB37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eastAsia="黑体" w:asciiTheme="majorHAnsi" w:hAnsiTheme="majorHAnsi" w:cstheme="majorBidi"/>
      <w:sz w:val="20"/>
      <w:szCs w:val="20"/>
    </w:rPr>
  </w:style>
  <w:style w:type="paragraph" w:styleId="TOC3">
    <w:name w:val="toc 3"/>
    <w:basedOn w:val="Normal"/>
    <w:next w:val="Normal"/>
    <w:uiPriority w:val="39"/>
    <w:unhideWhenUsed/>
    <w:pPr>
      <w:widowControl/>
      <w:spacing w:after="100" w:line="259" w:lineRule="auto"/>
      <w:ind w:left="440"/>
      <w:jc w:val="left"/>
    </w:pPr>
    <w:rPr>
      <w:rFonts w:cs="Times New Roman"/>
      <w:kern w:val="0"/>
      <w:sz w:val="22"/>
    </w:r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pPr>
      <w:widowControl/>
      <w:spacing w:after="100" w:line="259" w:lineRule="auto"/>
      <w:jc w:val="left"/>
    </w:pPr>
    <w:rPr>
      <w:rFonts w:cs="Times New Roman"/>
      <w:kern w:val="0"/>
      <w:sz w:val="22"/>
    </w:rPr>
  </w:style>
  <w:style w:type="paragraph" w:styleId="TOC2">
    <w:name w:val="toc 2"/>
    <w:basedOn w:val="Normal"/>
    <w:next w:val="Normal"/>
    <w:uiPriority w:val="39"/>
    <w:unhideWhenUsed/>
    <w:pPr>
      <w:widowControl/>
      <w:spacing w:after="100" w:line="259" w:lineRule="auto"/>
      <w:ind w:left="220"/>
      <w:jc w:val="left"/>
    </w:pPr>
    <w:rPr>
      <w:rFonts w:cs="Times New Roman"/>
      <w:kern w:val="0"/>
      <w:sz w:val="22"/>
    </w:r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firstLine="420" w:firstLineChars="200"/>
    </w:pPr>
  </w:style>
  <w:style w:type="character" w:customStyle="1" w:styleId="bjh-p">
    <w:name w:val="bjh-p"/>
    <w:basedOn w:val="DefaultParagraphFont"/>
  </w:style>
  <w:style w:type="character" w:customStyle="1" w:styleId="1Char">
    <w:name w:val="标题 1 Char"/>
    <w:basedOn w:val="DefaultParagraphFont"/>
    <w:link w:val="Heading1"/>
    <w:uiPriority w:val="9"/>
    <w:rPr>
      <w:b/>
      <w:bCs/>
      <w:kern w:val="44"/>
      <w:sz w:val="44"/>
      <w:szCs w:val="4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character" w:customStyle="1" w:styleId="2Char">
    <w:name w:val="标题 2 Char"/>
    <w:basedOn w:val="DefaultParagraphFont"/>
    <w:link w:val="Heading2"/>
    <w:uiPriority w:val="9"/>
    <w:rPr>
      <w:rFonts w:asciiTheme="majorHAnsi" w:eastAsiaTheme="majorEastAsia" w:hAnsiTheme="majorHAnsi" w:cstheme="majorBidi"/>
      <w:b/>
      <w:bCs/>
      <w:sz w:val="32"/>
      <w:szCs w:val="32"/>
    </w:rPr>
  </w:style>
  <w:style w:type="character" w:customStyle="1" w:styleId="Char1">
    <w:name w:val="批注框文本 Char"/>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yperlink" Target="https://d.book118.com/906152103032010103" TargetMode="Externa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D76AC-8C1F-4FB3-BDE8-B643089F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2428</Words>
  <Characters>13840</Characters>
  <Application>Microsoft Office Word</Application>
  <DocSecurity>0</DocSecurity>
  <Lines>115</Lines>
  <Paragraphs>32</Paragraphs>
  <ScaleCrop>false</ScaleCrop>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文竹 巩</dc:creator>
  <cp:lastModifiedBy>Thinkpad  T440</cp:lastModifiedBy>
  <cp:revision>48</cp:revision>
  <cp:lastPrinted>2021-05-31T04:41:00Z</cp:lastPrinted>
  <dcterms:created xsi:type="dcterms:W3CDTF">2020-03-23T01:56:00Z</dcterms:created>
  <dcterms:modified xsi:type="dcterms:W3CDTF">2021-05-31T04:41:00Z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