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rPr>
          <w:rFonts w:ascii="宋体" w:hAnsi="宋体"/>
          <w:bCs/>
          <w:color w:val="000000"/>
          <w:sz w:val="36"/>
          <w:szCs w:val="36"/>
        </w:rPr>
      </w:pPr>
      <w:r>
        <w:rPr>
          <w:rFonts w:ascii="宋体" w:hAnsi="宋体" w:hint="eastAsia"/>
          <w:bCs/>
          <w:color w:val="00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10185400</wp:posOffset>
            </wp:positionH>
            <wp:positionV relativeFrom="topMargin">
              <wp:posOffset>11836400</wp:posOffset>
            </wp:positionV>
            <wp:extent cx="368300" cy="457200"/>
            <wp:effectExtent l="0" t="0" r="3175" b="0"/>
            <wp:wrapNone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Cs/>
          <w:color w:val="000000"/>
          <w:sz w:val="36"/>
          <w:szCs w:val="36"/>
        </w:rPr>
        <w:t xml:space="preserve">              </w:t>
      </w:r>
      <w:r>
        <w:rPr>
          <w:rFonts w:ascii="方正公文小标宋" w:eastAsia="方正公文小标宋" w:hAnsi="方正公文小标宋" w:cs="方正公文小标宋" w:hint="eastAsia"/>
          <w:bCs/>
          <w:color w:val="000000"/>
          <w:sz w:val="36"/>
          <w:szCs w:val="36"/>
        </w:rPr>
        <w:t>部编版语文九年级上册第六单元教案</w:t>
      </w:r>
    </w:p>
    <w:tbl>
      <w:tblPr>
        <w:tblStyle w:val="TableNormal"/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7441"/>
        <w:gridCol w:w="1267"/>
      </w:tblGrid>
      <w:tr>
        <w:tblPrEx>
          <w:tblW w:w="0" w:type="auto"/>
          <w:tblInd w:w="-176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/>
        </w:trPr>
        <w:tc>
          <w:tcPr>
            <w:tcW w:w="9915" w:type="dxa"/>
            <w:gridSpan w:val="3"/>
          </w:tcPr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eastAsia="宋体" w:hAnsi="宋体" w:cs="宋体"/>
                <w:b/>
              </w:rPr>
            </w:pPr>
            <w:r>
              <w:rPr>
                <w:rFonts w:eastAsia="宋体" w:hAnsi="宋体" w:cs="宋体" w:hint="eastAsia"/>
                <w:b/>
              </w:rPr>
              <w:t>课题：22.智取生辰纲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/>
        </w:trPr>
        <w:tc>
          <w:tcPr>
            <w:tcW w:w="1207" w:type="dxa"/>
            <w:vMerge w:val="restart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教学目标</w:t>
            </w: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</w:rPr>
            </w:pPr>
            <w:r>
              <w:rPr>
                <w:rFonts w:eastAsia="宋体" w:hAnsi="宋体" w:cs="宋体" w:hint="eastAsia"/>
                <w:bCs/>
              </w:rPr>
              <w:t>知识目标：1．具体分析“智押”及“智取”。2．分析环境描写对情节的作用。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/>
        </w:trPr>
        <w:tc>
          <w:tcPr>
            <w:tcW w:w="1207" w:type="dxa"/>
            <w:vMerge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</w:rPr>
            </w:pPr>
            <w:r>
              <w:rPr>
                <w:rFonts w:eastAsia="宋体" w:hAnsi="宋体" w:cs="宋体" w:hint="eastAsia"/>
                <w:bCs/>
              </w:rPr>
              <w:t>能力目标：鉴赏本文在矛盾冲突中刻画人物性格的方法。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</w:rPr>
            </w:pPr>
            <w:r>
              <w:rPr>
                <w:rFonts w:eastAsia="宋体" w:hAnsi="宋体" w:cs="宋体" w:hint="eastAsia"/>
                <w:bCs/>
              </w:rPr>
              <w:t>学习本文精巧的构思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1207" w:type="dxa"/>
            <w:vMerge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</w:rPr>
            </w:pPr>
            <w:r>
              <w:rPr>
                <w:rFonts w:eastAsia="宋体" w:hAnsi="宋体" w:cs="宋体" w:hint="eastAsia"/>
                <w:bCs/>
              </w:rPr>
              <w:t>情感、态度、价值观：</w:t>
            </w:r>
            <w:r>
              <w:rPr>
                <w:rFonts w:eastAsia="宋体" w:hAnsi="宋体" w:cs="宋体" w:hint="eastAsia"/>
              </w:rPr>
              <w:t>积累相关的文学文化常识，感受古今语言的变化。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/>
        </w:trPr>
        <w:tc>
          <w:tcPr>
            <w:tcW w:w="9915" w:type="dxa"/>
            <w:gridSpan w:val="3"/>
            <w:vAlign w:val="center"/>
          </w:tcPr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</w:rPr>
            </w:pPr>
            <w:r>
              <w:rPr>
                <w:rFonts w:eastAsia="宋体" w:hAnsi="宋体" w:cs="宋体" w:hint="eastAsia"/>
                <w:bCs/>
              </w:rPr>
              <w:t>教学重点：鉴赏本文在矛盾冲突中刻画人物性格的方法。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教学难点：</w:t>
            </w:r>
            <w:r>
              <w:rPr>
                <w:rFonts w:ascii="宋体" w:eastAsia="宋体" w:hAnsi="宋体" w:cs="宋体" w:hint="eastAsia"/>
                <w:bCs/>
              </w:rPr>
              <w:t>学习本文精巧的构思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教学方法：情境教学法、诵读法、自主学习法、合作探究法 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教学准备： 制作教学课件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课时安排：2</w:t>
            </w:r>
          </w:p>
        </w:tc>
      </w:tr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/>
        </w:trPr>
        <w:tc>
          <w:tcPr>
            <w:tcW w:w="8648" w:type="dxa"/>
            <w:gridSpan w:val="2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                  教  学   设  计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二次备课</w:t>
            </w:r>
          </w:p>
        </w:tc>
      </w:tr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  <w:gridSpan w:val="2"/>
          </w:tcPr>
          <w:p>
            <w:pPr>
              <w:pStyle w:val="PlainText"/>
              <w:spacing w:line="360" w:lineRule="auto"/>
              <w:jc w:val="center"/>
              <w:rPr>
                <w:rFonts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eastAsia="宋体" w:hAnsi="宋体" w:cs="宋体" w:hint="eastAsia"/>
                <w:b/>
                <w:bCs/>
                <w:sz w:val="24"/>
                <w:szCs w:val="24"/>
              </w:rPr>
              <w:t>第一课时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一、导入新课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我们周围许多同学都喜欢收集印有《水浒传》中梁山一百单八好汉图像的精美画片，收集较全者往往引以为豪。我想，大家欣赏的不仅是画片，更主要的是佩服这些好汉的英雄气概。虽然好汉们共聚梁山，但他们的出身、地位、命运、投奔梁山的动机却不尽相同。他们当中不乏武艺高强、具有一定教养的军官，青面兽杨志就是其中的一个代表。今天我们就来阅读、学习杨志命运转折的关键一节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二、教学新课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1</w:t>
            </w:r>
            <w:r>
              <w:rPr>
                <w:rFonts w:eastAsia="宋体" w:hAnsi="宋体" w:cs="宋体" w:hint="eastAsia"/>
              </w:rPr>
              <w:t>．读准下列字音。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虞</w:t>
            </w:r>
            <w:r>
              <w:rPr>
                <w:rFonts w:eastAsia="宋体" w:hAnsi="宋体" w:cs="宋体" w:hint="eastAsia"/>
              </w:rPr>
              <w:t>候(yú)　　　　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嗔</w:t>
            </w:r>
            <w:r>
              <w:rPr>
                <w:rFonts w:eastAsia="宋体" w:hAnsi="宋体" w:cs="宋体" w:hint="eastAsia"/>
              </w:rPr>
              <w:t>怪(chēn)　　　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尴尬</w:t>
            </w:r>
            <w:r>
              <w:rPr>
                <w:rFonts w:eastAsia="宋体" w:hAnsi="宋体" w:cs="宋体" w:hint="eastAsia"/>
              </w:rPr>
              <w:t>(gān gà)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厮</w:t>
            </w:r>
            <w:r>
              <w:rPr>
                <w:rFonts w:eastAsia="宋体" w:hAnsi="宋体" w:cs="宋体" w:hint="eastAsia"/>
              </w:rPr>
              <w:t xml:space="preserve">(sī) 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朴</w:t>
            </w:r>
            <w:r>
              <w:rPr>
                <w:rFonts w:eastAsia="宋体" w:hAnsi="宋体" w:cs="宋体" w:hint="eastAsia"/>
              </w:rPr>
              <w:t xml:space="preserve">刀(pō)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恁</w:t>
            </w:r>
            <w:r>
              <w:rPr>
                <w:rFonts w:eastAsia="宋体" w:hAnsi="宋体" w:cs="宋体" w:hint="eastAsia"/>
              </w:rPr>
              <w:t>地(nèn)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怨</w:t>
            </w:r>
            <w:r>
              <w:rPr>
                <w:rFonts w:eastAsia="宋体" w:hAnsi="宋体" w:cs="宋体" w:hint="eastAsia"/>
                <w:em w:val="underDot"/>
              </w:rPr>
              <w:t>怅</w:t>
            </w:r>
            <w:r>
              <w:rPr>
                <w:rFonts w:eastAsia="宋体" w:hAnsi="宋体" w:cs="宋体" w:hint="eastAsia"/>
              </w:rPr>
              <w:t xml:space="preserve">(chàng)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省</w:t>
            </w:r>
            <w:r>
              <w:rPr>
                <w:rFonts w:eastAsia="宋体" w:hAnsi="宋体" w:cs="宋体" w:hint="eastAsia"/>
              </w:rPr>
              <w:t xml:space="preserve">得(xǐng)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着</w:t>
            </w:r>
            <w:r>
              <w:rPr>
                <w:rFonts w:eastAsia="宋体" w:hAnsi="宋体" w:cs="宋体" w:hint="eastAsia"/>
              </w:rPr>
              <w:t>意(zhuó)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兀</w:t>
            </w:r>
            <w:r>
              <w:rPr>
                <w:rFonts w:eastAsia="宋体" w:hAnsi="宋体" w:cs="宋体" w:hint="eastAsia"/>
              </w:rPr>
              <w:t xml:space="preserve">的(wù)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喏</w:t>
            </w:r>
            <w:r>
              <w:rPr>
                <w:rFonts w:eastAsia="宋体" w:hAnsi="宋体" w:cs="宋体" w:hint="eastAsia"/>
              </w:rPr>
              <w:t xml:space="preserve">喏连声(nuò)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草</w:t>
            </w:r>
            <w:r>
              <w:rPr>
                <w:rFonts w:eastAsia="宋体" w:hAnsi="宋体" w:cs="宋体" w:hint="eastAsia"/>
                <w:em w:val="underDot"/>
              </w:rPr>
              <w:t>芥</w:t>
            </w:r>
            <w:r>
              <w:rPr>
                <w:rFonts w:eastAsia="宋体" w:hAnsi="宋体" w:cs="宋体" w:hint="eastAsia"/>
              </w:rPr>
              <w:t>(jiè)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剜</w:t>
            </w:r>
            <w:r>
              <w:rPr>
                <w:rFonts w:eastAsia="宋体" w:hAnsi="宋体" w:cs="宋体" w:hint="eastAsia"/>
              </w:rPr>
              <w:t xml:space="preserve">口割舌(wān)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忒</w:t>
            </w:r>
            <w:r>
              <w:rPr>
                <w:rFonts w:eastAsia="宋体" w:hAnsi="宋体" w:cs="宋体" w:hint="eastAsia"/>
              </w:rPr>
              <w:t xml:space="preserve">认真(tuī)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舀</w:t>
            </w:r>
            <w:r>
              <w:rPr>
                <w:rFonts w:eastAsia="宋体" w:hAnsi="宋体" w:cs="宋体" w:hint="eastAsia"/>
              </w:rPr>
              <w:t>酒(yǎo)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啰唣</w:t>
            </w:r>
            <w:r>
              <w:rPr>
                <w:rFonts w:eastAsia="宋体" w:hAnsi="宋体" w:cs="宋体" w:hint="eastAsia"/>
              </w:rPr>
              <w:t xml:space="preserve">(luó zào)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面面厮</w:t>
            </w:r>
            <w:r>
              <w:rPr>
                <w:rFonts w:eastAsia="宋体" w:hAnsi="宋体" w:cs="宋体" w:hint="eastAsia"/>
                <w:em w:val="underDot"/>
              </w:rPr>
              <w:t>觑</w:t>
            </w:r>
            <w:r>
              <w:rPr>
                <w:rFonts w:eastAsia="宋体" w:hAnsi="宋体" w:cs="宋体" w:hint="eastAsia"/>
              </w:rPr>
              <w:t xml:space="preserve">(qù)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聒</w:t>
            </w:r>
            <w:r>
              <w:rPr>
                <w:rFonts w:eastAsia="宋体" w:hAnsi="宋体" w:cs="宋体" w:hint="eastAsia"/>
              </w:rPr>
              <w:t>噪(guō)</w:t>
            </w:r>
          </w:p>
        </w:tc>
        <w:tc>
          <w:tcPr>
            <w:tcW w:w="1267" w:type="dxa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</w:tr>
    </w:tbl>
    <w:p>
      <w:p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晁</w:t>
            </w:r>
            <w:r>
              <w:rPr>
                <w:rFonts w:eastAsia="宋体" w:hAnsi="宋体" w:cs="宋体" w:hint="eastAsia"/>
              </w:rPr>
              <w:t xml:space="preserve">盖(cháo)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三</w:t>
            </w:r>
            <w:r>
              <w:rPr>
                <w:rFonts w:eastAsia="宋体" w:hAnsi="宋体" w:cs="宋体" w:hint="eastAsia"/>
                <w:em w:val="underDot"/>
              </w:rPr>
              <w:t>阮</w:t>
            </w:r>
            <w:r>
              <w:rPr>
                <w:rFonts w:eastAsia="宋体" w:hAnsi="宋体" w:cs="宋体" w:hint="eastAsia"/>
              </w:rPr>
              <w:t xml:space="preserve">(ruǎn)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庵</w:t>
            </w:r>
            <w:r>
              <w:rPr>
                <w:rFonts w:eastAsia="宋体" w:hAnsi="宋体" w:cs="宋体" w:hint="eastAsia"/>
              </w:rPr>
              <w:t>(ān)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2</w:t>
            </w:r>
            <w:r>
              <w:rPr>
                <w:rFonts w:eastAsia="宋体" w:hAnsi="宋体" w:cs="宋体" w:hint="eastAsia"/>
              </w:rPr>
              <w:t>．理解下列词语。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寻思：思索，考虑。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忍气吞声：形容受了气而强自忍耐，不说什么话。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絮絮聒聒：絮絮叨叨，来回地说。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热不可当：热得无法抵挡。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出没：出现和隐藏。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分说：分辩，辩白。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勾当：事情。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死心塌地：形容主意已定，决不改变。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3</w:t>
            </w:r>
            <w:r>
              <w:rPr>
                <w:rFonts w:eastAsia="宋体" w:hAnsi="宋体" w:cs="宋体" w:hint="eastAsia"/>
              </w:rPr>
              <w:t>．作者简介。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施耐庵，元末明初小说家。曾中进士，做过官，与当道不合，弃官回家，从事著述。施耐庵博古通今，才气横溢，举凡群经诸子，辞章诗歌，天文、地理、医卜、星相，一切技术无不精通。洪武初，隐于江阴，设馆授徒，从学者甚众。每为人卜决疑难，当验如响；邻近有病者，自往诊视，药之无不愈，群诧为神。尝取梁山泊故事，著成《水浒传》一百二十回，文笔精工，状物肖妙，坊贾喜而刻之，风行遐迩。贾因而致富。此书后辗转流入禁中，太祖见而恶之，曰：“此倡乱之书。是人胸中定有逆谋。不除之必贻大患。”密令疆吏捕之。兵至日，耐庵先已遁去，莫知所终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4</w:t>
            </w:r>
            <w:r>
              <w:rPr>
                <w:rFonts w:eastAsia="宋体" w:hAnsi="宋体" w:cs="宋体" w:hint="eastAsia"/>
              </w:rPr>
              <w:t>．作品链接。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《水浒传》是中国文学史上第一部描写农民起义全过程的长篇小说，并非一人一时之作，而是在民间口头传说、艺人讲说演唱的基础上，由文人加工编撰而成。全书前半部写“官逼民反”，后半部写宋江被招安，攻辽、打方腊，最后以悲剧结局。作者对起义英雄予以充分肯定和热情讴歌，对封建统治阶级的黑暗势力则尽情抨击。全书结构严整，以官逼民反、替天行道为主线，每个故事又独立成章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三、自学指导</w:t>
            </w:r>
            <w:r>
              <w:rPr>
                <w:rFonts w:eastAsia="宋体" w:hAnsi="宋体" w:cs="宋体" w:hint="eastAsia"/>
              </w:rPr>
              <w:t>(二)——合作与探究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(一)整体感知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(分角色朗读课文，学生四人一组讨论交流，老师巡视各组，参与学生讨论。)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1．生辰纲是什么？</w:t>
            </w:r>
          </w:p>
          <w:p>
            <w:pPr>
              <w:pStyle w:val="PlainText"/>
              <w:spacing w:after="0" w:line="360" w:lineRule="auto"/>
              <w:ind w:firstLine="420" w:firstLineChars="200"/>
              <w:rPr>
                <w:rFonts w:eastAsia="宋体" w:hAnsi="宋体" w:cs="宋体"/>
              </w:rPr>
            </w:pP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before="0"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【交流点拨】梁中书为太师蔡京祝寿而进献的大批财物，其实质是民脂民膏，是被搜刮来的不义之财。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2．生辰纲是谁取的？又是从谁的手里取走的？是用怎样的方式取走的？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【交流点拨】晁盖、吴用等八条好汉；杨志；智取。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3．复述基本故事情节。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【交流点拨】要点：杨志智押生辰纲，晁盖、吴用等人智取生辰纲。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4．通过上面的复述，我们可以知道，课文分为哪几个部分？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【交流点拨】两个部分：第1～7段写杨志押送生辰纲，第8～14段写晁盖、吴用等人智取生辰纲，其中第14段是补叙。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5．课文中有哪些矛盾冲突？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【交流点拨】杨志押送与晁、吴等人夺取的矛盾冲突——主要矛盾冲突。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杨志与军健、虞候、老都管之间的内部矛盾冲突——次要矛盾冲突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6．小说的环境分为社会环境与自然环境，请在文章中找出相应的内容，分析其在文章中起什么作用。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【交流点拨】自然环境：①写天气酷热，照应下文的众人行路困难和军士买酒解渴；②描写黄泥冈上的松树林，交代劫生辰纲的地方。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社会环境：①暗示当时尖锐的阶级矛盾，如白胜歌中所唱“农夫心内如汤煮，楼上王孙把扇摇”；②都管等人对杨志的歧视、轻视，如“量你是个遭死的军人”“草芥子大小的官职，直得恁地逞能”，揭示了内部的矛盾，交代了冲突的内因，也暗示了杨志不得志于统治者的悲剧命运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小说的环境描写，在作品中一方面为推动情节的发展服务，另一方面则用来烘托人物性格与暗示人物命运。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(二)深层探究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(再读课文，在整体把握的基础上，进行问题探究。)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晁盖、吴用等人劫取生辰纲用“智”主要体现在哪些方面？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【交流点拨】晁盖、吴用等人劫取生辰纲毋庸置疑是用了“智”，他们使用的“智”体现在以下几个方面：</w:t>
            </w:r>
          </w:p>
          <w:p>
            <w:pPr>
              <w:pStyle w:val="PlainText"/>
              <w:spacing w:after="0" w:line="360" w:lineRule="auto"/>
              <w:ind w:firstLine="420" w:firstLineChars="200"/>
              <w:rPr>
                <w:rFonts w:eastAsia="宋体" w:hAnsi="宋体" w:cs="宋体"/>
              </w:rPr>
            </w:pP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before="0"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智用天时。杨志押送生辰纲正赶上酷热的季节，“此时正是五月半天气”，过了十四五日后(六月初四)“天气未及晌午，一轮红日当天，没半点云彩，其日十分大热”，“众军人看那天时，四下里无半点云彩，其时那热不可当”。在短短几行文字中便出现两次“热”，天气的特征已得到极其鲜明的表现。所以军汉们一见到迎面的土冈子，便“都去松阴树下睡倒了”。暑热加上一路疲惫使杨志的随从几乎没有还击之力。而晁盖、吴用等人却早已等候在此，以逸待劳，可以说已掌握了智取的首要有利因素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智用地利。晁盖等人选择了山冈和树林作为劫取生辰纲的最佳地点，自然有其中原因。黄泥冈可以作为掩护，松林既可引诱急欲避暑歇息的杨志一行人进入，又可模糊敌人的视线，使他们看不清松林内的真切情况。小说中“只见对面松林里影着一个人”一句中的“影着”足以说明问题。这前两个“智”充分说明晁盖、吴用等人做到了知己知彼，且深入调查研究了杨志一行人的行进时间、速度和路线。他们断定在近正午时分，杨志一行人将抵达黄泥冈，而且军汉们将急于进入松林避暑歇息。晁盖、吴用等人为杨志一行人画好了他们情愿也好、不情愿也好都将进入的“伏击圈”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(3)智用矛盾。同样通过仔细的观察和分析，晁盖等人发现了杨志一行人内部的矛盾并且利用了这一矛盾。杨志担心生辰纲出事，推迟每天动身时间，让军汉们担着百余斤担子在烈日下行走，还时常用藤条鞭打他们，唯恐在休息时会发生意外，军汉们早已怒忿在胸。虞候、老都管同样对杨志有强烈不满，杨志一行内部矛盾已经激化。这就注定在松林中休息时，无人会再去理会杨志的打骂。矛盾致使内部分裂，给了晁盖等人可乘之机。此“智”更能说明晁盖等人运用前两个“智”的高明、得当，此“智”亦与前两“智”密切相关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(4)智用计谋。前面所有“智”的最终实现靠的就是“半瓢酒”。在众目睽睽之下，晁盖等人喝的是美酒，而杨志等人得的却是掺有药的酒，刘唐与白胜的表演天衣无缝，不能不说是将吴用的计谋用到了家。杨志等人在“倒也”声中眼睁睁地看着生辰纲被劫持而去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四、板书设计</w:t>
            </w:r>
          </w:p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晁、吴之“智”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drawing>
                <wp:inline distT="0" distB="0" distL="114300" distR="114300">
                  <wp:extent cx="2933700" cy="1447800"/>
                  <wp:effectExtent l="0" t="0" r="0" b="0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五、拓展延伸</w:t>
            </w:r>
          </w:p>
          <w:p>
            <w:pPr>
              <w:pStyle w:val="PlainText"/>
              <w:spacing w:after="0" w:line="360" w:lineRule="auto"/>
              <w:ind w:firstLine="420" w:firstLineChars="200"/>
              <w:rPr>
                <w:rFonts w:eastAsia="宋体" w:hAnsi="宋体" w:cs="宋体"/>
              </w:rPr>
            </w:pP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before="0"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文章围绕“生辰纲”而展开，杨志等人是千方百计地保护生辰纲，而晁盖等人则是想方设法劫取生辰纲。那么，生辰纲到底该不该被晁盖等人劫走？说说你的看法。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】生甲：晁盖等人劫取生辰纲是不正确的，生辰纲是一大笔财物，虽然它是贪官从老百姓那里掠夺来的，但贪官犯法，自有衙门、朝廷来办理，而不应由农民采用“掠夺”方式来解决。如果那样，就等于晁盖等人从劳动人民那里变相取得了几十万金银。若是人人如此，百姓怎能安居乐业？社会怎能太平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生乙：晁盖等人劫取生辰纲是合理的。因为生辰纲是不义之财，它本是劳动人民的血汗，却被作为封建官僚之间的贿赂，人民将它夺回来是正确的。《水浒传》的作者对劫取生辰纲也是抱有肯定态度的，晁盖等人劫取生辰纲是替劳动人民出了一口气。</w:t>
            </w:r>
          </w:p>
          <w:p>
            <w:pPr>
              <w:pStyle w:val="PlainText"/>
              <w:spacing w:line="360" w:lineRule="auto"/>
              <w:ind w:firstLine="420" w:firstLineChars="200"/>
              <w:jc w:val="left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生丙：智取生辰纲，是梁山好汉一番轰轰烈烈的事业的发端。但是晁盖一伙，做下这桩弥天大案后坐地分赃，晁盖、吴用等回了晁家庄园，三阮则“得了钱财，自回石碣村去了”，随后并没听说他们有济贫的打算，也没见他们准备扯旗造反(或曰起义)，如果不是东窗事发，保不准他们真的就此安心做了富家翁，一世快活。因此，这桩大案，打劫的固然是不义之财，但其实质，就是一次黑道行动。由此可知，劫取生辰纲是晁盖等人出自人性原始的贪婪，夺得贪官的财物以图自身受用罢了。</w:t>
            </w:r>
          </w:p>
          <w:p>
            <w:pPr>
              <w:pStyle w:val="PlainText"/>
              <w:spacing w:line="360" w:lineRule="auto"/>
              <w:ind w:firstLine="480" w:firstLineChars="200"/>
              <w:jc w:val="center"/>
              <w:rPr>
                <w:rFonts w:eastAsia="宋体" w:hAnsi="宋体" w:cs="宋体"/>
                <w:b/>
                <w:bCs/>
                <w:sz w:val="24"/>
                <w:szCs w:val="24"/>
              </w:rPr>
            </w:pPr>
          </w:p>
          <w:p>
            <w:pPr>
              <w:pStyle w:val="PlainText"/>
              <w:spacing w:line="360" w:lineRule="auto"/>
              <w:ind w:firstLine="480" w:firstLineChars="200"/>
              <w:jc w:val="center"/>
              <w:rPr>
                <w:rFonts w:eastAsia="宋体" w:hAnsi="宋体" w:cs="宋体"/>
                <w:b/>
                <w:bCs/>
                <w:sz w:val="24"/>
                <w:szCs w:val="24"/>
              </w:rPr>
            </w:pPr>
          </w:p>
          <w:p>
            <w:pPr>
              <w:pStyle w:val="PlainText"/>
              <w:spacing w:line="360" w:lineRule="auto"/>
              <w:ind w:firstLine="480" w:firstLineChars="200"/>
              <w:jc w:val="center"/>
              <w:rPr>
                <w:rFonts w:eastAsia="宋体" w:hAnsi="宋体" w:cs="宋体"/>
                <w:b/>
                <w:bCs/>
                <w:sz w:val="24"/>
                <w:szCs w:val="24"/>
              </w:rPr>
            </w:pPr>
          </w:p>
          <w:p>
            <w:pPr>
              <w:pStyle w:val="PlainText"/>
              <w:spacing w:line="360" w:lineRule="auto"/>
              <w:ind w:firstLine="480" w:firstLineChars="200"/>
              <w:jc w:val="center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  <w:bCs/>
                <w:sz w:val="24"/>
                <w:szCs w:val="24"/>
              </w:rPr>
              <w:t>第二课时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一、导入新课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上节课我们具体分析了吴用一伙人的大智大勇，这节课我们来探究一下杨志的过人之处。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二、教学新课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(浏览课文，在整体把握的基础上，继续进行问题探究。)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1．杨志最终失陷生辰纲，从而“贻误”终身，他身上是否确实无“智”可言呢？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【交流点拨】杨志并非无“智”。从以下几个方面可以看出杨志是个十分精细、警觉且有智谋的“押解官”。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智变行辰：杨志在“人家渐少”之后，推迟每天动身时间且提前休息(由原来的“五更起身日中歇息”改为“辰牌起身申时便歇”)。他宁可逼迫军汉冒酷热前行而落得怨声载道，也要保全生辰纲，无非是怕有人在晨光或暮色中偷袭。六月正午，恐怕歹人也不愿活动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(2)智藏行踪：不多带兵。</w:t>
            </w: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(3)智选路径：杨志“催促”一行人在山中僻路行走，表明他选择了连强盗也不愿行走的艰难路径，以此来保护生辰纲。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(4)智察枣客：杨志在黄泥冈提醒军汉们此地险要，发现刘唐顿生疑心，唯恐白胜酒中有蒙汗药……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以上诸多方面表现了杨志用心、用智良苦，实非常人可比。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2．从“智变行辰、智藏行踪、智选路径、智察枣客”，可以看出杨志的用心良苦，为了保证生辰纲安全，煞费苦心。请同学们再在课文中找找，为了确保生辰纲的安全，杨志还有哪些举措？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【交流点拨】①逼赶：怕路长梦多，不惜打骂军士，斥责虞候，得罪老都管；②减少中途休息：担心军士懈怠；③审察枣贩：谨慎，多疑；④对卖酒汉子高度警惕；⑤喝酒时慎之又慎，小心翼翼。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小结：这些说明杨志是个精明、谨慎、多智之人。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(学生对双方的斗智斗勇归纳分析后，再进行综合比较。)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3．为什么一个如此精明、谨慎、多智的人押送生辰纲仍摆脱不了失败的命运呢？请同学们总结杨志失败的原因。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(1)没有处理好内部关系。军士、虞候、老都管，无不怨恨。杨志把生辰纲看成是自己东山再起的赌注，为确保其安全不惜采用任何方法，这种急功近利导致他欠理智，失人和。攘外必先安内。堡垒都是从内部被攻破的，杨志一行人内部矛盾重重，这就为失败埋下了隐患。(2)天外有天，人外有人。智多星吴用的计谋比青面兽杨志的计谋要高明。杨志棋差一招。杨志之智，更加衬托出吴用之智的高明。可以说杨志输智，吴用有用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(结合上面的分析结果，探究杨志的性格。)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4．速读课文，画出小说中能够表现杨志思想性格的语句。归纳其性格特点。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【交流点拨】(1)忠于职守、精明谨慎：如“五七日后，人家渐少，行客又稀，一站站都是山路。杨志却要辰牌起身，申时便歇。”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(2)急功近利、蛮横粗暴：如“杨志赶着催促要行，如若停住，轻则痛骂，重则藤条便打，逼赶要行。”“杨志跳起来喝道：‘那里去！且睡了，却理会。’”“杨志大骂道：‘你们省得甚么！’拿了藤条要打。”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三、板书设计</w:t>
            </w: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drawing>
                <wp:inline distT="0" distB="0" distL="114300" distR="114300">
                  <wp:extent cx="3204845" cy="1827530"/>
                  <wp:effectExtent l="0" t="0" r="14605" b="1270"/>
                  <wp:docPr id="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rcRect l="455" b="45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4845" cy="182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四、拓展延伸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1．说说自己所了解的有关《水浒传》的故事情节，或者自己读《水浒传》的感想等。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】鲁提辖拳打镇关西/鲁智深大闹五台山/花和尚倒拔垂杨柳/鲁智深大闹野猪林/武松景阳冈打虎/武松血洗鸳鸯楼/武松醉打蒋门神/武松大闹飞云浦/沂岭杀四虎/黑旋风斗浪里白条/吴用智取生辰纲/林冲风雪山神庙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2．同学们，杨志和吴用的斗智让我想起了《三十六计秘本兵法》。《兵法》云：“用兵如孙子，策谋三十六。六六三十六，数中有术，术中有数。阴阳变理，机在其中。”三十六计有：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(1)胜战计：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①瞒天过海　②围魏救赵　③借刀杀人　④以逸待劳　⑤趁火打劫　⑥声东击西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(2)敌战计：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①无中生有　②暗度陈仓　③隔岸观火　④笑里藏刀　⑤李代桃僵　⑥顺手牵羊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(3)攻战计：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①打草惊蛇　②借尸还魂　③调虎离山　④欲擒故纵　⑤抛砖引玉　⑥擒贼擒王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(4)混战计：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①釜底抽薪　②浑水摸鱼　③金蝉脱壳　④关门捉贼　⑤远交近攻　⑥假道伐虢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(5)并战计：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①偷梁换柱　②指桑骂槐　③假痴不癫　④上屋抽梯　⑤树上开花　⑥反客为主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(6)败战计：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①美人计　②空城计　③反间计　④苦肉计　⑤连环计　⑥走为上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3．请同学们相互讨论一下，本文运用了“三十六计”中的哪几计？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【交流】瞒天过海——伪装客商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暗度陈仓——走小路</w:t>
            </w: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7001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  <w:gridSpan w:val="2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以逸待劳——林中休息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声东击西——吴用下药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浑水摸鱼——偷酒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抛砖引玉——送枣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欲擒故纵——不肯卖酒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走为上——劫走生辰纲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釜底抽薪——断了杨志的升官梦</w:t>
            </w:r>
          </w:p>
        </w:tc>
        <w:tc>
          <w:tcPr>
            <w:tcW w:w="1267" w:type="dxa"/>
          </w:tcPr>
          <w:p/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/>
        </w:trPr>
        <w:tc>
          <w:tcPr>
            <w:tcW w:w="1647" w:type="dxa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教学</w:t>
            </w: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反思</w:t>
            </w:r>
          </w:p>
        </w:tc>
        <w:tc>
          <w:tcPr>
            <w:tcW w:w="8268" w:type="dxa"/>
            <w:gridSpan w:val="2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Cs/>
          <w:color w:val="000000"/>
          <w:szCs w:val="21"/>
        </w:rPr>
      </w:pPr>
    </w:p>
    <w:tbl>
      <w:tblPr>
        <w:tblStyle w:val="TableNormal"/>
        <w:tblW w:w="0" w:type="auto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8708"/>
      </w:tblGrid>
      <w:tr>
        <w:tblPrEx>
          <w:tblW w:w="0" w:type="auto"/>
          <w:tblInd w:w="-1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/>
        </w:trPr>
        <w:tc>
          <w:tcPr>
            <w:tcW w:w="9889" w:type="dxa"/>
            <w:gridSpan w:val="2"/>
          </w:tcPr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eastAsia="宋体" w:hAnsi="宋体" w:cs="宋体"/>
                <w:bCs/>
                <w:color w:val="000000"/>
              </w:rPr>
            </w:pPr>
            <w:r>
              <w:rPr>
                <w:rFonts w:eastAsia="宋体" w:hAnsi="宋体" w:cs="宋体" w:hint="eastAsia"/>
                <w:b/>
                <w:color w:val="000000"/>
              </w:rPr>
              <w:t>课题：</w:t>
            </w:r>
            <w:r>
              <w:rPr>
                <w:rFonts w:eastAsia="宋体" w:hAnsi="宋体" w:cs="宋体" w:hint="eastAsia"/>
                <w:b/>
              </w:rPr>
              <w:t>23.</w:t>
            </w:r>
            <w:r>
              <w:rPr>
                <w:rFonts w:eastAsia="宋体" w:hAnsi="宋体" w:cs="宋体" w:hint="eastAsia"/>
                <w:b/>
                <w:color w:val="000000"/>
              </w:rPr>
              <w:t>范进中举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/>
        </w:trPr>
        <w:tc>
          <w:tcPr>
            <w:tcW w:w="1181" w:type="dxa"/>
            <w:vMerge w:val="restart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>教学目标</w:t>
            </w:r>
          </w:p>
        </w:tc>
        <w:tc>
          <w:tcPr>
            <w:tcW w:w="8708" w:type="dxa"/>
            <w:vAlign w:val="center"/>
          </w:tcPr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  <w:color w:val="000000"/>
              </w:rPr>
            </w:pPr>
            <w:r>
              <w:rPr>
                <w:rFonts w:eastAsia="宋体" w:hAnsi="宋体" w:cs="宋体" w:hint="eastAsia"/>
                <w:bCs/>
                <w:color w:val="000000"/>
              </w:rPr>
              <w:t>知识目标：感知小说故事情节。理解分析范进和胡屠户的形象(前后对比)。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/>
        </w:trPr>
        <w:tc>
          <w:tcPr>
            <w:tcW w:w="1181" w:type="dxa"/>
            <w:vMerge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8708" w:type="dxa"/>
            <w:vAlign w:val="center"/>
          </w:tcPr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  <w:color w:val="000000"/>
              </w:rPr>
            </w:pPr>
            <w:r>
              <w:rPr>
                <w:rFonts w:eastAsia="宋体" w:hAnsi="宋体" w:cs="宋体" w:hint="eastAsia"/>
                <w:bCs/>
                <w:color w:val="000000"/>
              </w:rPr>
              <w:t>能力目标：欣赏本文的讽刺艺术，学习鲜明的对比方法和高度的讽刺艺术，学习通过对话、细节、对比等刻画人物的写法。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1181" w:type="dxa"/>
            <w:vMerge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8708" w:type="dxa"/>
            <w:vAlign w:val="center"/>
          </w:tcPr>
          <w:p>
            <w:pPr>
              <w:pStyle w:val="PlainText"/>
              <w:spacing w:line="360" w:lineRule="auto"/>
              <w:rPr>
                <w:rFonts w:eastAsia="宋体" w:hAnsi="宋体" w:cs="宋体"/>
                <w:bCs/>
                <w:color w:val="000000"/>
              </w:rPr>
            </w:pPr>
            <w:r>
              <w:rPr>
                <w:rFonts w:eastAsia="宋体" w:hAnsi="宋体" w:cs="宋体" w:hint="eastAsia"/>
                <w:bCs/>
                <w:color w:val="000000"/>
              </w:rPr>
              <w:t>情感、态度、价值观：了解封建社会庸俗腐败的人情世态，认识封建科举制度对知识分子的毒害。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/>
        </w:trPr>
        <w:tc>
          <w:tcPr>
            <w:tcW w:w="9889" w:type="dxa"/>
            <w:gridSpan w:val="2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>教学重点：</w:t>
            </w:r>
            <w:r>
              <w:rPr>
                <w:rFonts w:ascii="宋体" w:eastAsia="宋体" w:hAnsi="宋体" w:cs="宋体" w:hint="eastAsia"/>
                <w:bCs/>
                <w:color w:val="000000"/>
              </w:rPr>
              <w:t>感知小说故事情节。理解分析范进和胡屠户的形象(前后对比)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/>
        </w:trPr>
        <w:tc>
          <w:tcPr>
            <w:tcW w:w="9889" w:type="dxa"/>
            <w:gridSpan w:val="2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>教学难点：</w:t>
            </w:r>
            <w:r>
              <w:rPr>
                <w:rFonts w:ascii="宋体" w:eastAsia="宋体" w:hAnsi="宋体" w:cs="宋体" w:hint="eastAsia"/>
                <w:bCs/>
                <w:color w:val="000000"/>
              </w:rPr>
              <w:t>欣赏本文的讽刺艺术，学习鲜明的对比方法和高度的讽刺艺术，学习通过对话、细节、对比等刻画人物的写法。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/>
        </w:trPr>
        <w:tc>
          <w:tcPr>
            <w:tcW w:w="9889" w:type="dxa"/>
            <w:gridSpan w:val="2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 xml:space="preserve">教学方法：情境教学法、诵读法、自主学习法、合作探究法 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/>
        </w:trPr>
        <w:tc>
          <w:tcPr>
            <w:tcW w:w="9889" w:type="dxa"/>
            <w:gridSpan w:val="2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>教学准备： 制作教学课件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/>
        </w:trPr>
        <w:tc>
          <w:tcPr>
            <w:tcW w:w="9889" w:type="dxa"/>
            <w:gridSpan w:val="2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>课时安排：2</w:t>
            </w: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4"/>
        <w:gridCol w:w="2115"/>
      </w:tblGrid>
      <w:tr>
        <w:tblPrEx>
          <w:tblW w:w="0" w:type="auto"/>
          <w:tblInd w:w="-15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/>
        </w:trPr>
        <w:tc>
          <w:tcPr>
            <w:tcW w:w="7774" w:type="dxa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 xml:space="preserve">                            教  学   设  计</w:t>
            </w:r>
          </w:p>
        </w:tc>
        <w:tc>
          <w:tcPr>
            <w:tcW w:w="2115" w:type="dxa"/>
            <w:vAlign w:val="center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Cs w:val="21"/>
              </w:rPr>
              <w:t>二次备课</w:t>
            </w:r>
          </w:p>
        </w:tc>
      </w:tr>
      <w:tr>
        <w:tblPrEx>
          <w:tblW w:w="0" w:type="auto"/>
          <w:tblInd w:w="-1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7774" w:type="dxa"/>
          </w:tcPr>
          <w:p>
            <w:pPr>
              <w:pStyle w:val="PlainText"/>
              <w:tabs>
                <w:tab w:val="right" w:pos="8312"/>
              </w:tabs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一、导入新课</w:t>
            </w:r>
            <w:r>
              <w:rPr>
                <w:rFonts w:eastAsia="宋体" w:hAnsi="宋体" w:cs="宋体" w:hint="eastAsia"/>
              </w:rPr>
              <w:tab/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“十年寒窗无人问，一举成名天下知。”“金榜题名”可以说是封建社会读书人终生梦寐以求的事情。然而，很多人数十年苦读依旧美梦落空。有的人能美梦成真，从此踏上富贵之路，也有的人为科举演出了一幕幕悲喜剧。今天，我们来学习《范进中举》这一课，让我们一起看看范进究竟命运如何，范进又是怎样的一个形象。(板书课题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二、教学新课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1</w:t>
            </w:r>
            <w:r>
              <w:rPr>
                <w:rFonts w:eastAsia="宋体" w:hAnsi="宋体" w:cs="宋体" w:hint="eastAsia"/>
              </w:rPr>
              <w:t>．朗读课文</w:t>
            </w:r>
            <w:r>
              <w:rPr>
                <w:rFonts w:eastAsia="宋体" w:hAnsi="宋体" w:cs="宋体" w:hint="eastAsia"/>
                <w:b/>
              </w:rPr>
              <w:t>，</w:t>
            </w:r>
            <w:r>
              <w:rPr>
                <w:rFonts w:eastAsia="宋体" w:hAnsi="宋体" w:cs="宋体" w:hint="eastAsia"/>
              </w:rPr>
              <w:t>圈画文中生字词。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解</w:t>
            </w:r>
            <w:r>
              <w:rPr>
                <w:rFonts w:eastAsia="宋体" w:hAnsi="宋体" w:cs="宋体" w:hint="eastAsia"/>
              </w:rPr>
              <w:t>元(</w:t>
            </w:r>
            <w:r>
              <w:rPr>
                <w:rFonts w:eastAsia="宋体" w:hAnsi="宋体" w:cs="宋体" w:hint="eastAsia"/>
                <w:color w:val="0000FF"/>
              </w:rPr>
              <w:t>jiè</w:t>
            </w:r>
            <w:r>
              <w:rPr>
                <w:rFonts w:eastAsia="宋体" w:hAnsi="宋体" w:cs="宋体" w:hint="eastAsia"/>
              </w:rPr>
              <w:t>)　　　　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作</w:t>
            </w:r>
            <w:r>
              <w:rPr>
                <w:rFonts w:eastAsia="宋体" w:hAnsi="宋体" w:cs="宋体" w:hint="eastAsia"/>
                <w:em w:val="underDot"/>
              </w:rPr>
              <w:t>揖</w:t>
            </w:r>
            <w:r>
              <w:rPr>
                <w:rFonts w:eastAsia="宋体" w:hAnsi="宋体" w:cs="宋体" w:hint="eastAsia"/>
              </w:rPr>
              <w:t>(</w:t>
            </w:r>
            <w:r>
              <w:rPr>
                <w:rFonts w:eastAsia="宋体" w:hAnsi="宋体" w:cs="宋体" w:hint="eastAsia"/>
                <w:color w:val="0000FF"/>
              </w:rPr>
              <w:t>yī</w:t>
            </w:r>
            <w:r>
              <w:rPr>
                <w:rFonts w:eastAsia="宋体" w:hAnsi="宋体" w:cs="宋体" w:hint="eastAsia"/>
              </w:rPr>
              <w:t>)　　　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兀</w:t>
            </w:r>
            <w:r>
              <w:rPr>
                <w:rFonts w:eastAsia="宋体" w:hAnsi="宋体" w:cs="宋体" w:hint="eastAsia"/>
              </w:rPr>
              <w:t>自(</w:t>
            </w:r>
            <w:r>
              <w:rPr>
                <w:rFonts w:eastAsia="宋体" w:hAnsi="宋体" w:cs="宋体" w:hint="eastAsia"/>
                <w:color w:val="0000FF"/>
              </w:rPr>
              <w:t>wù</w:t>
            </w:r>
            <w:r>
              <w:rPr>
                <w:rFonts w:eastAsia="宋体" w:hAnsi="宋体" w:cs="宋体" w:hint="eastAsia"/>
              </w:rPr>
              <w:t>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带</w:t>
            </w:r>
            <w:r>
              <w:rPr>
                <w:rFonts w:eastAsia="宋体" w:hAnsi="宋体" w:cs="宋体" w:hint="eastAsia"/>
                <w:em w:val="underDot"/>
              </w:rPr>
              <w:t>挈</w:t>
            </w:r>
            <w:r>
              <w:rPr>
                <w:rFonts w:eastAsia="宋体" w:hAnsi="宋体" w:cs="宋体" w:hint="eastAsia"/>
              </w:rPr>
              <w:t>(</w:t>
            </w:r>
            <w:r>
              <w:rPr>
                <w:rFonts w:eastAsia="宋体" w:hAnsi="宋体" w:cs="宋体" w:hint="eastAsia"/>
                <w:color w:val="0000FF"/>
              </w:rPr>
              <w:t>qiè</w:t>
            </w:r>
            <w:r>
              <w:rPr>
                <w:rFonts w:eastAsia="宋体" w:hAnsi="宋体" w:cs="宋体" w:hint="eastAsia"/>
              </w:rPr>
              <w:t xml:space="preserve">)     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绾</w:t>
            </w:r>
            <w:r>
              <w:rPr>
                <w:rFonts w:eastAsia="宋体" w:hAnsi="宋体" w:cs="宋体" w:hint="eastAsia"/>
              </w:rPr>
              <w:t>了(</w:t>
            </w:r>
            <w:r>
              <w:rPr>
                <w:rFonts w:eastAsia="宋体" w:hAnsi="宋体" w:cs="宋体" w:hint="eastAsia"/>
                <w:color w:val="0000FF"/>
              </w:rPr>
              <w:t>wǎn</w:t>
            </w:r>
            <w:r>
              <w:rPr>
                <w:rFonts w:eastAsia="宋体" w:hAnsi="宋体" w:cs="宋体" w:hint="eastAsia"/>
              </w:rPr>
              <w:t xml:space="preserve">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相</w:t>
            </w:r>
            <w:r>
              <w:rPr>
                <w:rFonts w:eastAsia="宋体" w:hAnsi="宋体" w:cs="宋体" w:hint="eastAsia"/>
              </w:rPr>
              <w:t>公(</w:t>
            </w:r>
            <w:r>
              <w:rPr>
                <w:rFonts w:eastAsia="宋体" w:hAnsi="宋体" w:cs="宋体" w:hint="eastAsia"/>
                <w:color w:val="0000FF"/>
              </w:rPr>
              <w:t>xiàng</w:t>
            </w:r>
            <w:r>
              <w:rPr>
                <w:rFonts w:eastAsia="宋体" w:hAnsi="宋体" w:cs="宋体" w:hint="eastAsia"/>
              </w:rPr>
              <w:t>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细丝</w:t>
            </w:r>
            <w:r>
              <w:rPr>
                <w:rFonts w:eastAsia="宋体" w:hAnsi="宋体" w:cs="宋体" w:hint="eastAsia"/>
                <w:em w:val="underDot"/>
              </w:rPr>
              <w:t>锭</w:t>
            </w:r>
            <w:r>
              <w:rPr>
                <w:rFonts w:eastAsia="宋体" w:hAnsi="宋体" w:cs="宋体" w:hint="eastAsia"/>
              </w:rPr>
              <w:t>子(</w:t>
            </w:r>
            <w:r>
              <w:rPr>
                <w:rFonts w:eastAsia="宋体" w:hAnsi="宋体" w:cs="宋体" w:hint="eastAsia"/>
                <w:color w:val="0000FF"/>
              </w:rPr>
              <w:t>dìng</w:t>
            </w:r>
            <w:r>
              <w:rPr>
                <w:rFonts w:eastAsia="宋体" w:hAnsi="宋体" w:cs="宋体" w:hint="eastAsia"/>
              </w:rPr>
              <w:t xml:space="preserve">)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醉</w:t>
            </w:r>
            <w:r>
              <w:rPr>
                <w:rFonts w:eastAsia="宋体" w:hAnsi="宋体" w:cs="宋体" w:hint="eastAsia"/>
                <w:em w:val="underDot"/>
              </w:rPr>
              <w:t>醺</w:t>
            </w:r>
            <w:r>
              <w:rPr>
                <w:rFonts w:eastAsia="宋体" w:hAnsi="宋体" w:cs="宋体" w:hint="eastAsia"/>
              </w:rPr>
              <w:t>醺(</w:t>
            </w:r>
            <w:r>
              <w:rPr>
                <w:rFonts w:eastAsia="宋体" w:hAnsi="宋体" w:cs="宋体" w:hint="eastAsia"/>
                <w:color w:val="0000FF"/>
              </w:rPr>
              <w:t>xūn</w:t>
            </w:r>
            <w:r>
              <w:rPr>
                <w:rFonts w:eastAsia="宋体" w:hAnsi="宋体" w:cs="宋体" w:hint="eastAsia"/>
              </w:rPr>
              <w:t xml:space="preserve">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腆</w:t>
            </w:r>
            <w:r>
              <w:rPr>
                <w:rFonts w:eastAsia="宋体" w:hAnsi="宋体" w:cs="宋体" w:hint="eastAsia"/>
              </w:rPr>
              <w:t>着肚子(</w:t>
            </w:r>
            <w:r>
              <w:rPr>
                <w:rFonts w:eastAsia="宋体" w:hAnsi="宋体" w:cs="宋体" w:hint="eastAsia"/>
                <w:color w:val="0000FF"/>
              </w:rPr>
              <w:t>tiǎn</w:t>
            </w:r>
            <w:r>
              <w:rPr>
                <w:rFonts w:eastAsia="宋体" w:hAnsi="宋体" w:cs="宋体" w:hint="eastAsia"/>
              </w:rPr>
              <w:t>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啐</w:t>
            </w:r>
            <w:r>
              <w:rPr>
                <w:rFonts w:eastAsia="宋体" w:hAnsi="宋体" w:cs="宋体" w:hint="eastAsia"/>
              </w:rPr>
              <w:t>在脸上(</w:t>
            </w:r>
            <w:r>
              <w:rPr>
                <w:rFonts w:eastAsia="宋体" w:hAnsi="宋体" w:cs="宋体" w:hint="eastAsia"/>
                <w:color w:val="0000FF"/>
              </w:rPr>
              <w:t>cuì</w:t>
            </w:r>
            <w:r>
              <w:rPr>
                <w:rFonts w:eastAsia="宋体" w:hAnsi="宋体" w:cs="宋体" w:hint="eastAsia"/>
              </w:rPr>
              <w:t xml:space="preserve">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星</w:t>
            </w:r>
            <w:r>
              <w:rPr>
                <w:rFonts w:eastAsia="宋体" w:hAnsi="宋体" w:cs="宋体" w:hint="eastAsia"/>
                <w:em w:val="underDot"/>
              </w:rPr>
              <w:t>宿</w:t>
            </w:r>
            <w:r>
              <w:rPr>
                <w:rFonts w:eastAsia="宋体" w:hAnsi="宋体" w:cs="宋体" w:hint="eastAsia"/>
              </w:rPr>
              <w:t>(</w:t>
            </w:r>
            <w:r>
              <w:rPr>
                <w:rFonts w:eastAsia="宋体" w:hAnsi="宋体" w:cs="宋体" w:hint="eastAsia"/>
                <w:color w:val="0000FF"/>
              </w:rPr>
              <w:t>xiù</w:t>
            </w:r>
            <w:r>
              <w:rPr>
                <w:rFonts w:eastAsia="宋体" w:hAnsi="宋体" w:cs="宋体" w:hint="eastAsia"/>
              </w:rPr>
              <w:t>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2</w:t>
            </w:r>
            <w:r>
              <w:rPr>
                <w:rFonts w:eastAsia="宋体" w:hAnsi="宋体" w:cs="宋体" w:hint="eastAsia"/>
              </w:rPr>
              <w:t>．解释下列词语。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</w:rPr>
              <w:t>作揖：</w:t>
            </w:r>
            <w:r>
              <w:rPr>
                <w:rFonts w:eastAsia="宋体" w:hAnsi="宋体" w:cs="宋体" w:hint="eastAsia"/>
                <w:color w:val="0000FF"/>
              </w:rPr>
              <w:t>拱手行礼。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倒运：</w:t>
            </w:r>
            <w:r>
              <w:rPr>
                <w:rFonts w:eastAsia="宋体" w:hAnsi="宋体" w:cs="宋体" w:hint="eastAsia"/>
                <w:color w:val="0000FF"/>
              </w:rPr>
              <w:t>事情不顺利，倒霉。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</w:rPr>
              <w:t>狗血喷头：</w:t>
            </w:r>
            <w:r>
              <w:rPr>
                <w:rFonts w:eastAsia="宋体" w:hAnsi="宋体" w:cs="宋体" w:hint="eastAsia"/>
                <w:color w:val="0000FF"/>
              </w:rPr>
              <w:t>形容骂得很凶。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不省人事：</w:t>
            </w:r>
            <w:r>
              <w:rPr>
                <w:rFonts w:eastAsia="宋体" w:hAnsi="宋体" w:cs="宋体" w:hint="eastAsia"/>
                <w:color w:val="0000FF"/>
              </w:rPr>
              <w:t>昏迷，失去了知觉。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</w:rPr>
              <w:t>商酌：</w:t>
            </w:r>
            <w:r>
              <w:rPr>
                <w:rFonts w:eastAsia="宋体" w:hAnsi="宋体" w:cs="宋体" w:hint="eastAsia"/>
                <w:color w:val="0000FF"/>
              </w:rPr>
              <w:t>商量斟酌。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3</w:t>
            </w:r>
            <w:r>
              <w:rPr>
                <w:rFonts w:eastAsia="宋体" w:hAnsi="宋体" w:cs="宋体" w:hint="eastAsia"/>
              </w:rPr>
              <w:t>．作者简介。</w:t>
            </w:r>
          </w:p>
          <w:p>
            <w:pPr>
              <w:pStyle w:val="PlainText"/>
              <w:spacing w:after="0" w:line="360" w:lineRule="auto"/>
              <w:ind w:firstLine="420" w:firstLineChars="200"/>
              <w:rPr>
                <w:rFonts w:eastAsia="宋体" w:hAnsi="宋体" w:cs="宋体"/>
              </w:rPr>
            </w:pPr>
          </w:p>
        </w:tc>
        <w:tc>
          <w:tcPr>
            <w:tcW w:w="2115" w:type="dxa"/>
          </w:tcPr>
          <w:p>
            <w:pPr>
              <w:spacing w:line="360" w:lineRule="auto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4"/>
        <w:gridCol w:w="2115"/>
      </w:tblGrid>
      <w:tr>
        <w:tblPrEx>
          <w:tblW w:w="0" w:type="auto"/>
          <w:tblInd w:w="-15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7774" w:type="dxa"/>
          </w:tcPr>
          <w:p>
            <w:pPr>
              <w:pStyle w:val="PlainText"/>
              <w:spacing w:before="0"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吴敬梓，字敏轩，号粒民，晚年又号文木老人，安徽全椒人，清代小说家，代表作《儒林外史》。吴敬梓出生于一个科甲鼎盛的缙绅世家，其曾祖父和祖父两代人中，共出了六名进士，包括一名榜眼，一名探花。由于家族的影响，吴敬梓少时曾热衷于科举，早年入学为秀才，二十九岁时参加乡试，却因“文章大好人大怪”而遭黜落。他虽曾发奋制艺，但科举并未成为他人生的唯一追求。读书生活使他显露出脱俗的叛逆个性。特别在他嗣父母及生父去世后，近房中不少人觊觎其遗产，使吴敬梓得以认清科甲世家的虚伪和卑劣。吴敬梓由愤世嫉俗变为纵情悖礼，放浪形骸，大肆挥霍遗产，不上十年，就将遗产消耗一空。经历了由富贵到贫贱的不平常变化后，吴敬梓饱尝了世态炎凉，体察到士大夫阶层的种种堕落与无耻，看清了清王朝统治下政治的腐败与社会的污浊。吴敬梓的个人经历，使他充分了解儒生的生活和精神状态，最终成就了著名的讽刺小说《儒林外史》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4</w:t>
            </w:r>
            <w:r>
              <w:rPr>
                <w:rFonts w:eastAsia="宋体" w:hAnsi="宋体" w:cs="宋体" w:hint="eastAsia"/>
              </w:rPr>
              <w:t>．作品简介。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关于《儒林外史》：“儒林”指读书人这一阶层。《儒林外史》是一部杰出的现实主义章回体长篇讽刺小说，全书以封建知识分子为主要对象，描写他们的生活和精神状态。书中人物，大都以当时的真人真事为影，全书没有一个主干，由许多故事连缀而成，但有一个贯穿全书的主题，即揭露科举制度和封建礼教对人的毒害，讽刺因热衷功名富贵而形成的极端虚伪恶劣的社会风气。全书用白话写成，语言准确、生动、幽默、洗练，细节描写传神，人物栩栩如生，艺术上取得了极大的成就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5</w:t>
            </w:r>
            <w:r>
              <w:rPr>
                <w:rFonts w:eastAsia="宋体" w:hAnsi="宋体" w:cs="宋体" w:hint="eastAsia"/>
              </w:rPr>
              <w:t>．背景链接。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本篇节选自《儒林外史》第三回“周学道校士拔真才，胡屠户行凶闹捷报”。范进是一个广东的老童生，从20岁开始应考，考了20多次，可谓屡试屡败，但他屡败屡试，终于在54岁那年得到学官周进的赏识，考中了秀才，取得参加正式科举考试的资格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关于封建科举制度：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科举制度始于隋唐时代，明代开始实行八股取士，考试限定从四书五经中命题，写文章必须“代圣人立言”，不允许有自己的见解和主张。形式上讲究起承转合等八股格套，钳制人民的思想，培养忠顺的奴才。许多读书人都把举业当作人生第一要义。他们寒窗苦读，皓首穷经，精神空虚，百无一能，成了科举考试的奴隶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正式的科举考试分为三级：乡试、会试、殿试。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三、自学指导</w:t>
            </w:r>
            <w:r>
              <w:rPr>
                <w:rFonts w:eastAsia="宋体" w:hAnsi="宋体" w:cs="宋体" w:hint="eastAsia"/>
              </w:rPr>
              <w:t>(二)——合作与探究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(一)整体感知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1．默读课文，找出文中的小说三要素：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【交流点拨】主要人物：范进、胡屠户、张乡绅、老太太等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情节：范进中举前后，周围人对他不同的态度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环境：封建科举制度下的世态人情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2．讨论并归纳文章结构：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【交流点拨】(1)全文分成两个部分，第一部分(l～2段)：写范进进学回家到中举前的情况。</w:t>
            </w:r>
          </w:p>
        </w:tc>
        <w:tc>
          <w:tcPr>
            <w:tcW w:w="2115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4"/>
        <w:gridCol w:w="2115"/>
      </w:tblGrid>
      <w:tr>
        <w:tblPrEx>
          <w:tblW w:w="0" w:type="auto"/>
          <w:tblInd w:w="-15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7774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①第一层(1段)：写范进进学回家，丈人胡屠户前来贺喜。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②第二层(2段)：写范进向胡屠户借盘缠应乡试，遭到拒绝和辱骂。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(2)第二部分(3～11段)：写范进中举后的情景。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①第一层(3～5段)：写范进中举后喜极而疯。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②第二层(6～9段)：写胡屠户治疯。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③第三层(10～11段)：张乡绅拜会和胡屠户受赠。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3．情节梳理：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在预习的基础上，速读全文，用简洁的语言概括故事情节。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【交流点拨】开端(范进被胡屠户教训及向他借钱赴考遭拒)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发展(范进放榜当日因高兴过度而疯了)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高潮(范进被胡屠户打了一巴掌清醒了)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结局(范进醒后人们对他的巴结)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(二)深层探究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(学生分组讨论，老师适时入组点拨。)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1．胡屠户在范进中举前后的态度有什么不同？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【交流点拨】见板书设计。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2．小说用了什么表现手法来描写胡屠户？表现出胡屠户怎样的性格？课文从哪几个方面写出这些变化？表现出胡屠户是一个什么样的人？他的态度变化反映了什么现象？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【交流点拨】(1)从语言描写：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中举前：“现世宝”“不三不四，就想天鹅屁吃”“尖嘴猴腮”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中举后：“贤婿老爷”“才学又高，品貌又好”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(2)从动作描写：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中举前：“吃的醺醺的……横披了衣服，腆着肚子去了”“一口啐在脸上，骂了一个狗血喷头”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中举后：“见女婿衣裳后襟滚皱了许多，一路低着头替他扯了几十回”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  <w:color w:val="0000FF"/>
              </w:rPr>
            </w:pPr>
            <w:r>
              <w:rPr>
                <w:rFonts w:eastAsia="宋体" w:hAnsi="宋体" w:cs="宋体" w:hint="eastAsia"/>
                <w:color w:val="0000FF"/>
              </w:rPr>
              <w:t>通过对比，对人物进行准确、逼真的语言描写、肖像描写、心理描写、动作描写等，表现胡屠户欺贫爱富、视钱如命、趋炎附势、贪财虚伪的市侩性格。反映出当时社会上那种趋炎附势的现象。时人对权贵阿谀逢迎，对寒士则加以白眼。</w:t>
            </w:r>
          </w:p>
        </w:tc>
        <w:tc>
          <w:tcPr>
            <w:tcW w:w="2115" w:type="dxa"/>
          </w:tcPr>
          <w:p/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https://d.book118.com/906205134011010040</w:t>
        </w:r>
      </w:hyperlink>
    </w:p>
    <w:p/>
    <w:sectPr>
      <w:type w:val="nextPage"/>
      <w:pgSz w:w="11906" w:h="16838"/>
      <w:pgMar w:top="1417" w:right="1077" w:bottom="1417" w:left="1077" w:header="850" w:footer="992" w:gutter="0"/>
      <w:pgNumType w:start="11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Malgun Gothic Semilight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6392A"/>
    <w:rsid w:val="001C6CC0"/>
    <w:rsid w:val="0027067E"/>
    <w:rsid w:val="002771D2"/>
    <w:rsid w:val="002E56FE"/>
    <w:rsid w:val="00363227"/>
    <w:rsid w:val="0040402F"/>
    <w:rsid w:val="004151FC"/>
    <w:rsid w:val="0047331D"/>
    <w:rsid w:val="0048129A"/>
    <w:rsid w:val="00486104"/>
    <w:rsid w:val="0056487D"/>
    <w:rsid w:val="006E406D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171E5AC6"/>
    <w:rsid w:val="1D476963"/>
    <w:rsid w:val="234779F6"/>
    <w:rsid w:val="2D5A5676"/>
    <w:rsid w:val="39693406"/>
    <w:rsid w:val="791561F1"/>
  </w:rsids>
  <w:docVars>
    <w:docVar w:name="commondata" w:val="eyJoZGlkIjoiYTBmODg4MDE1MDYwOTUxZTJiYjllMGI4MzIwMWRkNTcifQ=="/>
    <w:docVar w:name="KSO_WPS_MARK_KEY" w:val="aafa9939-fc4d-4c85-8c09-696b65749280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a">
    <w:name w:val="单元标题"/>
    <w:basedOn w:val="Normal"/>
    <w:autoRedefine/>
    <w:qFormat/>
    <w:pPr>
      <w:spacing w:after="100" w:afterLines="100" w:line="400" w:lineRule="exact"/>
      <w:jc w:val="center"/>
      <w:outlineLvl w:val="1"/>
    </w:pPr>
    <w:rPr>
      <w:rFonts w:ascii="宋体" w:hAnsi="宋体"/>
      <w:b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90620513401101004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2361</Words>
  <Characters>13464</Characters>
  <Application>Microsoft Office Word</Application>
  <DocSecurity>0</DocSecurity>
  <Lines>112</Lines>
  <Paragraphs>31</Paragraphs>
  <ScaleCrop>false</ScaleCrop>
  <Company/>
  <LinksUpToDate>false</LinksUpToDate>
  <CharactersWithSpaces>15794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2019-12-17T03:45:00Z</dcterms:created>
  <dcterms:modified xsi:type="dcterms:W3CDTF">2023-12-27T11:31:42Z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82900DED64294168A48D859F5B0FFCE3_13</vt:lpwstr>
  </property>
  <property fmtid="{D5CDD505-2E9C-101B-9397-08002B2CF9AE}" pid="7" name="KSOProductBuildVer">
    <vt:lpwstr>2052-12.1.0.16120</vt:lpwstr>
  </property>
</Properties>
</file>