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C4DC9" w:rsidP="00B53878">
      <w:pPr>
        <w:spacing w:line="360" w:lineRule="auto"/>
        <w:jc w:val="center"/>
        <w:textAlignment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2022-2023</w:t>
      </w:r>
      <w:r>
        <w:rPr>
          <w:rFonts w:ascii="SimSun" w:eastAsia="SimSun" w:hAnsi="SimSun" w:cs="SimSun"/>
          <w:b/>
          <w:sz w:val="32"/>
        </w:rPr>
        <w:t>学年山东省青岛九中高一（下）期末语文试卷</w:t>
      </w:r>
    </w:p>
    <w:p w:rsidR="00BC4DC9" w:rsidP="00B53878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ascii="SimHei" w:eastAsia="SimHei" w:hAnsi="SimHei" w:cs="SimHei"/>
          <w:b w:val="0"/>
          <w:sz w:val="21"/>
        </w:rPr>
        <w:t>一、单选题：本大题共</w:t>
      </w:r>
      <w:r>
        <w:rPr>
          <w:rFonts w:ascii="Times New Roman" w:eastAsia="Times New Roman" w:hAnsi="Times New Roman" w:cs="Times New Roman"/>
          <w:b/>
          <w:sz w:val="21"/>
        </w:rPr>
        <w:t>3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9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 w:rsidP="00B53878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" w:name="2bc525ad-d7c7-4013-87e8-c77eae6a034b"/>
      <w:r>
        <w:rPr>
          <w:rFonts w:ascii="SimSun" w:eastAsia="SimSun" w:hAnsi="SimSun" w:cs="SimSun"/>
          <w:kern w:val="0"/>
          <w:szCs w:val="21"/>
        </w:rPr>
        <w:t>下列加点的文言词语的解释全都正确的一项是（　　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①举地千里，至今</w:t>
      </w:r>
      <w:r>
        <w:rPr>
          <w:rFonts w:ascii="SimSun" w:eastAsia="SimSun" w:hAnsi="SimSun" w:cs="SimSun"/>
          <w:kern w:val="0"/>
          <w:szCs w:val="21"/>
          <w:em w:val="dot"/>
        </w:rPr>
        <w:t>治</w:t>
      </w:r>
      <w:r>
        <w:rPr>
          <w:rFonts w:ascii="SimSun" w:eastAsia="SimSun" w:hAnsi="SimSun" w:cs="SimSun"/>
          <w:kern w:val="0"/>
          <w:szCs w:val="21"/>
          <w:em w:val="dot"/>
        </w:rPr>
        <w:t>强</w:t>
      </w:r>
      <w:r>
        <w:rPr>
          <w:rFonts w:ascii="SimSun" w:eastAsia="SimSun" w:hAnsi="SimSun" w:cs="SimSun"/>
          <w:kern w:val="0"/>
          <w:szCs w:val="21"/>
        </w:rPr>
        <w:t>（安定强盛）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②奚暇</w:t>
      </w:r>
      <w:r>
        <w:rPr>
          <w:rFonts w:ascii="SimSun" w:eastAsia="SimSun" w:hAnsi="SimSun" w:cs="SimSun"/>
          <w:kern w:val="0"/>
          <w:szCs w:val="21"/>
          <w:em w:val="dot"/>
        </w:rPr>
        <w:t>治</w:t>
      </w:r>
      <w:r>
        <w:rPr>
          <w:rFonts w:ascii="SimSun" w:eastAsia="SimSun" w:hAnsi="SimSun" w:cs="SimSun"/>
          <w:kern w:val="0"/>
          <w:szCs w:val="21"/>
        </w:rPr>
        <w:t>礼义哉（讲求）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③约为</w:t>
      </w:r>
      <w:r>
        <w:rPr>
          <w:rFonts w:ascii="SimSun" w:eastAsia="SimSun" w:hAnsi="SimSun" w:cs="SimSun"/>
          <w:kern w:val="0"/>
          <w:szCs w:val="21"/>
          <w:em w:val="dot"/>
        </w:rPr>
        <w:t>婚</w:t>
      </w:r>
      <w:r>
        <w:rPr>
          <w:rFonts w:ascii="SimSun" w:eastAsia="SimSun" w:hAnsi="SimSun" w:cs="SimSun"/>
          <w:kern w:val="0"/>
          <w:szCs w:val="21"/>
          <w:em w:val="dot"/>
        </w:rPr>
        <w:t>姻</w:t>
      </w:r>
      <w:r>
        <w:rPr>
          <w:rFonts w:ascii="SimSun" w:eastAsia="SimSun" w:hAnsi="SimSun" w:cs="SimSun"/>
          <w:kern w:val="0"/>
          <w:szCs w:val="21"/>
        </w:rPr>
        <w:t>（亲家，有婚姻关系的亲戚）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④燕赵之</w:t>
      </w:r>
      <w:r>
        <w:rPr>
          <w:rFonts w:ascii="SimSun" w:eastAsia="SimSun" w:hAnsi="SimSun" w:cs="SimSun"/>
          <w:kern w:val="0"/>
          <w:szCs w:val="21"/>
          <w:em w:val="dot"/>
        </w:rPr>
        <w:t>收</w:t>
      </w:r>
      <w:r>
        <w:rPr>
          <w:rFonts w:ascii="SimSun" w:eastAsia="SimSun" w:hAnsi="SimSun" w:cs="SimSun"/>
          <w:kern w:val="0"/>
          <w:szCs w:val="21"/>
          <w:em w:val="dot"/>
        </w:rPr>
        <w:t>藏</w:t>
      </w:r>
      <w:r>
        <w:rPr>
          <w:rFonts w:ascii="SimSun" w:eastAsia="SimSun" w:hAnsi="SimSun" w:cs="SimSun"/>
          <w:kern w:val="0"/>
          <w:szCs w:val="21"/>
        </w:rPr>
        <w:t>（指收藏的金玉珍宝等物）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⑤抚军亦厚</w:t>
      </w:r>
      <w:r>
        <w:rPr>
          <w:rFonts w:ascii="SimSun" w:eastAsia="SimSun" w:hAnsi="SimSun" w:cs="SimSun"/>
          <w:kern w:val="0"/>
          <w:szCs w:val="21"/>
          <w:em w:val="dot"/>
        </w:rPr>
        <w:t>赉</w:t>
      </w:r>
      <w:r>
        <w:rPr>
          <w:rFonts w:ascii="SimSun" w:eastAsia="SimSun" w:hAnsi="SimSun" w:cs="SimSun"/>
          <w:kern w:val="0"/>
          <w:szCs w:val="21"/>
        </w:rPr>
        <w:t>成（借给）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⑧思厥先</w:t>
      </w:r>
      <w:r>
        <w:rPr>
          <w:rFonts w:ascii="SimSun" w:eastAsia="SimSun" w:hAnsi="SimSun" w:cs="SimSun"/>
          <w:kern w:val="0"/>
          <w:szCs w:val="21"/>
          <w:em w:val="dot"/>
        </w:rPr>
        <w:t>祖</w:t>
      </w:r>
      <w:r>
        <w:rPr>
          <w:rFonts w:ascii="SimSun" w:eastAsia="SimSun" w:hAnsi="SimSun" w:cs="SimSun"/>
          <w:kern w:val="0"/>
          <w:szCs w:val="21"/>
          <w:em w:val="dot"/>
        </w:rPr>
        <w:t>父</w:t>
      </w:r>
      <w:r>
        <w:rPr>
          <w:rFonts w:ascii="SimSun" w:eastAsia="SimSun" w:hAnsi="SimSun" w:cs="SimSun"/>
          <w:kern w:val="0"/>
          <w:szCs w:val="21"/>
        </w:rPr>
        <w:t>（泛指祖辈父辈）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⑦依乎</w:t>
      </w:r>
      <w:r>
        <w:rPr>
          <w:rFonts w:ascii="SimSun" w:eastAsia="SimSun" w:hAnsi="SimSun" w:cs="SimSun"/>
          <w:kern w:val="0"/>
          <w:szCs w:val="21"/>
          <w:em w:val="dot"/>
        </w:rPr>
        <w:t>天</w:t>
      </w:r>
      <w:r>
        <w:rPr>
          <w:rFonts w:ascii="SimSun" w:eastAsia="SimSun" w:hAnsi="SimSun" w:cs="SimSun"/>
          <w:kern w:val="0"/>
          <w:szCs w:val="21"/>
          <w:em w:val="dot"/>
        </w:rPr>
        <w:t>理</w:t>
      </w:r>
      <w:r>
        <w:rPr>
          <w:rFonts w:ascii="SimSun" w:eastAsia="SimSun" w:hAnsi="SimSun" w:cs="SimSun"/>
          <w:kern w:val="0"/>
          <w:szCs w:val="21"/>
        </w:rPr>
        <w:t>（天然的道理）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③</w:t>
      </w:r>
      <w:r>
        <w:rPr>
          <w:rFonts w:ascii="SimSun" w:eastAsia="SimSun" w:hAnsi="SimSun" w:cs="SimSun"/>
          <w:kern w:val="0"/>
          <w:szCs w:val="21"/>
          <w:em w:val="dot"/>
        </w:rPr>
        <w:t>度</w:t>
      </w:r>
      <w:r>
        <w:rPr>
          <w:rFonts w:ascii="SimSun" w:eastAsia="SimSun" w:hAnsi="SimSun" w:cs="SimSun"/>
          <w:kern w:val="0"/>
          <w:szCs w:val="21"/>
        </w:rPr>
        <w:t>义而后动（计划）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⑨</w:t>
      </w:r>
      <w:r>
        <w:rPr>
          <w:rFonts w:ascii="SimSun" w:eastAsia="SimSun" w:hAnsi="SimSun" w:cs="SimSun"/>
          <w:kern w:val="0"/>
          <w:szCs w:val="21"/>
          <w:em w:val="dot"/>
        </w:rPr>
        <w:t>行</w:t>
      </w:r>
      <w:r>
        <w:rPr>
          <w:rFonts w:ascii="SimSun" w:eastAsia="SimSun" w:hAnsi="SimSun" w:cs="SimSun"/>
          <w:kern w:val="0"/>
          <w:szCs w:val="21"/>
          <w:em w:val="dot"/>
        </w:rPr>
        <w:t>李</w:t>
      </w:r>
      <w:r>
        <w:rPr>
          <w:rFonts w:ascii="SimSun" w:eastAsia="SimSun" w:hAnsi="SimSun" w:cs="SimSun"/>
          <w:kern w:val="0"/>
          <w:szCs w:val="21"/>
        </w:rPr>
        <w:t>之往来（外交使者）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⑩舍瑟而</w:t>
      </w:r>
      <w:r>
        <w:rPr>
          <w:rFonts w:ascii="SimSun" w:eastAsia="SimSun" w:hAnsi="SimSun" w:cs="SimSun"/>
          <w:kern w:val="0"/>
          <w:szCs w:val="21"/>
          <w:em w:val="dot"/>
        </w:rPr>
        <w:t>作</w:t>
      </w:r>
      <w:r>
        <w:rPr>
          <w:rFonts w:ascii="SimSun" w:eastAsia="SimSun" w:hAnsi="SimSun" w:cs="SimSun"/>
          <w:kern w:val="0"/>
          <w:szCs w:val="21"/>
        </w:rPr>
        <w:t>（坐下）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⑪</w:t>
      </w:r>
      <w:r>
        <w:rPr>
          <w:rFonts w:ascii="SimSun" w:eastAsia="SimSun" w:hAnsi="SimSun" w:cs="SimSun"/>
          <w:kern w:val="0"/>
          <w:szCs w:val="21"/>
          <w:em w:val="dot"/>
        </w:rPr>
        <w:t>与</w:t>
      </w:r>
      <w:r>
        <w:rPr>
          <w:rFonts w:ascii="SimSun" w:eastAsia="SimSun" w:hAnsi="SimSun" w:cs="SimSun"/>
          <w:kern w:val="0"/>
          <w:szCs w:val="21"/>
        </w:rPr>
        <w:t>赢而不助五国也（赞成）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⑫</w:t>
      </w:r>
      <w:r>
        <w:rPr>
          <w:rFonts w:ascii="SimSun" w:eastAsia="SimSun" w:hAnsi="SimSun" w:cs="SimSun"/>
          <w:kern w:val="0"/>
          <w:szCs w:val="21"/>
          <w:em w:val="dot"/>
        </w:rPr>
        <w:t>囷</w:t>
      </w:r>
      <w:r>
        <w:rPr>
          <w:rFonts w:ascii="SimSun" w:eastAsia="SimSun" w:hAnsi="SimSun" w:cs="SimSun"/>
          <w:kern w:val="0"/>
          <w:szCs w:val="21"/>
          <w:em w:val="dot"/>
        </w:rPr>
        <w:t>囷</w:t>
      </w:r>
      <w:r>
        <w:rPr>
          <w:rFonts w:ascii="SimSun" w:eastAsia="SimSun" w:hAnsi="SimSun" w:cs="SimSun"/>
          <w:kern w:val="0"/>
          <w:szCs w:val="21"/>
        </w:rPr>
        <w:t>焉（曲折回旋的样子）</w:t>
      </w:r>
      <w:bookmarkEnd w:id="1"/>
    </w:p>
    <w:p w:rsidR="00BC4DC9"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spacing w:line="360" w:lineRule="auto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①②③⑥⑨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③⑥⑧⑩⑫</w:t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④⑤⑥⑨⑪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①③④⑧⑩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" w:name="ae2a2a80-9b2e-408c-8312-43eca1405411"/>
      <w:r>
        <w:rPr>
          <w:rFonts w:ascii="SimSun" w:eastAsia="SimSun" w:hAnsi="SimSun" w:cs="SimSun"/>
          <w:kern w:val="0"/>
          <w:szCs w:val="21"/>
        </w:rPr>
        <w:t>下列句中加点词意义和用法相同的一项是（　　）</w:t>
      </w:r>
      <w:bookmarkEnd w:id="2"/>
    </w:p>
    <w:p w:rsidR="00BC4DC9">
      <w:pPr>
        <w:numPr>
          <w:ilvl w:val="0"/>
          <w:numId w:val="0"/>
        </w:numPr>
        <w:spacing w:line="360" w:lineRule="auto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ascii="SimSun" w:eastAsia="SimSun" w:hAnsi="SimSun" w:cs="SimSun"/>
          <w:kern w:val="0"/>
          <w:szCs w:val="21"/>
        </w:rPr>
        <w:t>①因人之力</w:t>
      </w:r>
      <w:r>
        <w:rPr>
          <w:rFonts w:ascii="SimSun" w:eastAsia="SimSun" w:hAnsi="SimSun" w:cs="SimSun"/>
          <w:kern w:val="0"/>
          <w:szCs w:val="21"/>
          <w:em w:val="dot"/>
        </w:rPr>
        <w:t>而</w:t>
      </w:r>
      <w:r>
        <w:rPr>
          <w:rFonts w:ascii="SimSun" w:eastAsia="SimSun" w:hAnsi="SimSun" w:cs="SimSun"/>
          <w:kern w:val="0"/>
          <w:szCs w:val="21"/>
        </w:rPr>
        <w:t>敝之②骊山北构</w:t>
      </w:r>
      <w:r>
        <w:rPr>
          <w:rFonts w:ascii="SimSun" w:eastAsia="SimSun" w:hAnsi="SimSun" w:cs="SimSun"/>
          <w:kern w:val="0"/>
          <w:szCs w:val="21"/>
          <w:em w:val="dot"/>
        </w:rPr>
        <w:t>而</w:t>
      </w:r>
      <w:r>
        <w:rPr>
          <w:rFonts w:ascii="SimSun" w:eastAsia="SimSun" w:hAnsi="SimSun" w:cs="SimSun"/>
          <w:kern w:val="0"/>
          <w:szCs w:val="21"/>
        </w:rPr>
        <w:t>西折③子路率尔</w:t>
      </w:r>
      <w:r>
        <w:rPr>
          <w:rFonts w:ascii="SimSun" w:eastAsia="SimSun" w:hAnsi="SimSun" w:cs="SimSun"/>
          <w:kern w:val="0"/>
          <w:szCs w:val="21"/>
          <w:em w:val="dot"/>
        </w:rPr>
        <w:t>而</w:t>
      </w:r>
      <w:r>
        <w:rPr>
          <w:rFonts w:ascii="SimSun" w:eastAsia="SimSun" w:hAnsi="SimSun" w:cs="SimSun"/>
          <w:kern w:val="0"/>
          <w:szCs w:val="21"/>
        </w:rPr>
        <w:t>对曰④</w:t>
      </w:r>
      <w:r>
        <w:rPr>
          <w:rFonts w:ascii="SimSun" w:eastAsia="SimSun" w:hAnsi="SimSun" w:cs="SimSun"/>
          <w:kern w:val="0"/>
          <w:szCs w:val="21"/>
          <w:em w:val="dot"/>
        </w:rPr>
        <w:t>而</w:t>
      </w:r>
      <w:r>
        <w:rPr>
          <w:rFonts w:ascii="SimSun" w:eastAsia="SimSun" w:hAnsi="SimSun" w:cs="SimSun"/>
          <w:kern w:val="0"/>
          <w:szCs w:val="21"/>
        </w:rPr>
        <w:t>翁归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ascii="SimSun" w:eastAsia="SimSun" w:hAnsi="SimSun" w:cs="SimSun"/>
          <w:kern w:val="0"/>
          <w:szCs w:val="21"/>
        </w:rPr>
        <w:t>①臣固知王</w:t>
      </w:r>
      <w:r>
        <w:rPr>
          <w:rFonts w:ascii="SimSun" w:eastAsia="SimSun" w:hAnsi="SimSun" w:cs="SimSun"/>
          <w:kern w:val="0"/>
          <w:szCs w:val="21"/>
          <w:em w:val="dot"/>
        </w:rPr>
        <w:t>之</w:t>
      </w:r>
      <w:r>
        <w:rPr>
          <w:rFonts w:ascii="SimSun" w:eastAsia="SimSun" w:hAnsi="SimSun" w:cs="SimSun"/>
          <w:kern w:val="0"/>
          <w:szCs w:val="21"/>
        </w:rPr>
        <w:t>不忍也②师道</w:t>
      </w:r>
      <w:r>
        <w:rPr>
          <w:rFonts w:ascii="SimSun" w:eastAsia="SimSun" w:hAnsi="SimSun" w:cs="SimSun"/>
          <w:kern w:val="0"/>
          <w:szCs w:val="21"/>
          <w:em w:val="dot"/>
        </w:rPr>
        <w:t>之</w:t>
      </w:r>
      <w:r>
        <w:rPr>
          <w:rFonts w:ascii="SimSun" w:eastAsia="SimSun" w:hAnsi="SimSun" w:cs="SimSun"/>
          <w:kern w:val="0"/>
          <w:szCs w:val="21"/>
        </w:rPr>
        <w:t>不传也久矣③愿伯具言臣</w:t>
      </w:r>
      <w:r>
        <w:rPr>
          <w:rFonts w:ascii="SimSun" w:eastAsia="SimSun" w:hAnsi="SimSun" w:cs="SimSun"/>
          <w:kern w:val="0"/>
          <w:szCs w:val="21"/>
          <w:em w:val="dot"/>
        </w:rPr>
        <w:t>之</w:t>
      </w:r>
      <w:r>
        <w:rPr>
          <w:rFonts w:ascii="SimSun" w:eastAsia="SimSun" w:hAnsi="SimSun" w:cs="SimSun"/>
          <w:kern w:val="0"/>
          <w:szCs w:val="21"/>
        </w:rPr>
        <w:t>不敢倍德也④臣闻求木</w:t>
      </w:r>
      <w:r>
        <w:rPr>
          <w:rFonts w:ascii="SimSun" w:eastAsia="SimSun" w:hAnsi="SimSun" w:cs="SimSun"/>
          <w:kern w:val="0"/>
          <w:szCs w:val="21"/>
          <w:em w:val="dot"/>
        </w:rPr>
        <w:t>之</w:t>
      </w:r>
      <w:r>
        <w:rPr>
          <w:rFonts w:ascii="SimSun" w:eastAsia="SimSun" w:hAnsi="SimSun" w:cs="SimSun"/>
          <w:kern w:val="0"/>
          <w:szCs w:val="21"/>
        </w:rPr>
        <w:t>长者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①庖丁</w:t>
      </w:r>
      <w:r>
        <w:rPr>
          <w:rFonts w:ascii="SimSun" w:eastAsia="SimSun" w:hAnsi="SimSun" w:cs="SimSun"/>
          <w:kern w:val="0"/>
          <w:szCs w:val="21"/>
          <w:em w:val="dot"/>
        </w:rPr>
        <w:t>为</w:t>
      </w:r>
      <w:r>
        <w:rPr>
          <w:rFonts w:ascii="SimSun" w:eastAsia="SimSun" w:hAnsi="SimSun" w:cs="SimSun"/>
          <w:kern w:val="0"/>
          <w:szCs w:val="21"/>
        </w:rPr>
        <w:t>文惠君解牛②若属皆且</w:t>
      </w:r>
      <w:r>
        <w:rPr>
          <w:rFonts w:ascii="SimSun" w:eastAsia="SimSun" w:hAnsi="SimSun" w:cs="SimSun"/>
          <w:kern w:val="0"/>
          <w:szCs w:val="21"/>
          <w:em w:val="dot"/>
        </w:rPr>
        <w:t>为</w:t>
      </w:r>
      <w:r>
        <w:rPr>
          <w:rFonts w:ascii="SimSun" w:eastAsia="SimSun" w:hAnsi="SimSun" w:cs="SimSun"/>
          <w:kern w:val="0"/>
          <w:szCs w:val="21"/>
        </w:rPr>
        <w:t>所虏③至丹以荆卿</w:t>
      </w:r>
      <w:r>
        <w:rPr>
          <w:rFonts w:ascii="SimSun" w:eastAsia="SimSun" w:hAnsi="SimSun" w:cs="SimSun"/>
          <w:kern w:val="0"/>
          <w:szCs w:val="21"/>
          <w:em w:val="dot"/>
        </w:rPr>
        <w:t>为</w:t>
      </w:r>
      <w:r>
        <w:rPr>
          <w:rFonts w:ascii="SimSun" w:eastAsia="SimSun" w:hAnsi="SimSun" w:cs="SimSun"/>
          <w:kern w:val="0"/>
          <w:szCs w:val="21"/>
        </w:rPr>
        <w:t>计④何辞</w:t>
      </w:r>
      <w:r>
        <w:rPr>
          <w:rFonts w:ascii="SimSun" w:eastAsia="SimSun" w:hAnsi="SimSun" w:cs="SimSun"/>
          <w:kern w:val="0"/>
          <w:szCs w:val="21"/>
          <w:em w:val="dot"/>
        </w:rPr>
        <w:t>为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①虽董之</w:t>
      </w:r>
      <w:r>
        <w:rPr>
          <w:rFonts w:ascii="SimSun" w:eastAsia="SimSun" w:hAnsi="SimSun" w:cs="SimSun"/>
          <w:kern w:val="0"/>
          <w:szCs w:val="21"/>
          <w:em w:val="dot"/>
        </w:rPr>
        <w:t>以</w:t>
      </w:r>
      <w:r>
        <w:rPr>
          <w:rFonts w:ascii="SimSun" w:eastAsia="SimSun" w:hAnsi="SimSun" w:cs="SimSun"/>
          <w:kern w:val="0"/>
          <w:szCs w:val="21"/>
        </w:rPr>
        <w:t>严刑②</w:t>
      </w:r>
      <w:r>
        <w:rPr>
          <w:rFonts w:ascii="SimSun" w:eastAsia="SimSun" w:hAnsi="SimSun" w:cs="SimSun"/>
          <w:kern w:val="0"/>
          <w:szCs w:val="21"/>
          <w:em w:val="dot"/>
        </w:rPr>
        <w:t>以</w:t>
      </w:r>
      <w:r>
        <w:rPr>
          <w:rFonts w:ascii="SimSun" w:eastAsia="SimSun" w:hAnsi="SimSun" w:cs="SimSun"/>
          <w:kern w:val="0"/>
          <w:szCs w:val="21"/>
        </w:rPr>
        <w:t>吾一日长乎尔③越国</w:t>
      </w:r>
      <w:r>
        <w:rPr>
          <w:rFonts w:ascii="SimSun" w:eastAsia="SimSun" w:hAnsi="SimSun" w:cs="SimSun"/>
          <w:kern w:val="0"/>
          <w:szCs w:val="21"/>
          <w:em w:val="dot"/>
        </w:rPr>
        <w:t>以</w:t>
      </w:r>
      <w:r>
        <w:rPr>
          <w:rFonts w:ascii="SimSun" w:eastAsia="SimSun" w:hAnsi="SimSun" w:cs="SimSun"/>
          <w:kern w:val="0"/>
          <w:szCs w:val="21"/>
        </w:rPr>
        <w:t>鄙远，君知其难也④具告</w:t>
      </w:r>
      <w:r>
        <w:rPr>
          <w:rFonts w:ascii="SimSun" w:eastAsia="SimSun" w:hAnsi="SimSun" w:cs="SimSun"/>
          <w:kern w:val="0"/>
          <w:szCs w:val="21"/>
          <w:em w:val="dot"/>
        </w:rPr>
        <w:t>以</w:t>
      </w:r>
      <w:r>
        <w:rPr>
          <w:rFonts w:ascii="SimSun" w:eastAsia="SimSun" w:hAnsi="SimSun" w:cs="SimSun"/>
          <w:kern w:val="0"/>
          <w:szCs w:val="21"/>
        </w:rPr>
        <w:t>事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  <w:sectPr w:rsidSect="00AC1539">
          <w:headerReference w:type="default" r:id="rId6"/>
          <w:footerReference w:type="default" r:id="rId7"/>
          <w:pgSz w:w="11906" w:h="16838"/>
          <w:pgMar w:top="1440" w:right="1083" w:bottom="1440" w:left="1083" w:header="499" w:footer="499" w:gutter="0"/>
          <w:cols w:sep="1" w:space="425"/>
          <w:vAlign w:val="top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.</w:t>
      </w:r>
      <w:bookmarkStart w:id="3" w:name="a2b57066-9af1-415a-be1f-3b4b6f41cea5"/>
      <w:r>
        <w:rPr>
          <w:rFonts w:ascii="SimSun" w:eastAsia="SimSun" w:hAnsi="SimSun" w:cs="SimSun"/>
          <w:kern w:val="0"/>
          <w:szCs w:val="21"/>
        </w:rPr>
        <w:t>下列文言特殊句式分类正确的一项是（　　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①为国者无使为积威之所劫哉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②赵尝五战于秦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③然而不王者，未之有也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④怵然为戒，视为止，行为迟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⑤此亡秦之续耳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⑥晋军函陵，秦军氾南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⑦村中少年好事者驯养一虫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ascii="SimSun" w:eastAsia="SimSun" w:hAnsi="SimSun" w:cs="SimSun"/>
          <w:kern w:val="0"/>
          <w:szCs w:val="21"/>
        </w:rPr>
        <w:t>⑧振之以威怒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⑨终必不蒙见察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⑩此所谓“藉寇兵而赍盗粮”者也</w:t>
      </w:r>
      <w:bookmarkEnd w:id="3"/>
    </w:p>
    <w:p w:rsidR="00BC4DC9">
      <w:pPr>
        <w:numPr>
          <w:ilvl w:val="0"/>
          <w:numId w:val="0"/>
        </w:numPr>
        <w:tabs>
          <w:tab w:val="left" w:pos="4200"/>
        </w:tabs>
        <w:spacing w:line="360" w:lineRule="auto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ascii="SimSun" w:eastAsia="SimSun" w:hAnsi="SimSun" w:cs="SimSun"/>
          <w:kern w:val="0"/>
          <w:szCs w:val="21"/>
        </w:rPr>
        <w:t>①⑨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②⑧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③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④⑥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⑤⑩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⑦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ascii="SimSun" w:eastAsia="SimSun" w:hAnsi="SimSun" w:cs="SimSun"/>
          <w:kern w:val="0"/>
          <w:szCs w:val="21"/>
        </w:rPr>
        <w:t>①⑩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②⑧⑨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③④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⑥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⑤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⑦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ascii="SimSun" w:eastAsia="SimSun" w:hAnsi="SimSun" w:cs="SimSun"/>
          <w:kern w:val="0"/>
          <w:szCs w:val="21"/>
        </w:rPr>
        <w:t>①③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②⑧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④⑥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⑦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⑤⑩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⑨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ascii="SimSun" w:eastAsia="SimSun" w:hAnsi="SimSun" w:cs="SimSun"/>
          <w:kern w:val="0"/>
          <w:szCs w:val="21"/>
        </w:rPr>
        <w:t>①⑦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②⑧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③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④⑩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⑤⑥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⑨</w:t>
      </w:r>
    </w:p>
    <w:p w:rsidR="00BC4DC9">
      <w:pPr>
        <w:numPr>
          <w:ilvl w:val="0"/>
          <w:numId w:val="0"/>
        </w:numPr>
        <w:tabs>
          <w:tab w:val="left" w:pos="4200"/>
        </w:tabs>
        <w:spacing w:line="360" w:lineRule="auto"/>
        <w:ind w:left="0"/>
        <w:jc w:val="left"/>
        <w:textAlignment w:val="center"/>
      </w:pPr>
    </w:p>
    <w:p w:rsidR="00BC4DC9">
      <w:pPr>
        <w:numPr>
          <w:ilvl w:val="0"/>
          <w:numId w:val="0"/>
        </w:numPr>
        <w:tabs>
          <w:tab w:val="left" w:pos="4200"/>
        </w:tabs>
        <w:spacing w:line="360" w:lineRule="auto"/>
        <w:ind w:left="0"/>
        <w:jc w:val="left"/>
        <w:textAlignment w:val="center"/>
      </w:pPr>
      <w:r>
        <w:rPr>
          <w:rFonts w:ascii="SimHei" w:eastAsia="SimHei" w:hAnsi="SimHei" w:cs="SimHei"/>
          <w:b w:val="0"/>
          <w:sz w:val="21"/>
        </w:rPr>
        <w:t>二、现代文阅读：本大题共</w:t>
      </w:r>
      <w:r>
        <w:rPr>
          <w:rFonts w:ascii="Times New Roman" w:eastAsia="Times New Roman" w:hAnsi="Times New Roman" w:cs="Times New Roman"/>
          <w:b/>
          <w:sz w:val="21"/>
        </w:rPr>
        <w:t>9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33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  <w:sectPr w:rsidSect="00AC1539">
          <w:headerReference w:type="default" r:id="rId8"/>
          <w:footerReference w:type="default" r:id="rId9"/>
          <w:type w:val="nextPage"/>
          <w:pgSz w:w="11906" w:h="16838"/>
          <w:pgMar w:top="1440" w:right="1083" w:bottom="1440" w:left="1083" w:header="499" w:footer="499" w:gutter="0"/>
          <w:pgNumType w:start="2"/>
          <w:cols w:sep="1" w:space="425"/>
          <w:vAlign w:val="top"/>
          <w:titlePg w:val="0"/>
          <w:docGrid w:type="lines" w:linePitch="312"/>
        </w:sectPr>
      </w:pPr>
      <w:bookmarkStart w:id="4" w:name="6bd9fe1d-bcd2-436a-9d06-5d66657b4df2"/>
      <w:r>
        <w:rPr>
          <w:rFonts w:ascii="SimSun" w:eastAsia="SimSun" w:hAnsi="SimSun" w:cs="SimSun"/>
          <w:kern w:val="0"/>
          <w:szCs w:val="21"/>
        </w:rPr>
        <w:t>阅读下面的文字，完成下列小题。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材料一：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古代小说因地位卑下，作者常攀附经史等强势文体以自高，并在小说中谈文论艺，以示博学、提高小说的品位，因此，小说中蕴藏着丰沛的文论资源，值得挖掘和利用。谈文论艺所涉及的内容很广泛、诗文曲赋、小说戏曲等无不应有尽有，或由作者直接介入发表，或借小说中的人物代言，其中不乏精辟之见，其价值主要体现在文艺理论和艺术两个方面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从文艺理论方面来看，首先，发表文学艺术创作观点。如小说的虚实问题，冯梦龙在《警世通言叙》中指出，小说中的“事”真假不重要，关键在于“理”是否“真”。《海游记》第一回卷首诗云：“说部从来总不真，平空结撰费精神。入情入理般般像，闲是闲非事事新。”明确说“不真”就是小说的本质，只要描写“入情入理”，就自然新颖有趣。这一言论，无疑进一步深化了冯梦龙的小说虚实论。其次，品评作家、作品。如明末清初才子佳人小说盛行，但千人一腔，千篇一律。《红楼梦》第一回借石头和空空道人的对话，斥责“历来野史”和才子佳人小说内容“屠毒笔墨，坏人子弟”，“千部共出一套”；又指出“市井俗人喜看理治之书者甚少，爱适趣闲文者特多”；宣称《石头记》乃“实录其事”。这段对话涉及小说创作、小说批评和小说接受等诸多问题。作者还借贾母之口，剖析才子佳人小说的创作心态：“有一等妒人家富贵，或有求不遂心，所以编出来污秽人家；再一等，他自己看了这些书看魔了，他也想一个佳人，所以编了出来取乐……”斥责作者缺乏生活体验，胡编乱造，其实是为了获得某种心理补偿。徐述夔《快士传》第一回中则分别指出当时佳人才子、神仙鬼怪等小说有“套语”“虚谈”等缺陷。这些评论都目光犀利，首次揭示才子佳人小说程式化形成的深层原因，有开创之功，为后世学人所取资。第三，传述创作技巧。如《儒林外史》中多次论及八股技法，马二先生称“（八股）文章既不可带注疏气，尤不可带词赋气”。从时代背景而言，八股是士子进入仕途的敲门砖，必须全力以赴，无暇顾及其他。再者，八股是一种具有严格规范的智力游戏，士子若沉迷于诗赋创作和学术研究，自然会将诗赋气和注疏气渗入八股，从而造成“破体”，因而《玉娇梨》中杨御史说：“诗词一道，固是文雅，文人所不可少，然最于举业有妨，必功成名就，乃可游心寄兴。”所以，站在当时的角度，马二先生的话是有道理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ascii="SimSun" w:eastAsia="SimSun" w:hAnsi="SimSun" w:cs="SimSun"/>
          <w:kern w:val="0"/>
          <w:szCs w:val="21"/>
        </w:rPr>
        <w:t>另一方面，作为小说的有机组成部分，谈文论艺描写的艺术功能自是题中应有之义，当然，有不少描写游离于故事情节之外，成为“学术之汇流，文艺之列肆”。将理论价值与文学功能完美结合，《红楼梦》堪称典范。如第四十八回写香菱学诗，黛玉称自己喜欢山水诗人，主张写诗不必有太多的束缚，立意最为要紧，若“意趣真”，平仄可以不拘，词句不必修饰。她的文学主张与宝玉相似，宝玉创作《芙蓉女儿诔》，“随意所之，信笔而去，喜则以文为戏，悲则以言志痛，辞达意尽为止，何必若世俗之拘拘于方寸之间哉”。这些诗论继承明人“意趣”至上的主张，又表现了宝、黛的率真个性及对自由生活的向往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总之，古代小说中的谈文论艺描写，是古代文艺理论生产的一种特殊方式，总体成就虽不能与专论比拟，但其中渗透着作者的创作经验，比一般的学者之论更切合实际，既可丰富古代文艺批评理论，也可借此考察文论的传播和接受状况，值得学界关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>
      <w:pPr>
        <w:spacing w:before="0" w:after="0" w:line="360" w:lineRule="auto"/>
        <w:jc w:val="right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SimSun" w:eastAsia="SimSun" w:hAnsi="SimSun" w:cs="SimSun"/>
          <w:kern w:val="0"/>
          <w:szCs w:val="21"/>
        </w:rPr>
        <w:t>（摘编自万晴川《古代小说中的谈文论艺》）</w:t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10"/>
          <w:footerReference w:type="default" r:id="rId11"/>
          <w:type w:val="nextPage"/>
          <w:pgSz w:w="11906" w:h="16838"/>
          <w:pgMar w:top="1440" w:right="1083" w:bottom="1440" w:left="1083" w:header="499" w:footer="499" w:gutter="0"/>
          <w:pgNumType w:start="3"/>
          <w:cols w:sep="1" w:space="425"/>
          <w:vAlign w:val="top"/>
          <w:titlePg w:val="0"/>
          <w:docGrid w:type="lines" w:linePitch="312"/>
        </w:sectPr>
      </w:pPr>
      <w:r>
        <w:rPr>
          <w:rFonts w:ascii="SimSun" w:eastAsia="SimSun" w:hAnsi="SimSun" w:cs="SimSun"/>
          <w:kern w:val="0"/>
          <w:szCs w:val="21"/>
        </w:rPr>
        <w:t>材料二：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在讲述故事的同时发表议论，是作者（故事讲述者）的天然权力。议论和叙事相辅相成，是小说和故事重要的结缔组织。有时，议论代表了作者或叙事代言人的声音，寻求与读者进行直接的交流；有时，发表议论的是小说或故事中的人物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不过，不知从何时开始，议论甚至包括与议论直接相关的“讲述”和“概要叙事”，都成了小说写作的禁忌。让议论最小化，成了现代小说的某种金科玉律。比如说，在小说中作出“包法利夫人走向了壁炉”这样的暗示，要比直接交待“包法利夫人感觉到有些冷”、显得更为“高级”。久而久之，现代小说形成了某种不成文的箴规：“场景叙事”总要比“概要叙事”好；“显示”总要比“讲述”好；通过人物行动来显示意义，总要比直接付诸议论好。简单来说，若非不得已，最好不要在作品中发表什么议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有一种较为普遍的看法认为，议论在传统文类和古典小说中十分常见，这是因为在传统叙事中，无论是作者还是读者，都习惯于某种“专断的声音”。议论代表着无所不知的作者的声音——作者或故事的讲述者，总是喜欢直接评论事件，臧否人物，对读者进行指教和劝谕。而到了现代小说中，随着“作者声音”的逐步退出渐成风尚，议论的式微或消失，就成了文学叙事进步的标志性事件。这种看法并非完全没有道理，但如果进而认为现代小说完全排斥议论，或者说议论最小化是现代小说的普遍特征，则不符合文学史的基本常识，因而是根本错误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如果说，在当今世界的文学类型中，真的存在着“议论最小化”的小说，我想那一定是消费性的、用一个又一个悬念来吸引读者注意力的悬疑或侦探小说。而那些具有更高抱负的小说，总是在困难、复杂的沉思和思想辨正中，面对历史、现实和未来提出自己的问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（节选自格非《现代小说中的议论》）</w:t>
      </w:r>
      <w:bookmarkEnd w:id="4"/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下列对材料相关内容的理解和分析，不正确的一项是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古代小说作者在创作中常通过谈文论艺来显示自己的博学多知，认为这有利于提高小说的品味。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冯梦龙认为小说中描写的事情无所谓真假，只要道理“真”即可，《海游记》深化了这一观点。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明清时期，八股文体有着严格的规范，士子如在创作时融入诗赋气和注疏气，就会导致“破体”。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现代小说不同于古代的传统叙事文学，应力求“议论最小化”，避免直接评论事件，臧否人物。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根据材料内容，下列说法不正确的一项是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古代小说创作者在小说中阐发的观点，其中有一些不乏精辟之见，具有一定的价值。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曹雪芹在《红楼梦》中借石头和空空道人之口抨击了当时才子佳人小说的创作心态。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不管是古代小说中的谈文论艺，还是现代小说中的议论，都包含了作者的态度或看法。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一个又一个悬念吸引读者注意力的悬疑或侦探小说可能达成了“议论最小化”的效果。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下列选项中，属于材料二中所说的“议论”的一项是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鲁迅《祝福》：她一手提着竹篮。内中一个破碗，空的；一手拄着一支比她更长的竹竿，下端开了裂。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施耐庵《林教头风雪山神庙》：原来天理昭然，佑护善人义士。因这场大雪，救了林冲的性命。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蒲松龄《促织》：夫妻向隅，茅舍无烟，相对默然，不复聊赖。日将暮，取儿藁葬。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卡夫卡《变形记》：他稍稍抬起头，看见自己的肚子高高隆起，棕色，并被分成许多弧形硬片。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7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请简要分析材料一的论证思路。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关于小说中“作者的声音”，现代小说的创作者有几种态度？请结合材料二简要概括。</w:t>
      </w:r>
    </w:p>
    <w:p>
      <w:p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bookmarkStart w:id="5" w:name="726e6692-85bd-452b-9fc7-d5d0eff520d1"/>
      <w:r>
        <w:rPr>
          <w:rFonts w:ascii="SimSun" w:eastAsia="SimSun" w:hAnsi="SimSun" w:cs="SimSun"/>
          <w:kern w:val="0"/>
          <w:szCs w:val="21"/>
        </w:rPr>
        <w:t>阅读下面的文字，完成各题。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>
      <w:pPr>
        <w:spacing w:line="360" w:lineRule="auto"/>
        <w:jc w:val="center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SimSun" w:eastAsia="SimSun" w:hAnsi="SimSun" w:cs="SimSun"/>
          <w:kern w:val="0"/>
          <w:szCs w:val="21"/>
        </w:rPr>
        <w:t>丝烟摊儿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胡家胜</w:t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12"/>
          <w:footerReference w:type="default" r:id="rId13"/>
          <w:type w:val="nextPage"/>
          <w:pgSz w:w="11906" w:h="16838"/>
          <w:pgMar w:top="1440" w:right="1083" w:bottom="1440" w:left="1083" w:header="499" w:footer="499" w:gutter="0"/>
          <w:pgNumType w:start="4"/>
          <w:cols w:sep="1" w:space="425"/>
          <w:vAlign w:val="top"/>
          <w:titlePg w:val="0"/>
          <w:docGrid w:type="lines" w:linePitch="312"/>
        </w:sectPr>
      </w:pPr>
      <w:r>
        <w:rPr>
          <w:rFonts w:ascii="SimSun" w:eastAsia="SimSun" w:hAnsi="SimSun" w:cs="SimSun"/>
          <w:kern w:val="0"/>
          <w:szCs w:val="21"/>
        </w:rPr>
        <w:t>①脂城的南门街有“两把刀”，一把叫刘一刀，一把叫朱一刀。两把刀干嘛？两把刀切烟丝儿。两把刀的摊儿摆在汪记南杂铺的街沿儿上，中间隔着六七尺宽的过道，所卖的烟丝庸城人叫丝烟儿，摊儿也就叫丝烟摊儿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②南门街是庸城里最繁华热闹的商业街道，因靠近南门码头，每天装船卸货和过渡的人不少。那些下苦力的人对丝烟儿情有独钟，一只烟荷包吊在裤腰上，歇息的时候就抽上一锅，或是卷一根“喇叭筒”，吧嗒吧嗒抽几口。抽完烟，将烟荷包往肩背上一搭，背着两手走在南门街上，有点儿像庸城花灯戏中唱的“呀呀呀嘚儿喂”那样嘚瑟着。南门码头过渡的人大都来自澧水河对岸的乡下，赶街后，自然不忘在丝烟摊儿称上半斤八两的丝烟儿带回家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14"/>
          <w:footerReference w:type="default" r:id="rId15"/>
          <w:type w:val="nextPage"/>
          <w:pgSz w:w="11906" w:h="16838"/>
          <w:pgMar w:top="1440" w:right="1083" w:bottom="1440" w:left="1083" w:header="499" w:footer="499" w:gutter="0"/>
          <w:pgNumType w:start="5"/>
          <w:cols w:sep="1" w:space="425"/>
          <w:vAlign w:val="top"/>
          <w:titlePg w:val="0"/>
          <w:docGrid w:type="lines" w:linePitch="312"/>
        </w:sectPr>
      </w:pPr>
      <w:r>
        <w:rPr>
          <w:rFonts w:ascii="SimSun" w:eastAsia="SimSun" w:hAnsi="SimSun" w:cs="SimSun"/>
          <w:kern w:val="0"/>
          <w:szCs w:val="21"/>
        </w:rPr>
        <w:t>③刘一刀和朱一刀用的都是一样的大切刀，六七寸宽，一尺二长。刀头固定在蹩脚的长条桌案上，一头安有烙了鱼鳞纹的木头刀把。两人每天要切二十几扎旱烟叶儿。扎，相当于捆。一扎大约有一斤二两。夜里将烟叶将拂开，用桐木板压制固定，第二天便用篾篮搬至摊前。刘一刀和朱一刀这一天的活计就在晨光中开始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④丝烟摊儿是汪记南杂铺学柜汪立人的。每天一早，汪老板洗漱完毕后必来丝烟摊儿上过早（吃早饭）；每晚收摊前亲汪老板同样会来丝烟摊儿上消夜，南门街的人记得，自从有了丝烟摊儿，汪老板每夫过早和消夜雷打不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⑤汪老板从刘一刀刚切出的烟丝中抓了一揉，填进黄铜烟袋锅黑，点燃，吧嗒吧嗒几口。那烟雾吐出来后，他的整个大圆脸都有点儿模糊。之后，他用力一吹，烟锅里的灰烬噗一下飞出来。接着，又从朱一刀的丝烟摊儿上抓了一撮烟丝儿填进烟锅里，点燃，吧嗒吧嗒几口，之后，又用力吹出了烟锅里的灰烬。汪老板并不说话，起身，握着烟袋的手背在身后，一步一步走进铺面后青石板铺就的院子里，一天再难照面。汪老板的家眷和下人从不打铺面过。铺面后的院子连着后面的巷子，所有人都从巷子里进出。汪老板的院子有多深，家业有多大，庸城街上没人知道他的根底，只知道汪老板是开南杂铺的，兼带着经营丝烟摊儿。汪老板还有一条货船，往来于上下河之间，贩些土货和紧俏物资，据说有一次还买过十来条“汉阳造”长枪，之后不见下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⑥丝烟摊儿是刘一刀和朱一刀来后摆上的。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⑦刘一刀和朱一刀是一起来的。怎么来的？并没有人知道，就像是突然从土里冒出来的。两人来后，汪记南杂铺前摆起了丝烟摊儿，庸城里的人才知道汪记南杂铺新来了两个伙计。两人一起在汪记南杂铺过起了切烟丝儿卖丝烟儿的日子。两人卖丝烟儿却从不抽烟，这让买丝烟儿的人疑惑：这么好的丝烟儿，咋就不抽呢？这哪里像两个男人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⑧刘一刀看上去大几岁，说话行事有些谨慎。朱一刀则显得很机灵，大凡跑腿的事大都他去。两人每天都会把刀头的铁轴一抽，去街沿儿上的一扇麻石磨子上磨刀，嚓嚓嚓，嚓嚓嚓，刀磨得白亮亮的。刘一刀磨好刀就会剃络腮胡，过路的人总担心他会剃下半拉脸来。朱一刀脸白净，没有胡须，也就用不着拿刀净脸。有人给朱一刀说媒，朱一刀说：“两片嘴巴皮都糊不上，哪还顾得上娶老婆？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⑨腐城里闹过几次县长被刺事件，上峰怀疑是县警察局局长唆使人干的，因为两人素来不和，可又没抓住把柄。于是，上峰命令县警察局局长限期破案。有一天，正在切烟丝儿的刘一刀和朱一刀忽然被警察抓了去，被打得皮开肉绽，可两人一口咬定就是从外地逃难来的难民。又过了几天，刘一刀和朱一刀被汪老板保释出来。两人腿脚被打断，已经奄奄一息。、汪老板赶紧请来庸城名医救治。一个月后，两（人下地走路。又过月余，汪记南杂铺前的丝烟摊儿又摆起来了，依然还是刘一刀和朱一刀。只是两人情形大变，不再多言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⑩有一天夜晚，湟水河两岸突然枪声大作，有人高喊：“红军要过河了，红军要过河了！”后来，只听见南门街上过兵的跑步声和乒乒乓乓的枪声。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t>⑪刘一刀和朱一刀的尸首是在湟水河边被发现的。那是红军强渡澧水北上的第二天早上，注老板带着人在湟水河边找到了他俩。他俩手里还紧握着切烟刀，刀上满是血污，刀口豁豁牙牙，地上十几县国民党兵尸体。汪老板赶紧叫伙计们把刘一刀和朱一刀抬到山中埋了。之后，又喊了更多的人把那些兵的尸体也找个地方埋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⑫很长一段时间，庸城人只当刘一刀和朱一刀失踪了或是背着老板逃跑了。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⑬后来腐城解放，庸城的地下党证实，南门街的汪记南杂铺曾是我军的一个地下交通站，站长就是汪老板汪立人。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（选自《张家界日报》有删改）</w:t>
      </w:r>
      <w:bookmarkEnd w:id="5"/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9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下列对文本相关内容和艺术特色的分析鉴赏，不正确的一项是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小说第②段描写南门街的繁华热闹以及“下苦力的人”对丝烟儿情有独钟，表现了当地的民俗风情，为人物的活动创设了典型环境。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“丝烟摊儿是刘一刀和朱一刀来后摆上的”，这句话引出下文，讲述了刘一刀、朱一刀的神秘来历，为交代两人的真实身份作铺垫。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小说多次围绕“刀”进行描写，如写两人用刀切烟丝儿、刘一刀用刀剃络腮胡等情节，塑造了较鲜明的人物形象，表现了人物刀艺的高超。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小说语言富有特色。“赶街”“过早”等方言词语，呈现出较为鲜明的地域特色；“街沿儿”“吧嗒”等词口语化，生活气息浓郁，亲切自然。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10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关于文中第④⑤段对汪老板的叙写，下列说法不正确的一项是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汪老板家业很大，但他每天过早和消夜都雷打不动地来丝烟摊儿，说明了丝烟摊儿对他的重要性。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作者运用“抓”“填”“吹”等一系列动词来写汪老板抽烟，主要为了刻画他沉稳睿智的性格特点。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汪老板买过的“汉阳造”长枪不见下落，暗示他身份特殊，为后文交代其地下党身份埋下了伏笔。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作者以旁观者的视角叙述，置身于故事之外，多处设疑，引起读者的阅读兴趣，使小说情节更具张力。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请结合文本简要分析小说结尾的文学效果。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茅盾在谈到小说创作时说：“人物的形象由淡而浓，好比一个人迎面而来，愈近愈看得清，最后不但让人看清了他的外形，也看到了他的内心。”请结合刘一刀、朱一刀这两个人物谈谈你对这句话的理解。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Hei" w:eastAsia="SimHei" w:hAnsi="SimHei" w:cs="SimHei"/>
          <w:b w:val="0"/>
          <w:sz w:val="21"/>
        </w:rPr>
        <w:t>三、文言文阅读：本大题共</w:t>
      </w:r>
      <w:r>
        <w:rPr>
          <w:rFonts w:ascii="Times New Roman" w:eastAsia="Times New Roman" w:hAnsi="Times New Roman" w:cs="Times New Roman"/>
          <w:b/>
          <w:sz w:val="21"/>
        </w:rPr>
        <w:t>4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17</w:t>
      </w:r>
      <w:r>
        <w:rPr>
          <w:rFonts w:ascii="SimHei" w:eastAsia="SimHei" w:hAnsi="SimHei" w:cs="SimHei"/>
          <w:b w:val="0"/>
          <w:sz w:val="21"/>
        </w:rPr>
        <w:t>分。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16"/>
          <w:footerReference w:type="default" r:id="rId17"/>
          <w:type w:val="nextPage"/>
          <w:pgSz w:w="11906" w:h="16838"/>
          <w:pgMar w:top="1440" w:right="1083" w:bottom="1440" w:left="1083" w:header="499" w:footer="499" w:gutter="0"/>
          <w:pgNumType w:start="6"/>
          <w:cols w:sep="1" w:space="425"/>
          <w:vAlign w:val="top"/>
          <w:titlePg w:val="0"/>
          <w:docGrid w:type="lines" w:linePitch="312"/>
        </w:sectPr>
      </w:pPr>
      <w:bookmarkStart w:id="6" w:name="83e29beb-9963-4aa3-9e0f-7185d3f2653f"/>
      <w:r>
        <w:rPr>
          <w:rFonts w:ascii="SimSun" w:eastAsia="SimSun" w:hAnsi="SimSun" w:cs="SimSun"/>
          <w:kern w:val="0"/>
          <w:szCs w:val="21"/>
        </w:rPr>
        <w:t>阅读下面的文言文，完成各题。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材料一：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  <w:u w:val="wave"/>
        </w:rPr>
        <w:t>四年晋饥乞籴于秦缪公问百里奚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t>，百里奚曰：“天灾流行，国家代有，救灾恤邻，国之道也。与之。”邳郑子豹曰：“伐之。”缪公曰：“其君是恶，其民何罪！”卒与粟，自雍属绛。明年秦饥，请籴于晋。晋君谋之，虢射曰：“往年天以晋赐秦，秦弗知取而贷我。今天以秦赐晋，晋其可以逆天乎？遂伐之。”急公用虢射谋，不与秦粟，而发兵且伐秦。秦大怒，亦发兵伐晋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>
      <w:pPr>
        <w:spacing w:before="0" w:after="0" w:line="360" w:lineRule="auto"/>
        <w:jc w:val="right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SimSun" w:eastAsia="SimSun" w:hAnsi="SimSun" w:cs="SimSun"/>
          <w:kern w:val="0"/>
          <w:szCs w:val="21"/>
        </w:rPr>
        <w:t>（节选自《史记•晋世家》）</w:t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t>材料二：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  <w:u w:val="single"/>
        </w:rPr>
        <w:t>惠公御秦师，令韩简视师，曰：“师少于我，斗士众。”</w:t>
      </w:r>
      <w:r>
        <w:rPr>
          <w:rFonts w:ascii="SimSun" w:eastAsia="SimSun" w:hAnsi="SimSun" w:cs="SimSun"/>
          <w:kern w:val="0"/>
          <w:szCs w:val="21"/>
        </w:rPr>
        <w:t>公曰：“何故？”简曰：“以君之出也处己，入也烦己，饥食其籴，三施而无报，故来。今又击之，秦莫不愠，晋莫不怠，斗士是故众。”公曰：“然今我不击，归必狂。一夫不可狃，而况国乎！”晋师溃，戎马泞而止。公号庆郑曰：“载我！”亦不克救，遂止于秦。缪公归，至于王城，合大夫而谋曰：“杀晋君与逐出之，与以归之，与复之，孰利？”公子絷曰：“杀之利。”公孙枝曰：“不可。耻大国之士于中原，又杀其君以重之，子思报父之仇，臣思报君之仇，虽</w:t>
      </w:r>
      <w:r>
        <w:rPr>
          <w:rFonts w:ascii="SimSun" w:eastAsia="SimSun" w:hAnsi="SimSun" w:cs="SimSun"/>
          <w:kern w:val="0"/>
          <w:szCs w:val="21"/>
          <w:em w:val="dot"/>
        </w:rPr>
        <w:t>微</w:t>
      </w:r>
      <w:r>
        <w:rPr>
          <w:rFonts w:ascii="SimSun" w:eastAsia="SimSun" w:hAnsi="SimSun" w:cs="SimSun"/>
          <w:kern w:val="0"/>
          <w:szCs w:val="21"/>
        </w:rPr>
        <w:t>秦国，天下孰弗患？”公子絷曰：“吾岂将徒杀之？吾将以公子重耳</w:t>
      </w:r>
      <w:r>
        <w:rPr>
          <w:rFonts w:ascii="SimSun" w:eastAsia="SimSun" w:hAnsi="SimSun" w:cs="SimSun"/>
          <w:kern w:val="0"/>
          <w:szCs w:val="21"/>
          <w:vertAlign w:val="superscript"/>
        </w:rPr>
        <w:t>①</w:t>
      </w:r>
      <w:r>
        <w:rPr>
          <w:rFonts w:ascii="SimSun" w:eastAsia="SimSun" w:hAnsi="SimSun" w:cs="SimSun"/>
          <w:kern w:val="0"/>
          <w:szCs w:val="21"/>
        </w:rPr>
        <w:t>代之。”公孙枝曰：“耻一国之士，又曰余纳有道以临女，无乃不可乎？若不可，必为诸侯笑。战而取笑诸侯，不可谓武。杀其弟而立其兄，兄德我而忘其亲，不可谓仁。若弗忘，是再施不遂也，不可谓智。”君曰：“然则若何？”公孙枝曰：“不若以归，以要晋国之成，复其君而</w:t>
      </w:r>
      <w:r>
        <w:rPr>
          <w:rFonts w:ascii="SimSun" w:eastAsia="SimSun" w:hAnsi="SimSun" w:cs="SimSun"/>
          <w:kern w:val="0"/>
          <w:szCs w:val="21"/>
          <w:em w:val="dot"/>
        </w:rPr>
        <w:t>质</w:t>
      </w:r>
      <w:r>
        <w:rPr>
          <w:rFonts w:ascii="SimSun" w:eastAsia="SimSun" w:hAnsi="SimSun" w:cs="SimSun"/>
          <w:kern w:val="0"/>
          <w:szCs w:val="21"/>
        </w:rPr>
        <w:t>其嫡子，使子父代处秦，国可以无害。”是故归急公而质子圉，秦始知河东之政。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>
      <w:pPr>
        <w:spacing w:before="0" w:after="0" w:line="360" w:lineRule="auto"/>
        <w:jc w:val="right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SimSun" w:eastAsia="SimSun" w:hAnsi="SimSun" w:cs="SimSun"/>
          <w:kern w:val="0"/>
          <w:szCs w:val="21"/>
        </w:rPr>
        <w:t>（节选自《国语•晋语三》）</w:t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t>材料三：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晋又饥，秦伯又忾之粟，曰：“吾怨其君而</w:t>
      </w:r>
      <w:r>
        <w:rPr>
          <w:rFonts w:ascii="SimSun" w:eastAsia="SimSun" w:hAnsi="SimSun" w:cs="SimSun"/>
          <w:kern w:val="0"/>
          <w:szCs w:val="21"/>
          <w:em w:val="dot"/>
        </w:rPr>
        <w:t>矜</w:t>
      </w:r>
      <w:r>
        <w:rPr>
          <w:rFonts w:ascii="SimSun" w:eastAsia="SimSun" w:hAnsi="SimSun" w:cs="SimSun"/>
          <w:kern w:val="0"/>
          <w:szCs w:val="21"/>
        </w:rPr>
        <w:t>其民。且吾闻唐叔之封也，箕子曰：‘其后必大。’晋其庸可冀乎！姑树德焉，以待能者。”于是秦始征晋河东，置</w:t>
      </w:r>
      <w:r>
        <w:rPr>
          <w:rFonts w:ascii="SimSun" w:eastAsia="SimSun" w:hAnsi="SimSun" w:cs="SimSun"/>
          <w:kern w:val="0"/>
          <w:szCs w:val="21"/>
          <w:em w:val="dot"/>
        </w:rPr>
        <w:t>官</w:t>
      </w:r>
      <w:r>
        <w:rPr>
          <w:rFonts w:ascii="SimSun" w:eastAsia="SimSun" w:hAnsi="SimSun" w:cs="SimSun"/>
          <w:kern w:val="0"/>
          <w:szCs w:val="21"/>
          <w:em w:val="dot"/>
        </w:rPr>
        <w:t>司</w:t>
      </w:r>
      <w:r>
        <w:rPr>
          <w:rFonts w:ascii="SimSun" w:eastAsia="SimSun" w:hAnsi="SimSun" w:cs="SimSun"/>
          <w:kern w:val="0"/>
          <w:szCs w:val="21"/>
        </w:rPr>
        <w:t>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>
      <w:pPr>
        <w:spacing w:before="0" w:after="0" w:line="360" w:lineRule="auto"/>
        <w:jc w:val="right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SimSun" w:eastAsia="SimSun" w:hAnsi="SimSun" w:cs="SimSun"/>
          <w:kern w:val="0"/>
          <w:szCs w:val="21"/>
        </w:rPr>
        <w:t>（节选自《左传》）</w:t>
      </w:r>
    </w:p>
    <w:p>
      <w:pPr>
        <w:spacing w:line="360" w:lineRule="auto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t>【注】①重耳，晋惠公的哥哥，有贤名。</w:t>
      </w:r>
      <w:bookmarkEnd w:id="6"/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13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文中画波浪线的部分有三处需加句读，请将答题卡上相应位置的答案标号涂黑。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四</w:t>
      </w:r>
      <w:r>
        <w:rPr>
          <w:rFonts w:eastAsia="Times New Roman" w:hAnsi="Times New Roman"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年</w:t>
      </w:r>
      <w:r>
        <w:rPr>
          <w:rFonts w:eastAsia="Times New Roman" w:hAnsi="Times New Roman"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晋</w:t>
      </w:r>
      <w:r>
        <w:rPr>
          <w:rFonts w:eastAsia="Times New Roman" w:hAnsi="Times New Roman"/>
          <w:kern w:val="0"/>
          <w:szCs w:val="21"/>
        </w:rPr>
        <w:t>C</w:t>
      </w:r>
      <w:r>
        <w:rPr>
          <w:rFonts w:ascii="SimSun" w:eastAsia="SimSun" w:hAnsi="SimSun" w:cs="SimSun"/>
          <w:kern w:val="0"/>
          <w:szCs w:val="21"/>
        </w:rPr>
        <w:t>饥</w:t>
      </w:r>
      <w:r>
        <w:rPr>
          <w:rFonts w:eastAsia="Times New Roman" w:hAnsi="Times New Roman"/>
          <w:kern w:val="0"/>
          <w:szCs w:val="21"/>
        </w:rPr>
        <w:t>D</w:t>
      </w:r>
      <w:r>
        <w:rPr>
          <w:rFonts w:ascii="SimSun" w:eastAsia="SimSun" w:hAnsi="SimSun" w:cs="SimSun"/>
          <w:kern w:val="0"/>
          <w:szCs w:val="21"/>
        </w:rPr>
        <w:t>乞</w:t>
      </w:r>
      <w:r>
        <w:rPr>
          <w:rFonts w:eastAsia="Times New Roman" w:hAnsi="Times New Roman"/>
          <w:kern w:val="0"/>
          <w:szCs w:val="21"/>
        </w:rPr>
        <w:t>E</w:t>
      </w:r>
      <w:r>
        <w:rPr>
          <w:rFonts w:ascii="SimSun" w:eastAsia="SimSun" w:hAnsi="SimSun" w:cs="SimSun"/>
          <w:kern w:val="0"/>
          <w:szCs w:val="21"/>
        </w:rPr>
        <w:t>籴</w:t>
      </w:r>
      <w:r>
        <w:rPr>
          <w:rFonts w:eastAsia="Times New Roman" w:hAnsi="Times New Roman"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于</w:t>
      </w:r>
      <w:r>
        <w:rPr>
          <w:rFonts w:eastAsia="Times New Roman" w:hAnsi="Times New Roman"/>
          <w:kern w:val="0"/>
          <w:szCs w:val="21"/>
        </w:rPr>
        <w:t>G</w:t>
      </w:r>
      <w:r>
        <w:rPr>
          <w:rFonts w:ascii="SimSun" w:eastAsia="SimSun" w:hAnsi="SimSun" w:cs="SimSun"/>
          <w:kern w:val="0"/>
          <w:szCs w:val="21"/>
        </w:rPr>
        <w:t>秦</w:t>
      </w:r>
      <w:r>
        <w:rPr>
          <w:rFonts w:eastAsia="Times New Roman" w:hAnsi="Times New Roman"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缪</w:t>
      </w:r>
      <w:r>
        <w:rPr>
          <w:rFonts w:eastAsia="Times New Roman" w:hAnsi="Times New Roman"/>
          <w:kern w:val="0"/>
          <w:szCs w:val="21"/>
        </w:rPr>
        <w:t>I</w:t>
      </w:r>
      <w:r>
        <w:rPr>
          <w:rFonts w:ascii="SimSun" w:eastAsia="SimSun" w:hAnsi="SimSun" w:cs="SimSun"/>
          <w:kern w:val="0"/>
          <w:szCs w:val="21"/>
        </w:rPr>
        <w:t>公</w:t>
      </w:r>
      <w:r>
        <w:rPr>
          <w:rFonts w:eastAsia="Times New Roman" w:hAnsi="Times New Roman"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问</w:t>
      </w:r>
      <w:r>
        <w:rPr>
          <w:rFonts w:eastAsia="Times New Roman" w:hAnsi="Times New Roman"/>
          <w:kern w:val="0"/>
          <w:szCs w:val="21"/>
        </w:rPr>
        <w:t>K</w:t>
      </w:r>
      <w:r>
        <w:rPr>
          <w:rFonts w:ascii="SimSun" w:eastAsia="SimSun" w:hAnsi="SimSun" w:cs="SimSun"/>
          <w:kern w:val="0"/>
          <w:szCs w:val="21"/>
        </w:rPr>
        <w:t>百</w:t>
      </w:r>
      <w:r>
        <w:rPr>
          <w:rFonts w:eastAsia="Times New Roman" w:hAnsi="Times New Roman"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里</w:t>
      </w:r>
      <w:r>
        <w:rPr>
          <w:rFonts w:eastAsia="Times New Roman" w:hAnsi="Times New Roman"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奚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下列对文中加点的词语及相关内容的解说，不正确的一项是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微，没有，与《烛之武退秦师》中“微夫人之力不及此”的“微”意思相同。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质，使……做人质，用诸侯的儿子做人质，是源于春秋时期的外交方式。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矜，指怜悯，与蒲松龄的《促织》中的“虫翘然矜鸣”的“矜”意思不同。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“置官司焉”的“官司”指的是官衙，现在是指在人民法院进行的诉讼。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18"/>
          <w:footerReference w:type="default" r:id="rId19"/>
          <w:type w:val="nextPage"/>
          <w:pgSz w:w="11906" w:h="16838"/>
          <w:pgMar w:top="1440" w:right="1083" w:bottom="1440" w:left="1083" w:header="499" w:footer="499" w:gutter="0"/>
          <w:pgNumType w:start="7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15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下列对原文有关内容的概述，不正确的一项是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t>晋国发生饥荒，向秦国买粮食，秦缪公把粮食卖给了晋国；第二年秦国发生饥荒，晋国不但不卖粮食，还乘机攻打秦国。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秦晋交战，秦国将士怨恨晋国，打败了晋国军队，惠公的马车陷入泥泞中停了下来，惠公请求庆郑救他，但还是被俘虏。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秦国大臣对如何处置惠公意见不一，公子絷认为杀死惠公对秦国最有利，并建议让惠公的哥哥重耳接替惠公做晋国国君。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秦缪公权衡利弊后，为了不被诸侯嘲笑，决定放惠公回国，让惠公的儿子到秦国当人质，秦国还得到了河东郡的大片土地。</w:t>
      </w:r>
    </w:p>
    <w:p>
      <w:pPr>
        <w:spacing w:before="0" w:after="0" w:line="360" w:lineRule="auto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16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把下列句子翻译成现代汉语。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①惠公御秦师，令韩简视师，曰：“师少于我，斗士众。”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②后秦击赵者再，李牧连却之。洎牧以谗诛，邯郸为郡，惜其用武而不终也。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Hei" w:eastAsia="SimHei" w:hAnsi="SimHei" w:cs="SimHei"/>
          <w:b w:val="0"/>
          <w:sz w:val="21"/>
        </w:rPr>
        <w:t>四、诗歌鉴赏：本大题共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9</w:t>
      </w:r>
      <w:r>
        <w:rPr>
          <w:rFonts w:ascii="SimHei" w:eastAsia="SimHei" w:hAnsi="SimHei" w:cs="SimHei"/>
          <w:b w:val="0"/>
          <w:sz w:val="21"/>
        </w:rPr>
        <w:t>分。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bookmarkStart w:id="7" w:name="130f2422-75fc-4041-a813-a1d626e1deb1"/>
      <w:r>
        <w:rPr>
          <w:rFonts w:ascii="SimSun" w:eastAsia="SimSun" w:hAnsi="SimSun" w:cs="SimSun"/>
          <w:kern w:val="0"/>
          <w:szCs w:val="21"/>
        </w:rPr>
        <w:t>阅读下面这首宋词，完成各题。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菩萨蛮•诸客往赴东邻之集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张孝祥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庭叶翻翻秋向晚，凉砧敲月催金剪。楼上已清寒，不堪频倚栏。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邻翁开社瓮，唤客情应重。不醉且无归，醉时归路迷。</w:t>
      </w:r>
      <w:bookmarkEnd w:id="7"/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下列对这首词的理解和赏析，不正确的一项是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．首句运用叠词“翻翻”，写出了庭前树叶，上下飘飞的姿态，描绘出晚秋光景。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．“凉砧敲月”中“敲”字用语新奇，生动地写出了人们月下赶制寒衣的情景。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C</w:t>
      </w:r>
      <w:r>
        <w:rPr>
          <w:rFonts w:ascii="SimSun" w:eastAsia="SimSun" w:hAnsi="SimSun" w:cs="SimSun"/>
          <w:kern w:val="0"/>
          <w:szCs w:val="21"/>
        </w:rPr>
        <w:t>．“不堪频倚栏”一句直抒胸臆，写出了词人深秋之夜孤独、落寞的情怀。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</w:t>
      </w:r>
      <w:r>
        <w:rPr>
          <w:rFonts w:ascii="SimSun" w:eastAsia="SimSun" w:hAnsi="SimSun" w:cs="SimSun"/>
          <w:kern w:val="0"/>
          <w:szCs w:val="21"/>
        </w:rPr>
        <w:t>．下阕写出了邻翁请客的浓浓情意和词人陶然而醉的状态，富有生活气息。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18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这首词与教材中张孝祥《念奴娇•过洞庭》一词在景物描写、情感表达、语言风格上有很大不同，请简要分析。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Hei" w:eastAsia="SimHei" w:hAnsi="SimHei" w:cs="SimHei"/>
          <w:b w:val="0"/>
          <w:sz w:val="21"/>
        </w:rPr>
        <w:t>五、默写：本大题共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6</w:t>
      </w:r>
      <w:r>
        <w:rPr>
          <w:rFonts w:ascii="SimHei" w:eastAsia="SimHei" w:hAnsi="SimHei" w:cs="SimHei"/>
          <w:b w:val="0"/>
          <w:sz w:val="21"/>
        </w:rPr>
        <w:t>分。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19</w:t>
      </w:r>
      <w:r>
        <w:rPr>
          <w:rFonts w:ascii="SimSun" w:eastAsia="SimSun" w:hAnsi="SimSun" w:cs="SimSun"/>
          <w:kern w:val="0"/>
          <w:szCs w:val="21"/>
        </w:rPr>
        <w:t>.</w:t>
      </w:r>
      <w:bookmarkStart w:id="8" w:name="dc18cddf-d7c5-41e9-a1a5-260d5b01ab0c"/>
      <w:r>
        <w:rPr>
          <w:rFonts w:ascii="SimSun" w:eastAsia="SimSun" w:hAnsi="SimSun" w:cs="SimSun"/>
          <w:kern w:val="0"/>
          <w:szCs w:val="21"/>
        </w:rPr>
        <w:t>补写出下列句子中的空缺部分。</w:t>
      </w:r>
      <w:bookmarkEnd w:id="8"/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 xml:space="preserve">(1) </w:t>
      </w:r>
      <w:r>
        <w:rPr>
          <w:rFonts w:ascii="SimSun" w:eastAsia="SimSun" w:hAnsi="SimSun" w:cs="SimSun"/>
          <w:kern w:val="0"/>
          <w:szCs w:val="21"/>
        </w:rPr>
        <w:t>《桂枝香•金陵怀古》一词中，“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”两句，雄壮宽广的气度，开阔旷远的视野，与王勃的《滕王阁序》中“落霞与孤鹜齐飞，秋水共长天一色”可谓有异曲同工之妙。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20"/>
          <w:footerReference w:type="default" r:id="rId21"/>
          <w:type w:val="nextPage"/>
          <w:pgSz w:w="11906" w:h="16838"/>
          <w:pgMar w:top="1440" w:right="1083" w:bottom="1440" w:left="1083" w:header="499" w:footer="499" w:gutter="0"/>
          <w:pgNumType w:start="8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 xml:space="preserve">(2) </w:t>
      </w:r>
      <w:r>
        <w:rPr>
          <w:rFonts w:ascii="SimSun" w:eastAsia="SimSun" w:hAnsi="SimSun" w:cs="SimSun"/>
          <w:kern w:val="0"/>
          <w:szCs w:val="21"/>
        </w:rPr>
        <w:t>《答司马谏议书》中，针对司马光认为新法“生事”的指责，王安石指出新法的理论根据是“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”，根本目的是“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 xml:space="preserve">(3) </w:t>
      </w:r>
      <w:r>
        <w:rPr>
          <w:rFonts w:ascii="SimSun" w:eastAsia="SimSun" w:hAnsi="SimSun" w:cs="SimSun"/>
          <w:kern w:val="0"/>
          <w:szCs w:val="21"/>
        </w:rPr>
        <w:t>《谏太宗十思疏》中“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”诺出《周易•谦卦》：“谦谦君子，卑以自牧。”而“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”则语出《周易•比卦》：“王用三驱。”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Hei" w:eastAsia="SimHei" w:hAnsi="SimHei" w:cs="SimHei"/>
          <w:b w:val="0"/>
          <w:sz w:val="21"/>
        </w:rPr>
        <w:t>六、作文：本大题共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60</w:t>
      </w:r>
      <w:r>
        <w:rPr>
          <w:rFonts w:ascii="SimHei" w:eastAsia="SimHei" w:hAnsi="SimHei" w:cs="SimHei"/>
          <w:b w:val="0"/>
          <w:sz w:val="21"/>
        </w:rPr>
        <w:t>分。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20</w:t>
      </w:r>
      <w:r>
        <w:rPr>
          <w:rFonts w:ascii="SimSun" w:eastAsia="SimSun" w:hAnsi="SimSun" w:cs="SimSun"/>
          <w:kern w:val="0"/>
          <w:szCs w:val="21"/>
        </w:rPr>
        <w:t>.</w:t>
      </w:r>
      <w:bookmarkStart w:id="9" w:name="9a943e47-ac3e-4a33-86c0-80ae027e2467"/>
      <w:r>
        <w:rPr>
          <w:rFonts w:ascii="SimSun" w:eastAsia="SimSun" w:hAnsi="SimSun" w:cs="SimSun"/>
          <w:kern w:val="0"/>
          <w:szCs w:val="21"/>
        </w:rPr>
        <w:t>阅读下面的材料，根据要求写作。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有人说热情是人生最宝贵的财富，鲜衣怒马少年时，“银鞍照白马，飒沓如流星”的热情最为宝贵。也有人说理性才是少年内心最重要的珍宝，“慎终如始，常以为戒”的理性也不可或缺。还有人说人生如茶，要在沉浮中积淀理性，在复焙中迸发热情，惟其如此才能余韵犹长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以上材料对我们颇具启示意义。请结合材料写一篇文章，体现你的感悟与思考。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要求：选准角度，确定立意，明确文体，自拟标题；不要套作，不得抄袭；不得泄露个人信息；不少于</w:t>
      </w:r>
      <w:r>
        <w:rPr>
          <w:rFonts w:eastAsia="Times New Roman" w:hAnsi="Times New Roman"/>
          <w:kern w:val="0"/>
          <w:szCs w:val="21"/>
        </w:rPr>
        <w:t xml:space="preserve"> 800</w:t>
      </w:r>
      <w:r>
        <w:rPr>
          <w:rFonts w:ascii="SimSun" w:eastAsia="SimSun" w:hAnsi="SimSun" w:cs="SimSun"/>
          <w:kern w:val="0"/>
          <w:szCs w:val="21"/>
        </w:rPr>
        <w:t>字。</w:t>
      </w:r>
      <w:bookmarkEnd w:id="9"/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Hei" w:eastAsia="SimHei" w:hAnsi="SimHei" w:cs="SimHei"/>
          <w:b w:val="0"/>
          <w:sz w:val="21"/>
        </w:rPr>
        <w:t>七、其他：本大题共</w:t>
      </w:r>
      <w:r>
        <w:rPr>
          <w:rFonts w:ascii="Times New Roman" w:eastAsia="Times New Roman" w:hAnsi="Times New Roman" w:cs="Times New Roman"/>
          <w:b/>
          <w:sz w:val="21"/>
        </w:rPr>
        <w:t>5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16</w:t>
      </w:r>
      <w:r>
        <w:rPr>
          <w:rFonts w:ascii="SimHei" w:eastAsia="SimHei" w:hAnsi="SimHei" w:cs="SimHei"/>
          <w:b w:val="0"/>
          <w:sz w:val="21"/>
        </w:rPr>
        <w:t>分。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bookmarkStart w:id="10" w:name="90aa3e32-919d-4155-ac7b-3a63c0a47cf9"/>
      <w:r>
        <w:rPr>
          <w:rFonts w:ascii="SimSun" w:eastAsia="SimSun" w:hAnsi="SimSun" w:cs="SimSun"/>
          <w:kern w:val="0"/>
          <w:szCs w:val="21"/>
        </w:rPr>
        <w:t>阅读下面的文字，完成下列各题。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  <w:u w:val="single"/>
        </w:rPr>
        <w:t>陶瓷作为中国最重大的发明之一，对内承载着中华文化的博大，对外架起了中国与世界沟通的桥梁，在当今社会与古代中国的发展中皆具有重要意义。</w:t>
      </w:r>
      <w:r>
        <w:rPr>
          <w:rFonts w:ascii="SimSun" w:eastAsia="SimSun" w:hAnsi="SimSun" w:cs="SimSun"/>
          <w:kern w:val="0"/>
          <w:szCs w:val="21"/>
        </w:rPr>
        <w:t>在新的发展时期，中国陶瓷还需深挖文化底蕴、激发文化活力，在传承与创新中焕发生机。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致敬工匠，传承千年窑火。匠从八方来，器成天下走——千年瓷都景德镇曾吸引①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  <w:u w:val="single"/>
        </w:rPr>
        <w:t>       </w:t>
      </w:r>
      <w:r>
        <w:rPr>
          <w:rFonts w:ascii="SimSun" w:eastAsia="SimSun" w:hAnsi="SimSun" w:cs="SimSun"/>
          <w:kern w:val="0"/>
          <w:szCs w:val="21"/>
        </w:rPr>
        <w:t>的制瓷工匠，制成的精美器具流向世界各地。可以说景德镇的辉煌成就，既得益于其②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  <w:u w:val="single"/>
        </w:rPr>
        <w:t>       </w:t>
      </w:r>
      <w:r>
        <w:rPr>
          <w:rFonts w:ascii="SimSun" w:eastAsia="SimSun" w:hAnsi="SimSun" w:cs="SimSun"/>
          <w:kern w:val="0"/>
          <w:szCs w:val="21"/>
        </w:rPr>
        <w:t>的地理条件，也离不开成千上万陶瓷工匠的心血浇灌。在传承与创新中激发陶瓷文化活力，需要在与传统制瓷工匠的隔空对话中领悟制瓷真谛，需要在致敬传统制瓷工匠中坚守本心、砥砺向前，也需要在弘扬工匠精神中传承千年窑火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锐意创新，发展文创产业。在③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  <w:u w:val="single"/>
        </w:rPr>
        <w:t>       </w:t>
      </w:r>
      <w:r>
        <w:rPr>
          <w:rFonts w:ascii="SimSun" w:eastAsia="SimSun" w:hAnsi="SimSun" w:cs="SimSun"/>
          <w:kern w:val="0"/>
          <w:szCs w:val="21"/>
        </w:rPr>
        <w:t>的现代社会，发展陶瓷艺术需要做好技艺传承，也需立足时代发展潮流、把握审美趋势，用文化点亮陶瓷艺术，彰显陶瓷生命张力。中国工艺美术大师李文跃作为手工制瓷技艺粉彩代表性传承人，站在前人的肩膀上为陶瓷文化注入更多时代思考，跳出固定创作格式，创造性地将粉彩瓷与墨彩瓷相结合，创立了粉墨彩瓷装饰新风格。</w:t>
      </w:r>
      <w:bookmarkEnd w:id="10"/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21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文中画横线的部分有语病，请进行修改，使语言表达准确流畅。可少量增删词语，不得改变原意。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22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请在文中横线处填入恰当的成语。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22"/>
          <w:footerReference w:type="default" r:id="rId23"/>
          <w:type w:val="nextPage"/>
          <w:pgSz w:w="11906" w:h="16838"/>
          <w:pgMar w:top="1440" w:right="1083" w:bottom="1440" w:left="1083" w:header="499" w:footer="499" w:gutter="0"/>
          <w:pgNumType w:start="9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23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下列各句中的破折号与文中的破折号用法相同的一项是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______ 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A.</w:t>
      </w:r>
      <w:r>
        <w:rPr>
          <w:rFonts w:ascii="SimSun" w:eastAsia="SimSun" w:hAnsi="SimSun" w:cs="SimSun"/>
          <w:kern w:val="0"/>
          <w:szCs w:val="21"/>
        </w:rPr>
        <w:t>一位小姐，或者一个姑娘，却骑自行车——这太可怕了！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B.</w:t>
      </w:r>
      <w:r>
        <w:rPr>
          <w:rFonts w:ascii="SimSun" w:eastAsia="SimSun" w:hAnsi="SimSun" w:cs="SimSun"/>
          <w:kern w:val="0"/>
          <w:szCs w:val="21"/>
        </w:rPr>
        <w:t>来得突然——跟着一阵阵湿润的山风，跟着一缕缕轻盈的云雾，雨，悄悄地来了。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C.</w:t>
      </w:r>
      <w:r>
        <w:rPr>
          <w:rFonts w:ascii="SimSun" w:eastAsia="SimSun" w:hAnsi="SimSun" w:cs="SimSun"/>
          <w:kern w:val="0"/>
          <w:szCs w:val="21"/>
        </w:rPr>
        <w:t>“也许有罢，——我想。”我于是吞吞吐吐的说。“那么，也就有地狱了？”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</w:t>
      </w:r>
      <w:r>
        <w:rPr>
          <w:rFonts w:ascii="SimSun" w:eastAsia="SimSun" w:hAnsi="SimSun" w:cs="SimSun"/>
          <w:kern w:val="0"/>
          <w:szCs w:val="21"/>
        </w:rPr>
        <w:t>黛玉心中正疑惑着：“这个宝玉，不知是怎生个惫懒人物，懵懂顽童？”——倒不见那蠢物也罢了。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bookmarkStart w:id="11" w:name="54fd336e-09b7-4fce-a28b-39e18404f9ef"/>
      <w:r>
        <w:rPr>
          <w:rFonts w:ascii="SimSun" w:eastAsia="SimSun" w:hAnsi="SimSun" w:cs="SimSun"/>
          <w:kern w:val="0"/>
          <w:szCs w:val="21"/>
        </w:rPr>
        <w:t>阅读下面文字，完成下列小题。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 xml:space="preserve">       </w:t>
      </w:r>
      <w:r>
        <w:rPr>
          <w:rFonts w:ascii="SimSun" w:eastAsia="SimSun" w:hAnsi="SimSun" w:cs="SimSun"/>
          <w:kern w:val="0"/>
          <w:szCs w:val="21"/>
        </w:rPr>
        <w:t>立夏过后，小满翩翩而至。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 xml:space="preserve">       </w:t>
      </w:r>
      <w:r>
        <w:rPr>
          <w:rFonts w:ascii="SimSun" w:eastAsia="SimSun" w:hAnsi="SimSun" w:cs="SimSun"/>
          <w:kern w:val="0"/>
          <w:szCs w:val="21"/>
        </w:rPr>
        <w:t>“小满”名称的由来，①</w:t>
      </w:r>
      <w:r>
        <w:rPr>
          <w:rFonts w:eastAsia="Times New Roman" w:hAnsi="Times New Roman"/>
          <w:kern w:val="0"/>
          <w:szCs w:val="21"/>
        </w:rPr>
        <w:t>_____</w:t>
      </w:r>
      <w:r>
        <w:rPr>
          <w:rFonts w:ascii="SimSun" w:eastAsia="SimSun" w:hAnsi="SimSun" w:cs="SimSun"/>
          <w:kern w:val="0"/>
          <w:szCs w:val="21"/>
        </w:rPr>
        <w:t>。《月令七十二候集解》云：“四月中，小满者，物致于此小得盈满。”此时，农作物小有收获，北方地区的小麦等夏熟作物正是籽粒灌浆饱满、将熟未熟的“小得盈满”之际，所以称之为“小满”。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 xml:space="preserve">       </w:t>
      </w:r>
      <w:r>
        <w:rPr>
          <w:rFonts w:ascii="SimSun" w:eastAsia="SimSun" w:hAnsi="SimSun" w:cs="SimSun"/>
          <w:kern w:val="0"/>
          <w:szCs w:val="21"/>
        </w:rPr>
        <w:t>小满，是一时物候。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SimSun" w:eastAsia="SimSun" w:hAnsi="SimSun" w:cs="SimSun"/>
          <w:kern w:val="0"/>
          <w:szCs w:val="21"/>
          <w:u w:val="single"/>
        </w:rPr>
        <w:t>时至小满，乳熟后期青黄相接的麦穗，籽粒刚刚灌浆饱满，但只灌了个半饱，还没有成熟，正羞答答微微低头，在温风中翻腾</w:t>
      </w:r>
      <w:r>
        <w:rPr>
          <w:rFonts w:ascii="SimSun" w:eastAsia="SimSun" w:hAnsi="SimSun" w:cs="SimSun"/>
          <w:kern w:val="0"/>
          <w:szCs w:val="21"/>
        </w:rPr>
        <w:t>。小满时节，农田管理也十分重要，不仅要防旱，②</w:t>
      </w:r>
      <w:r>
        <w:rPr>
          <w:rFonts w:eastAsia="Times New Roman" w:hAnsi="Times New Roman"/>
          <w:kern w:val="0"/>
          <w:szCs w:val="21"/>
        </w:rPr>
        <w:t>_____</w:t>
      </w:r>
      <w:r>
        <w:rPr>
          <w:rFonts w:ascii="SimSun" w:eastAsia="SimSun" w:hAnsi="SimSun" w:cs="SimSun"/>
          <w:kern w:val="0"/>
          <w:szCs w:val="21"/>
        </w:rPr>
        <w:t>。大旱则插秧困难，大风雨则易使夏收作物泡汤。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 xml:space="preserve">       </w:t>
      </w:r>
      <w:r>
        <w:rPr>
          <w:rFonts w:ascii="SimSun" w:eastAsia="SimSun" w:hAnsi="SimSun" w:cs="SimSun"/>
          <w:kern w:val="0"/>
          <w:szCs w:val="21"/>
        </w:rPr>
        <w:t>小满，既是一种节气，③</w:t>
      </w:r>
      <w:r>
        <w:rPr>
          <w:rFonts w:eastAsia="Times New Roman" w:hAnsi="Times New Roman"/>
          <w:kern w:val="0"/>
          <w:szCs w:val="21"/>
        </w:rPr>
        <w:t>_____</w:t>
      </w:r>
      <w:r>
        <w:rPr>
          <w:rFonts w:ascii="SimSun" w:eastAsia="SimSun" w:hAnsi="SimSun" w:cs="SimSun"/>
          <w:kern w:val="0"/>
          <w:szCs w:val="21"/>
        </w:rPr>
        <w:t>。天道忌盈，卦终未济，业不求满。大满、太满，自满、完满，都不符合国人的处世哲学。《说文解字》将“满”字释为“盈满”“小满”，有着“满而不足”“满而不盈”的含义。犹如绘画之留白，不经意间之小满，才是为人处世的最好状态。麦已小熟，天未大热，小得圆满，人生佳境。</w:t>
      </w:r>
      <w:bookmarkEnd w:id="11"/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eastAsia="Times New Roman" w:hAnsi="Times New Roman"/>
          <w:kern w:val="0"/>
          <w:szCs w:val="21"/>
        </w:rPr>
        <w:t>24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文中画横线的句子准确生动地表现了小满时节麦穗的状态，这一表达效果是怎样取得的？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  <w:sectPr w:rsidSect="00AC1539">
          <w:headerReference w:type="default" r:id="rId24"/>
          <w:footerReference w:type="default" r:id="rId25"/>
          <w:type w:val="nextPage"/>
          <w:pgSz w:w="11906" w:h="16838"/>
          <w:pgMar w:top="1440" w:right="1083" w:bottom="1440" w:left="1083" w:header="499" w:footer="499" w:gutter="0"/>
          <w:pgNumType w:start="10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25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请在文中横线处补写恰当的语句，使整段文字语意完整连贯，内容贴切，逻辑严密，每处不超过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ascii="SimSun" w:eastAsia="SimSun" w:hAnsi="SimSun" w:cs="SimSun"/>
          <w:kern w:val="0"/>
          <w:szCs w:val="21"/>
        </w:rPr>
        <w:t>个字。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center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b/>
          <w:sz w:val="32"/>
        </w:rPr>
        <w:t>答案和解析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A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SimSun" w:eastAsia="SimSun" w:hAnsi="SimSun" w:cs="SimSun"/>
          <w:kern w:val="0"/>
          <w:szCs w:val="21"/>
        </w:rPr>
        <w:t>⑤赉：赏赐、给予。译文：巡抚也重赏了成名。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⑩作：站起身来。译文：把瑟放下，站起来。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故选：</w:t>
      </w:r>
      <w:r>
        <w:rPr>
          <w:rFonts w:eastAsia="Times New Roman" w:hAnsi="Times New Roman"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本题考查理解文言实词的意义和用法的能力。解答文言词语意义的题主要就是推断文言词语的意义，推断词义的基本原则就是要把词放到句中去理解，根据上下已知条件加以仔细研释。“词不离句，句不离篇”是古已有之的阅读准则，对于一眼不能识别的文言实词，我们就必须结合具体语境，瞻前顾后，披文入理，推断出其意义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提高文言文的阅读能力，归根到底就是要能根据上下文的语境推断重要实词的词义，同时最终也要落实到实词的推断上，因而掌握推断的技巧至关重要。因文定义法：由于任何一个实词在特定的语言环境中只可能有一个意义，因此可因文来定义，即根据具体的上下文语境来判断某个实词的具体意项。答题时要把实词放回到原文语境中，结合上下文意思去理解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B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eastAsia="Times New Roman" w:hAnsi="Times New Roman"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．①“而”表转折，②“而”表递进；③“而”表修饰关系。④“而”通“尔”，可译作你的。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．均为用在主谓之间，取消句子独立性。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C</w:t>
      </w:r>
      <w:r>
        <w:rPr>
          <w:rFonts w:ascii="SimSun" w:eastAsia="SimSun" w:hAnsi="SimSun" w:cs="SimSun"/>
          <w:kern w:val="0"/>
          <w:szCs w:val="21"/>
        </w:rPr>
        <w:t>．①“为”翻译成替；②“为”翻译为被。③“为”翻译成作为。④“为”翻译成为什么。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>D</w:t>
      </w:r>
      <w:r>
        <w:rPr>
          <w:rFonts w:ascii="SimSun" w:eastAsia="SimSun" w:hAnsi="SimSun" w:cs="SimSun"/>
          <w:kern w:val="0"/>
          <w:szCs w:val="21"/>
        </w:rPr>
        <w:t>．①“以”为介词，用；②“以”为介词，表因为，③“以”是连词，可译为“来”，表目的。④“以”是介词，把。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故选：</w:t>
      </w:r>
      <w:r>
        <w:rPr>
          <w:rFonts w:eastAsia="Times New Roman" w:hAnsi="Times New Roman"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本题考查学生理解文言虚词在文中的意义和用法的能力。解答时，学生要了解虚词的用法，结合语境，在准确理解句意的基础上判断相应虚词的用法和意义，切不可机械、盲目。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解答此类题，要了解虚词的用法，结合语境，在准确理解句意的基础上判断相应虚词的用法和意义。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A</w:t>
      </w:r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SimSun" w:eastAsia="SimSun" w:hAnsi="SimSun" w:cs="SimSun"/>
          <w:kern w:val="0"/>
          <w:szCs w:val="21"/>
        </w:rPr>
        <w:t>①被动句，“为……所”表被动。译文：治理国家的人不要被积久的威势所胁迫啊！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②状语后置句，“五战于秦”应是“于秦五战”。译文：赵国曾经对秦国五次作战。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③宾语前置句，“未之有也”应是“未有之”。译文：这样却还不能称王的，还没有这样的事情。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</w:p>
    <w:p>
      <w:pP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https://d.book118.com/906225240131010041</w:t>
        </w:r>
      </w:hyperlink>
    </w:p>
    <w:p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rPr>
          <w:rFonts w:ascii="SimSun" w:eastAsia="SimSun" w:hAnsi="SimSun" w:cs="SimSun"/>
          <w:kern w:val="0"/>
          <w:szCs w:val="21"/>
        </w:rPr>
      </w:pPr>
    </w:p>
    <w:sectPr w:rsidSect="00AC1539">
      <w:headerReference w:type="default" r:id="rId27"/>
      <w:footerReference w:type="default" r:id="rId28"/>
      <w:type w:val="nextPage"/>
      <w:pgSz w:w="11906" w:h="16838"/>
      <w:pgMar w:top="1440" w:right="1083" w:bottom="1440" w:left="1083" w:header="499" w:footer="499" w:gutter="0"/>
      <w:pgNumType w:start="11"/>
      <w:cols w:sep="1" w:space="425"/>
      <w:vAlign w:val="top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yright">
    <w:altName w:val="©科大讯飞股份有限公司. All rights reserved.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10</w:instrText>
    </w:r>
    <w:r>
      <w:fldChar w:fldCharType="end"/>
    </w:r>
    <w:r>
      <w:instrText xml:space="preserve"> </w:instrText>
    </w:r>
    <w:r>
      <w:fldChar w:fldCharType="separate"/>
    </w:r>
    <w: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12</w:instrText>
    </w:r>
    <w:r>
      <w:fldChar w:fldCharType="end"/>
    </w:r>
    <w:r>
      <w:instrText xml:space="preserve"> </w:instrText>
    </w:r>
    <w:r>
      <w:fldChar w:fldCharType="separate"/>
    </w:r>
    <w:r>
      <w:t>12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9</w:instrText>
    </w:r>
    <w: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9</w:instrText>
    </w:r>
    <w: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2E"/>
    <w:rsid w:val="00151D4A"/>
    <w:rsid w:val="0094729D"/>
    <w:rsid w:val="009D662E"/>
    <w:rsid w:val="00AC1539"/>
    <w:rsid w:val="00B53878"/>
    <w:rsid w:val="00BC4DC9"/>
    <w:rsid w:val="00C70944"/>
    <w:rsid w:val="00C841D7"/>
    <w:rsid w:val="00DE1F19"/>
    <w:rsid w:val="041E512C"/>
  </w:rsids>
  <w:docVars>
    <w:docVar w:name="commondata" w:val="eyJoZGlkIjoiODM1ZWE1MmUzZjk0ZDc0YjQ1N2M1MGI0Y2YxY2Q5Zj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宋体" w:hAnsi="宋体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eastAsia="宋体" w:hAnsi="宋体" w:cs="Times New Roman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semiHidden/>
    <w:unhideWhenUsed/>
    <w:qFormat/>
    <w:rPr>
      <w:rFonts w:ascii="Times New Roman" w:eastAsia="宋体" w:hAnsi="宋体" w:cs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="Times New Roman" w:eastAsia="宋体" w:hAnsi="宋体" w:cs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宋体" w:cs="Times New Roman"/>
      <w:sz w:val="18"/>
      <w:szCs w:val="18"/>
    </w:rPr>
  </w:style>
  <w:style w:type="table" w:styleId="TableGrid">
    <w:name w:val="Table Grid"/>
    <w:basedOn w:val="TableNormal"/>
    <w:uiPriority w:val="59"/>
    <w:qFormat/>
    <w:rPr>
      <w:rFonts w:ascii="Times New Roman" w:eastAsia="宋体"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Times New Roman" w:eastAsia="宋体" w:hAnsi="宋体" w:cs="Times New Roman"/>
      <w:sz w:val="22"/>
      <w:szCs w:val="22"/>
    </w:rPr>
  </w:style>
  <w:style w:type="character" w:customStyle="1" w:styleId="Char2">
    <w:name w:val="无间隔 Char"/>
    <w:basedOn w:val="DefaultParagraphFont"/>
    <w:link w:val="NoSpacing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Times New Roman" w:eastAsia="宋体" w:hAnsi="宋体" w:cs="Times New Roman"/>
    </w:rPr>
  </w:style>
  <w:style w:type="character" w:customStyle="1" w:styleId="1">
    <w:name w:val="不明显强调1"/>
    <w:basedOn w:val="DefaultParagraphFont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header" Target="header6.xml" /><Relationship Id="rId17" Type="http://schemas.openxmlformats.org/officeDocument/2006/relationships/footer" Target="footer6.xml" /><Relationship Id="rId18" Type="http://schemas.openxmlformats.org/officeDocument/2006/relationships/header" Target="header7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8.xml" /><Relationship Id="rId22" Type="http://schemas.openxmlformats.org/officeDocument/2006/relationships/header" Target="header9.xml" /><Relationship Id="rId23" Type="http://schemas.openxmlformats.org/officeDocument/2006/relationships/footer" Target="footer9.xml" /><Relationship Id="rId24" Type="http://schemas.openxmlformats.org/officeDocument/2006/relationships/header" Target="header10.xml" /><Relationship Id="rId25" Type="http://schemas.openxmlformats.org/officeDocument/2006/relationships/footer" Target="footer10.xml" /><Relationship Id="rId26" Type="http://schemas.openxmlformats.org/officeDocument/2006/relationships/hyperlink" Target="https://d.book118.com/906225240131010041" TargetMode="External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xtzj xmlns="http://schemas.microsoft.com/vsto/xtzj">
  <dataContent>6627f8a7f-b6f2-479c-9fe0-8ca769105cdb;2bc4525ad-d7c7-4013-87e8-c77eae6a034b,ae27a2a80-9b2e-408c-8312-43eca1405411,a2b157066-9af1-415a-be1f-3b4b6f41cea5,6bd99fe1d-bcd2-436a-9d06-5d66657b4df2,7263e6692-85bd-452b-9fc7-d5d0eff520d1,83e729beb-9963-4aa3-9e0f-7185d3f2653f,1304f2422-75fc-4041-a813-a1d626e1deb1,dc118cddf-d7c5-41e9-a1a5-260d5b01ab0c,9a9743e47-ac3e-4a33-86c0-80ae027e2467,90a2a3e32-919d-4155-ac7b-3a63c0a47cf9,54f7d336e-09b7-4fce-a28b-39e18404f9ef,</dataContent>
</xtzj>
</file>

<file path=customXml/itemProps1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39cb06-e99b-4327-90d5-2248a9006bee}">
  <ds:schemaRefs>
    <ds:schemaRef ds:uri="http://schemas.microsoft.com/vsto/xtzj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18</Pages>
  <Words>0</Words>
  <Characters>0</Characters>
  <Application>Microsoft Office Word</Application>
  <DocSecurity>0</DocSecurity>
  <Lines>0</Lines>
  <Paragraphs>0</Paragraphs>
  <ScaleCrop>false</ScaleCrop>
  <Company>iflytek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dc:description>662f8a7f-b6f2-479c-9fe0-8ca769105cdb</dc:description>
  <cp:lastModifiedBy>王飞</cp:lastModifiedBy>
  <cp:revision>268</cp:revision>
  <dcterms:created xsi:type="dcterms:W3CDTF">2011-01-13T09:46:00Z</dcterms:created>
  <dcterms:modified xsi:type="dcterms:W3CDTF">2024-01-09T09:53:00Z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