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自卸载重车项目可行性研究方案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34" w:history="1">
        <w:r>
          <w:rPr>
            <w:rFonts w:ascii="仿宋" w:eastAsia="仿宋" w:hAnsi="仿宋" w:cs="仿宋" w:hint="eastAsia"/>
            <w:lang w:eastAsia="zh-CN"/>
          </w:rPr>
          <w:t>概论</w:t>
        </w:r>
        <w:r>
          <w:tab/>
        </w:r>
        <w:r>
          <w:fldChar w:fldCharType="begin"/>
        </w:r>
        <w:r>
          <w:instrText xml:space="preserve"> PAGEREF _Toc27734 \h </w:instrText>
        </w:r>
        <w:r>
          <w:fldChar w:fldCharType="separate"/>
        </w:r>
        <w:r>
          <w:t>3</w:t>
        </w:r>
        <w:r>
          <w:fldChar w:fldCharType="end"/>
        </w:r>
      </w:hyperlink>
    </w:p>
    <w:p>
      <w:pPr>
        <w:pStyle w:val="TOC1"/>
        <w:tabs>
          <w:tab w:val="right" w:leader="dot" w:pos="8306"/>
        </w:tabs>
      </w:pPr>
      <w:hyperlink w:anchor="_Toc26360" w:history="1">
        <w:r>
          <w:rPr>
            <w:rFonts w:ascii="仿宋" w:eastAsia="仿宋" w:hAnsi="仿宋" w:cs="仿宋" w:hint="eastAsia"/>
            <w:lang w:eastAsia="zh-CN"/>
          </w:rPr>
          <w:t>一、自卸载重车项目建设目标</w:t>
        </w:r>
        <w:r>
          <w:tab/>
        </w:r>
        <w:r>
          <w:fldChar w:fldCharType="begin"/>
        </w:r>
        <w:r>
          <w:instrText xml:space="preserve"> PAGEREF _Toc26360 \h </w:instrText>
        </w:r>
        <w:r>
          <w:fldChar w:fldCharType="separate"/>
        </w:r>
        <w:r>
          <w:t>3</w:t>
        </w:r>
        <w:r>
          <w:fldChar w:fldCharType="end"/>
        </w:r>
      </w:hyperlink>
    </w:p>
    <w:p>
      <w:pPr>
        <w:pStyle w:val="TOC2"/>
        <w:tabs>
          <w:tab w:val="right" w:leader="dot" w:pos="8306"/>
        </w:tabs>
      </w:pPr>
      <w:hyperlink w:anchor="_Toc24594" w:history="1">
        <w:r>
          <w:rPr>
            <w:rFonts w:ascii="仿宋" w:eastAsia="仿宋" w:hAnsi="仿宋" w:cs="仿宋" w:hint="eastAsia"/>
            <w:lang w:eastAsia="zh-CN"/>
          </w:rPr>
          <w:t>(一)、自卸载重车项目建设目标</w:t>
        </w:r>
        <w:r>
          <w:tab/>
        </w:r>
        <w:r>
          <w:fldChar w:fldCharType="begin"/>
        </w:r>
        <w:r>
          <w:instrText xml:space="preserve"> PAGEREF _Toc24594 \h </w:instrText>
        </w:r>
        <w:r>
          <w:fldChar w:fldCharType="separate"/>
        </w:r>
        <w:r>
          <w:t>3</w:t>
        </w:r>
        <w:r>
          <w:fldChar w:fldCharType="end"/>
        </w:r>
      </w:hyperlink>
    </w:p>
    <w:p>
      <w:pPr>
        <w:pStyle w:val="TOC1"/>
        <w:tabs>
          <w:tab w:val="right" w:leader="dot" w:pos="8306"/>
        </w:tabs>
      </w:pPr>
      <w:hyperlink w:anchor="_Toc15475" w:history="1">
        <w:r>
          <w:rPr>
            <w:rFonts w:ascii="仿宋" w:eastAsia="仿宋" w:hAnsi="仿宋" w:cs="仿宋" w:hint="eastAsia"/>
            <w:lang w:eastAsia="zh-CN"/>
          </w:rPr>
          <w:t>二、投资估算与资金筹措</w:t>
        </w:r>
        <w:r>
          <w:tab/>
        </w:r>
        <w:r>
          <w:fldChar w:fldCharType="begin"/>
        </w:r>
        <w:r>
          <w:instrText xml:space="preserve"> PAGEREF _Toc15475 \h </w:instrText>
        </w:r>
        <w:r>
          <w:fldChar w:fldCharType="separate"/>
        </w:r>
        <w:r>
          <w:t>5</w:t>
        </w:r>
        <w:r>
          <w:fldChar w:fldCharType="end"/>
        </w:r>
      </w:hyperlink>
    </w:p>
    <w:p>
      <w:pPr>
        <w:pStyle w:val="TOC2"/>
        <w:tabs>
          <w:tab w:val="right" w:leader="dot" w:pos="8306"/>
        </w:tabs>
      </w:pPr>
      <w:hyperlink w:anchor="_Toc2103" w:history="1">
        <w:r>
          <w:rPr>
            <w:rFonts w:ascii="仿宋" w:eastAsia="仿宋" w:hAnsi="仿宋" w:cs="仿宋" w:hint="eastAsia"/>
            <w:lang w:eastAsia="zh-CN"/>
          </w:rPr>
          <w:t>(一)、投资估算依据及范围</w:t>
        </w:r>
        <w:r>
          <w:tab/>
        </w:r>
        <w:r>
          <w:fldChar w:fldCharType="begin"/>
        </w:r>
        <w:r>
          <w:instrText xml:space="preserve"> PAGEREF _Toc2103 \h </w:instrText>
        </w:r>
        <w:r>
          <w:fldChar w:fldCharType="separate"/>
        </w:r>
        <w:r>
          <w:t>5</w:t>
        </w:r>
        <w:r>
          <w:fldChar w:fldCharType="end"/>
        </w:r>
      </w:hyperlink>
    </w:p>
    <w:p>
      <w:pPr>
        <w:pStyle w:val="TOC2"/>
        <w:tabs>
          <w:tab w:val="right" w:leader="dot" w:pos="8306"/>
        </w:tabs>
      </w:pPr>
      <w:hyperlink w:anchor="_Toc6756" w:history="1">
        <w:r>
          <w:rPr>
            <w:rFonts w:ascii="仿宋" w:eastAsia="仿宋" w:hAnsi="仿宋" w:cs="仿宋" w:hint="eastAsia"/>
            <w:lang w:eastAsia="zh-CN"/>
          </w:rPr>
          <w:t>(二)、固定资产投资总额</w:t>
        </w:r>
        <w:r>
          <w:tab/>
        </w:r>
        <w:r>
          <w:fldChar w:fldCharType="begin"/>
        </w:r>
        <w:r>
          <w:instrText xml:space="preserve"> PAGEREF _Toc6756 \h </w:instrText>
        </w:r>
        <w:r>
          <w:fldChar w:fldCharType="separate"/>
        </w:r>
        <w:r>
          <w:t>6</w:t>
        </w:r>
        <w:r>
          <w:fldChar w:fldCharType="end"/>
        </w:r>
      </w:hyperlink>
    </w:p>
    <w:p>
      <w:pPr>
        <w:pStyle w:val="TOC2"/>
        <w:tabs>
          <w:tab w:val="right" w:leader="dot" w:pos="8306"/>
        </w:tabs>
      </w:pPr>
      <w:hyperlink w:anchor="_Toc31463" w:history="1">
        <w:r>
          <w:rPr>
            <w:rFonts w:ascii="仿宋" w:eastAsia="仿宋" w:hAnsi="仿宋" w:cs="仿宋" w:hint="eastAsia"/>
            <w:lang w:eastAsia="zh-CN"/>
          </w:rPr>
          <w:t>(三)、铺底流动资金和建设期利息</w:t>
        </w:r>
        <w:r>
          <w:tab/>
        </w:r>
        <w:r>
          <w:fldChar w:fldCharType="begin"/>
        </w:r>
        <w:r>
          <w:instrText xml:space="preserve"> PAGEREF _Toc31463 \h </w:instrText>
        </w:r>
        <w:r>
          <w:fldChar w:fldCharType="separate"/>
        </w:r>
        <w:r>
          <w:t>8</w:t>
        </w:r>
        <w:r>
          <w:fldChar w:fldCharType="end"/>
        </w:r>
      </w:hyperlink>
    </w:p>
    <w:p>
      <w:pPr>
        <w:pStyle w:val="TOC2"/>
        <w:tabs>
          <w:tab w:val="right" w:leader="dot" w:pos="8306"/>
        </w:tabs>
      </w:pPr>
      <w:hyperlink w:anchor="_Toc28140" w:history="1">
        <w:r>
          <w:rPr>
            <w:rFonts w:ascii="仿宋" w:eastAsia="仿宋" w:hAnsi="仿宋" w:cs="仿宋" w:hint="eastAsia"/>
            <w:lang w:eastAsia="zh-CN"/>
          </w:rPr>
          <w:t>(四)、资金筹措</w:t>
        </w:r>
        <w:r>
          <w:tab/>
        </w:r>
        <w:r>
          <w:fldChar w:fldCharType="begin"/>
        </w:r>
        <w:r>
          <w:instrText xml:space="preserve"> PAGEREF _Toc28140 \h </w:instrText>
        </w:r>
        <w:r>
          <w:fldChar w:fldCharType="separate"/>
        </w:r>
        <w:r>
          <w:t>9</w:t>
        </w:r>
        <w:r>
          <w:fldChar w:fldCharType="end"/>
        </w:r>
      </w:hyperlink>
    </w:p>
    <w:p>
      <w:pPr>
        <w:pStyle w:val="TOC1"/>
        <w:tabs>
          <w:tab w:val="right" w:leader="dot" w:pos="8306"/>
        </w:tabs>
      </w:pPr>
      <w:hyperlink w:anchor="_Toc2588" w:history="1">
        <w:r>
          <w:rPr>
            <w:rFonts w:ascii="仿宋" w:eastAsia="仿宋" w:hAnsi="仿宋" w:cs="仿宋" w:hint="eastAsia"/>
            <w:lang w:eastAsia="zh-CN"/>
          </w:rPr>
          <w:t>三、自卸载重车项目选址</w:t>
        </w:r>
        <w:r>
          <w:tab/>
        </w:r>
        <w:r>
          <w:fldChar w:fldCharType="begin"/>
        </w:r>
        <w:r>
          <w:instrText xml:space="preserve"> PAGEREF _Toc2588 \h </w:instrText>
        </w:r>
        <w:r>
          <w:fldChar w:fldCharType="separate"/>
        </w:r>
        <w:r>
          <w:t>10</w:t>
        </w:r>
        <w:r>
          <w:fldChar w:fldCharType="end"/>
        </w:r>
      </w:hyperlink>
    </w:p>
    <w:p>
      <w:pPr>
        <w:pStyle w:val="TOC2"/>
        <w:tabs>
          <w:tab w:val="right" w:leader="dot" w:pos="8306"/>
        </w:tabs>
      </w:pPr>
      <w:hyperlink w:anchor="_Toc31996" w:history="1">
        <w:r>
          <w:rPr>
            <w:rFonts w:ascii="仿宋" w:eastAsia="仿宋" w:hAnsi="仿宋" w:cs="仿宋" w:hint="eastAsia"/>
            <w:lang w:eastAsia="zh-CN"/>
          </w:rPr>
          <w:t>(一)、自卸载重车项目选址原则</w:t>
        </w:r>
        <w:r>
          <w:tab/>
        </w:r>
        <w:r>
          <w:fldChar w:fldCharType="begin"/>
        </w:r>
        <w:r>
          <w:instrText xml:space="preserve"> PAGEREF _Toc31996 \h </w:instrText>
        </w:r>
        <w:r>
          <w:fldChar w:fldCharType="separate"/>
        </w:r>
        <w:r>
          <w:t>10</w:t>
        </w:r>
        <w:r>
          <w:fldChar w:fldCharType="end"/>
        </w:r>
      </w:hyperlink>
    </w:p>
    <w:p>
      <w:pPr>
        <w:pStyle w:val="TOC2"/>
        <w:tabs>
          <w:tab w:val="right" w:leader="dot" w:pos="8306"/>
        </w:tabs>
      </w:pPr>
      <w:hyperlink w:anchor="_Toc6269" w:history="1">
        <w:r>
          <w:rPr>
            <w:rFonts w:ascii="仿宋" w:eastAsia="仿宋" w:hAnsi="仿宋" w:cs="仿宋" w:hint="eastAsia"/>
            <w:lang w:eastAsia="zh-CN"/>
          </w:rPr>
          <w:t>(二)、原材料及主要辅助材料供应</w:t>
        </w:r>
        <w:r>
          <w:tab/>
        </w:r>
        <w:r>
          <w:fldChar w:fldCharType="begin"/>
        </w:r>
        <w:r>
          <w:instrText xml:space="preserve"> PAGEREF _Toc6269 \h </w:instrText>
        </w:r>
        <w:r>
          <w:fldChar w:fldCharType="separate"/>
        </w:r>
        <w:r>
          <w:t>11</w:t>
        </w:r>
        <w:r>
          <w:fldChar w:fldCharType="end"/>
        </w:r>
      </w:hyperlink>
    </w:p>
    <w:p>
      <w:pPr>
        <w:pStyle w:val="TOC2"/>
        <w:tabs>
          <w:tab w:val="right" w:leader="dot" w:pos="8306"/>
        </w:tabs>
      </w:pPr>
      <w:hyperlink w:anchor="_Toc19017" w:history="1">
        <w:r>
          <w:rPr>
            <w:rFonts w:ascii="仿宋" w:eastAsia="仿宋" w:hAnsi="仿宋" w:cs="仿宋" w:hint="eastAsia"/>
            <w:lang w:eastAsia="zh-CN"/>
          </w:rPr>
          <w:t>(三)、交通条件</w:t>
        </w:r>
        <w:r>
          <w:tab/>
        </w:r>
        <w:r>
          <w:fldChar w:fldCharType="begin"/>
        </w:r>
        <w:r>
          <w:instrText xml:space="preserve"> PAGEREF _Toc19017 \h </w:instrText>
        </w:r>
        <w:r>
          <w:fldChar w:fldCharType="separate"/>
        </w:r>
        <w:r>
          <w:t>13</w:t>
        </w:r>
        <w:r>
          <w:fldChar w:fldCharType="end"/>
        </w:r>
      </w:hyperlink>
    </w:p>
    <w:p>
      <w:pPr>
        <w:pStyle w:val="TOC2"/>
        <w:tabs>
          <w:tab w:val="right" w:leader="dot" w:pos="8306"/>
        </w:tabs>
      </w:pPr>
      <w:hyperlink w:anchor="_Toc17897" w:history="1">
        <w:r>
          <w:rPr>
            <w:rFonts w:ascii="仿宋" w:eastAsia="仿宋" w:hAnsi="仿宋" w:cs="仿宋" w:hint="eastAsia"/>
            <w:lang w:eastAsia="zh-CN"/>
          </w:rPr>
          <w:t>(四)、自然条件</w:t>
        </w:r>
        <w:r>
          <w:tab/>
        </w:r>
        <w:r>
          <w:fldChar w:fldCharType="begin"/>
        </w:r>
        <w:r>
          <w:instrText xml:space="preserve"> PAGEREF _Toc17897 \h </w:instrText>
        </w:r>
        <w:r>
          <w:fldChar w:fldCharType="separate"/>
        </w:r>
        <w:r>
          <w:t>15</w:t>
        </w:r>
        <w:r>
          <w:fldChar w:fldCharType="end"/>
        </w:r>
      </w:hyperlink>
    </w:p>
    <w:p>
      <w:pPr>
        <w:pStyle w:val="TOC2"/>
        <w:tabs>
          <w:tab w:val="right" w:leader="dot" w:pos="8306"/>
        </w:tabs>
      </w:pPr>
      <w:hyperlink w:anchor="_Toc1582" w:history="1">
        <w:r>
          <w:rPr>
            <w:rFonts w:ascii="仿宋" w:eastAsia="仿宋" w:hAnsi="仿宋" w:cs="仿宋" w:hint="eastAsia"/>
            <w:lang w:eastAsia="zh-CN"/>
          </w:rPr>
          <w:t>(五)、经济发展状况</w:t>
        </w:r>
        <w:r>
          <w:tab/>
        </w:r>
        <w:r>
          <w:fldChar w:fldCharType="begin"/>
        </w:r>
        <w:r>
          <w:instrText xml:space="preserve"> PAGEREF _Toc1582 \h </w:instrText>
        </w:r>
        <w:r>
          <w:fldChar w:fldCharType="separate"/>
        </w:r>
        <w:r>
          <w:t>17</w:t>
        </w:r>
        <w:r>
          <w:fldChar w:fldCharType="end"/>
        </w:r>
      </w:hyperlink>
    </w:p>
    <w:p>
      <w:pPr>
        <w:pStyle w:val="TOC2"/>
        <w:tabs>
          <w:tab w:val="right" w:leader="dot" w:pos="8306"/>
        </w:tabs>
      </w:pPr>
      <w:hyperlink w:anchor="_Toc14689" w:history="1">
        <w:r>
          <w:rPr>
            <w:rFonts w:ascii="仿宋" w:eastAsia="仿宋" w:hAnsi="仿宋" w:cs="仿宋" w:hint="eastAsia"/>
            <w:lang w:eastAsia="zh-CN"/>
          </w:rPr>
          <w:t>(六)、厂址选择</w:t>
        </w:r>
        <w:r>
          <w:tab/>
        </w:r>
        <w:r>
          <w:fldChar w:fldCharType="begin"/>
        </w:r>
        <w:r>
          <w:instrText xml:space="preserve"> PAGEREF _Toc14689 \h </w:instrText>
        </w:r>
        <w:r>
          <w:fldChar w:fldCharType="separate"/>
        </w:r>
        <w:r>
          <w:t>19</w:t>
        </w:r>
        <w:r>
          <w:fldChar w:fldCharType="end"/>
        </w:r>
      </w:hyperlink>
    </w:p>
    <w:p>
      <w:pPr>
        <w:pStyle w:val="TOC1"/>
        <w:tabs>
          <w:tab w:val="right" w:leader="dot" w:pos="8306"/>
        </w:tabs>
      </w:pPr>
      <w:hyperlink w:anchor="_Toc23408" w:history="1">
        <w:r>
          <w:rPr>
            <w:rFonts w:ascii="仿宋" w:eastAsia="仿宋" w:hAnsi="仿宋" w:cs="仿宋" w:hint="eastAsia"/>
            <w:lang w:eastAsia="zh-CN"/>
          </w:rPr>
          <w:t>四、自卸载重车项目建设单位基本情况</w:t>
        </w:r>
        <w:r>
          <w:tab/>
        </w:r>
        <w:r>
          <w:fldChar w:fldCharType="begin"/>
        </w:r>
        <w:r>
          <w:instrText xml:space="preserve"> PAGEREF _Toc23408 \h </w:instrText>
        </w:r>
        <w:r>
          <w:fldChar w:fldCharType="separate"/>
        </w:r>
        <w:r>
          <w:t>22</w:t>
        </w:r>
        <w:r>
          <w:fldChar w:fldCharType="end"/>
        </w:r>
      </w:hyperlink>
    </w:p>
    <w:p>
      <w:pPr>
        <w:pStyle w:val="TOC2"/>
        <w:tabs>
          <w:tab w:val="right" w:leader="dot" w:pos="8306"/>
        </w:tabs>
      </w:pPr>
      <w:hyperlink w:anchor="_Toc15159" w:history="1">
        <w:r>
          <w:rPr>
            <w:rFonts w:ascii="仿宋" w:eastAsia="仿宋" w:hAnsi="仿宋" w:cs="仿宋" w:hint="eastAsia"/>
            <w:lang w:eastAsia="zh-CN"/>
          </w:rPr>
          <w:t>(一)、自卸载重车项目建设单位基本情况</w:t>
        </w:r>
        <w:r>
          <w:tab/>
        </w:r>
        <w:r>
          <w:fldChar w:fldCharType="begin"/>
        </w:r>
        <w:r>
          <w:instrText xml:space="preserve"> PAGEREF _Toc15159 \h </w:instrText>
        </w:r>
        <w:r>
          <w:fldChar w:fldCharType="separate"/>
        </w:r>
        <w:r>
          <w:t>22</w:t>
        </w:r>
        <w:r>
          <w:fldChar w:fldCharType="end"/>
        </w:r>
      </w:hyperlink>
    </w:p>
    <w:p>
      <w:pPr>
        <w:pStyle w:val="TOC2"/>
        <w:tabs>
          <w:tab w:val="right" w:leader="dot" w:pos="8306"/>
        </w:tabs>
      </w:pPr>
      <w:hyperlink w:anchor="_Toc7992" w:history="1">
        <w:r>
          <w:rPr>
            <w:rFonts w:ascii="仿宋" w:eastAsia="仿宋" w:hAnsi="仿宋" w:cs="仿宋" w:hint="eastAsia"/>
            <w:lang w:eastAsia="zh-CN"/>
          </w:rPr>
          <w:t>(二)、自卸载重车项目主管单位基本情况</w:t>
        </w:r>
        <w:r>
          <w:tab/>
        </w:r>
        <w:r>
          <w:fldChar w:fldCharType="begin"/>
        </w:r>
        <w:r>
          <w:instrText xml:space="preserve"> PAGEREF _Toc7992 \h </w:instrText>
        </w:r>
        <w:r>
          <w:fldChar w:fldCharType="separate"/>
        </w:r>
        <w:r>
          <w:t>23</w:t>
        </w:r>
        <w:r>
          <w:fldChar w:fldCharType="end"/>
        </w:r>
      </w:hyperlink>
    </w:p>
    <w:p>
      <w:pPr>
        <w:pStyle w:val="TOC2"/>
        <w:tabs>
          <w:tab w:val="right" w:leader="dot" w:pos="8306"/>
        </w:tabs>
      </w:pPr>
      <w:hyperlink w:anchor="_Toc10661" w:history="1">
        <w:r>
          <w:rPr>
            <w:rFonts w:ascii="仿宋" w:eastAsia="仿宋" w:hAnsi="仿宋" w:cs="仿宋" w:hint="eastAsia"/>
            <w:lang w:eastAsia="zh-CN"/>
          </w:rPr>
          <w:t>(三)、自卸载重车项目技术协作单位基本情况</w:t>
        </w:r>
        <w:r>
          <w:tab/>
        </w:r>
        <w:r>
          <w:fldChar w:fldCharType="begin"/>
        </w:r>
        <w:r>
          <w:instrText xml:space="preserve"> PAGEREF _Toc10661 \h </w:instrText>
        </w:r>
        <w:r>
          <w:fldChar w:fldCharType="separate"/>
        </w:r>
        <w:r>
          <w:t>25</w:t>
        </w:r>
        <w:r>
          <w:fldChar w:fldCharType="end"/>
        </w:r>
      </w:hyperlink>
    </w:p>
    <w:p>
      <w:pPr>
        <w:pStyle w:val="TOC1"/>
        <w:tabs>
          <w:tab w:val="right" w:leader="dot" w:pos="8306"/>
        </w:tabs>
      </w:pPr>
      <w:hyperlink w:anchor="_Toc26048" w:history="1">
        <w:r>
          <w:rPr>
            <w:rFonts w:ascii="仿宋" w:eastAsia="仿宋" w:hAnsi="仿宋" w:cs="仿宋" w:hint="eastAsia"/>
            <w:lang w:eastAsia="zh-CN"/>
          </w:rPr>
          <w:t>五、环境保护与安全生产</w:t>
        </w:r>
        <w:r>
          <w:tab/>
        </w:r>
        <w:r>
          <w:fldChar w:fldCharType="begin"/>
        </w:r>
        <w:r>
          <w:instrText xml:space="preserve"> PAGEREF _Toc26048 \h </w:instrText>
        </w:r>
        <w:r>
          <w:fldChar w:fldCharType="separate"/>
        </w:r>
        <w:r>
          <w:t>27</w:t>
        </w:r>
        <w:r>
          <w:fldChar w:fldCharType="end"/>
        </w:r>
      </w:hyperlink>
    </w:p>
    <w:p>
      <w:pPr>
        <w:pStyle w:val="TOC2"/>
        <w:tabs>
          <w:tab w:val="right" w:leader="dot" w:pos="8306"/>
        </w:tabs>
      </w:pPr>
      <w:hyperlink w:anchor="_Toc25407" w:history="1">
        <w:r>
          <w:rPr>
            <w:rFonts w:ascii="仿宋" w:eastAsia="仿宋" w:hAnsi="仿宋" w:cs="仿宋" w:hint="eastAsia"/>
            <w:lang w:eastAsia="zh-CN"/>
          </w:rPr>
          <w:t>(一)、建设地区的环境现状</w:t>
        </w:r>
        <w:r>
          <w:tab/>
        </w:r>
        <w:r>
          <w:fldChar w:fldCharType="begin"/>
        </w:r>
        <w:r>
          <w:instrText xml:space="preserve"> PAGEREF _Toc25407 \h </w:instrText>
        </w:r>
        <w:r>
          <w:fldChar w:fldCharType="separate"/>
        </w:r>
        <w:r>
          <w:t>27</w:t>
        </w:r>
        <w:r>
          <w:fldChar w:fldCharType="end"/>
        </w:r>
      </w:hyperlink>
    </w:p>
    <w:p>
      <w:pPr>
        <w:pStyle w:val="TOC2"/>
        <w:tabs>
          <w:tab w:val="right" w:leader="dot" w:pos="8306"/>
        </w:tabs>
      </w:pPr>
      <w:hyperlink w:anchor="_Toc18819" w:history="1">
        <w:r>
          <w:rPr>
            <w:rFonts w:ascii="仿宋" w:eastAsia="仿宋" w:hAnsi="仿宋" w:cs="仿宋" w:hint="eastAsia"/>
            <w:lang w:eastAsia="zh-CN"/>
          </w:rPr>
          <w:t>(二)、自卸载重车项目拟采用的环境保护标准</w:t>
        </w:r>
        <w:r>
          <w:tab/>
        </w:r>
        <w:r>
          <w:fldChar w:fldCharType="begin"/>
        </w:r>
        <w:r>
          <w:instrText xml:space="preserve"> PAGEREF _Toc18819 \h </w:instrText>
        </w:r>
        <w:r>
          <w:fldChar w:fldCharType="separate"/>
        </w:r>
        <w:r>
          <w:t>29</w:t>
        </w:r>
        <w:r>
          <w:fldChar w:fldCharType="end"/>
        </w:r>
      </w:hyperlink>
    </w:p>
    <w:p>
      <w:pPr>
        <w:pStyle w:val="TOC2"/>
        <w:tabs>
          <w:tab w:val="right" w:leader="dot" w:pos="8306"/>
        </w:tabs>
      </w:pPr>
      <w:hyperlink w:anchor="_Toc24031" w:history="1">
        <w:r>
          <w:rPr>
            <w:rFonts w:ascii="仿宋" w:eastAsia="仿宋" w:hAnsi="仿宋" w:cs="仿宋" w:hint="eastAsia"/>
            <w:lang w:eastAsia="zh-CN"/>
          </w:rPr>
          <w:t>(三)、自卸载重车项目对环境的影响及治理对策</w:t>
        </w:r>
        <w:r>
          <w:tab/>
        </w:r>
        <w:r>
          <w:fldChar w:fldCharType="begin"/>
        </w:r>
        <w:r>
          <w:instrText xml:space="preserve"> PAGEREF _Toc24031 \h </w:instrText>
        </w:r>
        <w:r>
          <w:fldChar w:fldCharType="separate"/>
        </w:r>
        <w:r>
          <w:t>30</w:t>
        </w:r>
        <w:r>
          <w:fldChar w:fldCharType="end"/>
        </w:r>
      </w:hyperlink>
    </w:p>
    <w:p>
      <w:pPr>
        <w:pStyle w:val="TOC2"/>
        <w:tabs>
          <w:tab w:val="right" w:leader="dot" w:pos="8306"/>
        </w:tabs>
      </w:pPr>
      <w:hyperlink w:anchor="_Toc24830" w:history="1">
        <w:r>
          <w:rPr>
            <w:rFonts w:ascii="仿宋" w:eastAsia="仿宋" w:hAnsi="仿宋" w:cs="仿宋" w:hint="eastAsia"/>
            <w:lang w:eastAsia="zh-CN"/>
          </w:rPr>
          <w:t>(四)、环境监测制度的建议</w:t>
        </w:r>
        <w:r>
          <w:tab/>
        </w:r>
        <w:r>
          <w:fldChar w:fldCharType="begin"/>
        </w:r>
        <w:r>
          <w:instrText xml:space="preserve"> PAGEREF _Toc24830 \h </w:instrText>
        </w:r>
        <w:r>
          <w:fldChar w:fldCharType="separate"/>
        </w:r>
        <w:r>
          <w:t>32</w:t>
        </w:r>
        <w:r>
          <w:fldChar w:fldCharType="end"/>
        </w:r>
      </w:hyperlink>
    </w:p>
    <w:p>
      <w:pPr>
        <w:pStyle w:val="TOC2"/>
        <w:tabs>
          <w:tab w:val="right" w:leader="dot" w:pos="8306"/>
        </w:tabs>
      </w:pPr>
      <w:hyperlink w:anchor="_Toc5625" w:history="1">
        <w:r>
          <w:rPr>
            <w:rFonts w:ascii="仿宋" w:eastAsia="仿宋" w:hAnsi="仿宋" w:cs="仿宋" w:hint="eastAsia"/>
            <w:lang w:eastAsia="zh-CN"/>
          </w:rPr>
          <w:t>(五)、废弃物处理</w:t>
        </w:r>
        <w:r>
          <w:tab/>
        </w:r>
        <w:r>
          <w:fldChar w:fldCharType="begin"/>
        </w:r>
        <w:r>
          <w:instrText xml:space="preserve"> PAGEREF _Toc5625 \h </w:instrText>
        </w:r>
        <w:r>
          <w:fldChar w:fldCharType="separate"/>
        </w:r>
        <w:r>
          <w:t>32</w:t>
        </w:r>
        <w:r>
          <w:fldChar w:fldCharType="end"/>
        </w:r>
      </w:hyperlink>
    </w:p>
    <w:p>
      <w:pPr>
        <w:pStyle w:val="TOC2"/>
        <w:tabs>
          <w:tab w:val="right" w:leader="dot" w:pos="8306"/>
        </w:tabs>
      </w:pPr>
      <w:hyperlink w:anchor="_Toc32563" w:history="1">
        <w:r>
          <w:rPr>
            <w:rFonts w:ascii="仿宋" w:eastAsia="仿宋" w:hAnsi="仿宋" w:cs="仿宋" w:hint="eastAsia"/>
            <w:lang w:eastAsia="zh-CN"/>
          </w:rPr>
          <w:t>(六)、特殊环境影响分析</w:t>
        </w:r>
        <w:r>
          <w:tab/>
        </w:r>
        <w:r>
          <w:fldChar w:fldCharType="begin"/>
        </w:r>
        <w:r>
          <w:instrText xml:space="preserve"> PAGEREF _Toc32563 \h </w:instrText>
        </w:r>
        <w:r>
          <w:fldChar w:fldCharType="separate"/>
        </w:r>
        <w:r>
          <w:t>34</w:t>
        </w:r>
        <w:r>
          <w:fldChar w:fldCharType="end"/>
        </w:r>
      </w:hyperlink>
    </w:p>
    <w:p>
      <w:pPr>
        <w:pStyle w:val="TOC2"/>
        <w:tabs>
          <w:tab w:val="right" w:leader="dot" w:pos="8306"/>
        </w:tabs>
      </w:pPr>
      <w:hyperlink w:anchor="_Toc8564" w:history="1">
        <w:r>
          <w:rPr>
            <w:rFonts w:ascii="仿宋" w:eastAsia="仿宋" w:hAnsi="仿宋" w:cs="仿宋" w:hint="eastAsia"/>
            <w:lang w:eastAsia="zh-CN"/>
          </w:rPr>
          <w:t>(七)、清洁生产</w:t>
        </w:r>
        <w:r>
          <w:tab/>
        </w:r>
        <w:r>
          <w:fldChar w:fldCharType="begin"/>
        </w:r>
        <w:r>
          <w:instrText xml:space="preserve"> PAGEREF _Toc8564 \h </w:instrText>
        </w:r>
        <w:r>
          <w:fldChar w:fldCharType="separate"/>
        </w:r>
        <w:r>
          <w:t>35</w:t>
        </w:r>
        <w:r>
          <w:fldChar w:fldCharType="end"/>
        </w:r>
      </w:hyperlink>
    </w:p>
    <w:p>
      <w:pPr>
        <w:pStyle w:val="TOC2"/>
        <w:tabs>
          <w:tab w:val="right" w:leader="dot" w:pos="8306"/>
        </w:tabs>
      </w:pPr>
      <w:hyperlink w:anchor="_Toc32146" w:history="1">
        <w:r>
          <w:rPr>
            <w:rFonts w:ascii="仿宋" w:eastAsia="仿宋" w:hAnsi="仿宋" w:cs="仿宋" w:hint="eastAsia"/>
            <w:lang w:eastAsia="zh-CN"/>
          </w:rPr>
          <w:t>(八)、环境保护综合评价</w:t>
        </w:r>
        <w:r>
          <w:tab/>
        </w:r>
        <w:r>
          <w:fldChar w:fldCharType="begin"/>
        </w:r>
        <w:r>
          <w:instrText xml:space="preserve"> PAGEREF _Toc32146 \h </w:instrText>
        </w:r>
        <w:r>
          <w:fldChar w:fldCharType="separate"/>
        </w:r>
        <w:r>
          <w:t>37</w:t>
        </w:r>
        <w:r>
          <w:fldChar w:fldCharType="end"/>
        </w:r>
      </w:hyperlink>
    </w:p>
    <w:p>
      <w:pPr>
        <w:pStyle w:val="TOC1"/>
        <w:tabs>
          <w:tab w:val="right" w:leader="dot" w:pos="8306"/>
        </w:tabs>
      </w:pPr>
      <w:hyperlink w:anchor="_Toc19077" w:history="1">
        <w:r>
          <w:rPr>
            <w:rFonts w:ascii="仿宋" w:eastAsia="仿宋" w:hAnsi="仿宋" w:cs="仿宋" w:hint="eastAsia"/>
            <w:lang w:eastAsia="zh-CN"/>
          </w:rPr>
          <w:t>六、效益分析</w:t>
        </w:r>
        <w:r>
          <w:tab/>
        </w:r>
        <w:r>
          <w:fldChar w:fldCharType="begin"/>
        </w:r>
        <w:r>
          <w:instrText xml:space="preserve"> PAGEREF _Toc19077 \h </w:instrText>
        </w:r>
        <w:r>
          <w:fldChar w:fldCharType="separate"/>
        </w:r>
        <w:r>
          <w:t>38</w:t>
        </w:r>
        <w:r>
          <w:fldChar w:fldCharType="end"/>
        </w:r>
      </w:hyperlink>
    </w:p>
    <w:p>
      <w:pPr>
        <w:pStyle w:val="TOC2"/>
        <w:tabs>
          <w:tab w:val="right" w:leader="dot" w:pos="8306"/>
        </w:tabs>
      </w:pPr>
      <w:hyperlink w:anchor="_Toc508" w:history="1">
        <w:r>
          <w:rPr>
            <w:rFonts w:ascii="仿宋" w:eastAsia="仿宋" w:hAnsi="仿宋" w:cs="仿宋" w:hint="eastAsia"/>
            <w:lang w:eastAsia="zh-CN"/>
          </w:rPr>
          <w:t>(一)、生产成本和销售收入估算</w:t>
        </w:r>
        <w:r>
          <w:tab/>
        </w:r>
        <w:r>
          <w:fldChar w:fldCharType="begin"/>
        </w:r>
        <w:r>
          <w:instrText xml:space="preserve"> PAGEREF _Toc508 \h </w:instrText>
        </w:r>
        <w:r>
          <w:fldChar w:fldCharType="separate"/>
        </w:r>
        <w:r>
          <w:t>38</w:t>
        </w:r>
        <w:r>
          <w:fldChar w:fldCharType="end"/>
        </w:r>
      </w:hyperlink>
    </w:p>
    <w:p>
      <w:pPr>
        <w:pStyle w:val="TOC2"/>
        <w:tabs>
          <w:tab w:val="right" w:leader="dot" w:pos="8306"/>
        </w:tabs>
      </w:pPr>
      <w:hyperlink w:anchor="_Toc31255" w:history="1">
        <w:r>
          <w:rPr>
            <w:rFonts w:ascii="仿宋" w:eastAsia="仿宋" w:hAnsi="仿宋" w:cs="仿宋" w:hint="eastAsia"/>
            <w:lang w:eastAsia="zh-CN"/>
          </w:rPr>
          <w:t>(二)、财务评价</w:t>
        </w:r>
        <w:r>
          <w:tab/>
        </w:r>
        <w:r>
          <w:fldChar w:fldCharType="begin"/>
        </w:r>
        <w:r>
          <w:instrText xml:space="preserve"> PAGEREF _Toc31255 \h </w:instrText>
        </w:r>
        <w:r>
          <w:fldChar w:fldCharType="separate"/>
        </w:r>
        <w:r>
          <w:t>39</w:t>
        </w:r>
        <w:r>
          <w:fldChar w:fldCharType="end"/>
        </w:r>
      </w:hyperlink>
    </w:p>
    <w:p>
      <w:pPr>
        <w:pStyle w:val="TOC2"/>
        <w:tabs>
          <w:tab w:val="right" w:leader="dot" w:pos="8306"/>
        </w:tabs>
      </w:pPr>
      <w:hyperlink w:anchor="_Toc2547" w:history="1">
        <w:r>
          <w:rPr>
            <w:rFonts w:ascii="仿宋" w:eastAsia="仿宋" w:hAnsi="仿宋" w:cs="仿宋" w:hint="eastAsia"/>
            <w:lang w:eastAsia="zh-CN"/>
          </w:rPr>
          <w:t>(三)、环境效益和社会效益</w:t>
        </w:r>
        <w:r>
          <w:tab/>
        </w:r>
        <w:r>
          <w:fldChar w:fldCharType="begin"/>
        </w:r>
        <w:r>
          <w:instrText xml:space="preserve"> PAGEREF _Toc2547 \h </w:instrText>
        </w:r>
        <w:r>
          <w:fldChar w:fldCharType="separate"/>
        </w:r>
        <w:r>
          <w:t>42</w:t>
        </w:r>
        <w:r>
          <w:fldChar w:fldCharType="end"/>
        </w:r>
      </w:hyperlink>
    </w:p>
    <w:p>
      <w:pPr>
        <w:pStyle w:val="TOC1"/>
        <w:tabs>
          <w:tab w:val="right" w:leader="dot" w:pos="8306"/>
        </w:tabs>
      </w:pPr>
      <w:hyperlink w:anchor="_Toc14025" w:history="1">
        <w:r>
          <w:rPr>
            <w:rFonts w:ascii="仿宋" w:eastAsia="仿宋" w:hAnsi="仿宋" w:cs="仿宋" w:hint="eastAsia"/>
            <w:lang w:eastAsia="zh-CN"/>
          </w:rPr>
          <w:t>七、建设期限和进度安排</w:t>
        </w:r>
        <w:r>
          <w:tab/>
        </w:r>
        <w:r>
          <w:fldChar w:fldCharType="begin"/>
        </w:r>
        <w:r>
          <w:instrText xml:space="preserve"> PAGEREF _Toc14025 \h </w:instrText>
        </w:r>
        <w:r>
          <w:fldChar w:fldCharType="separate"/>
        </w:r>
        <w:r>
          <w:t>43</w:t>
        </w:r>
        <w:r>
          <w:fldChar w:fldCharType="end"/>
        </w:r>
      </w:hyperlink>
    </w:p>
    <w:p>
      <w:pPr>
        <w:pStyle w:val="TOC2"/>
        <w:tabs>
          <w:tab w:val="right" w:leader="dot" w:pos="8306"/>
        </w:tabs>
      </w:pPr>
      <w:hyperlink w:anchor="_Toc3127" w:history="1">
        <w:r>
          <w:rPr>
            <w:rFonts w:ascii="仿宋" w:eastAsia="仿宋" w:hAnsi="仿宋" w:cs="仿宋" w:hint="eastAsia"/>
            <w:lang w:eastAsia="zh-CN"/>
          </w:rPr>
          <w:t>(一)、自卸载重车项目实施预备阶段</w:t>
        </w:r>
        <w:r>
          <w:tab/>
        </w:r>
        <w:r>
          <w:fldChar w:fldCharType="begin"/>
        </w:r>
        <w:r>
          <w:instrText xml:space="preserve"> PAGEREF _Toc3127 \h </w:instrText>
        </w:r>
        <w:r>
          <w:fldChar w:fldCharType="separate"/>
        </w:r>
        <w:r>
          <w:t>43</w:t>
        </w:r>
        <w:r>
          <w:fldChar w:fldCharType="end"/>
        </w:r>
      </w:hyperlink>
    </w:p>
    <w:p>
      <w:pPr>
        <w:pStyle w:val="TOC2"/>
        <w:tabs>
          <w:tab w:val="right" w:leader="dot" w:pos="8306"/>
        </w:tabs>
      </w:pPr>
      <w:hyperlink w:anchor="_Toc25740" w:history="1">
        <w:r>
          <w:rPr>
            <w:rFonts w:ascii="仿宋" w:eastAsia="仿宋" w:hAnsi="仿宋" w:cs="仿宋" w:hint="eastAsia"/>
            <w:lang w:eastAsia="zh-CN"/>
          </w:rPr>
          <w:t>(二)、自卸载重车项目实施进度安排</w:t>
        </w:r>
        <w:r>
          <w:tab/>
        </w:r>
        <w:r>
          <w:fldChar w:fldCharType="begin"/>
        </w:r>
        <w:r>
          <w:instrText xml:space="preserve"> PAGEREF _Toc25740 \h </w:instrText>
        </w:r>
        <w:r>
          <w:fldChar w:fldCharType="separate"/>
        </w:r>
        <w:r>
          <w:t>45</w:t>
        </w:r>
        <w:r>
          <w:fldChar w:fldCharType="end"/>
        </w:r>
      </w:hyperlink>
    </w:p>
    <w:p>
      <w:pPr>
        <w:pStyle w:val="TOC1"/>
        <w:tabs>
          <w:tab w:val="right" w:leader="dot" w:pos="8306"/>
        </w:tabs>
      </w:pPr>
      <w:hyperlink w:anchor="_Toc19552" w:history="1">
        <w:r>
          <w:rPr>
            <w:rFonts w:ascii="仿宋" w:eastAsia="仿宋" w:hAnsi="仿宋" w:cs="仿宋" w:hint="eastAsia"/>
            <w:lang w:eastAsia="zh-CN"/>
          </w:rPr>
          <w:t>八、自卸载重车项目组织管理与招投标</w:t>
        </w:r>
        <w:r>
          <w:tab/>
        </w:r>
        <w:r>
          <w:fldChar w:fldCharType="begin"/>
        </w:r>
        <w:r>
          <w:instrText xml:space="preserve"> PAGEREF _Toc19552 \h </w:instrText>
        </w:r>
        <w:r>
          <w:fldChar w:fldCharType="separate"/>
        </w:r>
        <w:r>
          <w:t>47</w:t>
        </w:r>
        <w:r>
          <w:fldChar w:fldCharType="end"/>
        </w:r>
      </w:hyperlink>
    </w:p>
    <w:p>
      <w:pPr>
        <w:pStyle w:val="TOC2"/>
        <w:tabs>
          <w:tab w:val="right" w:leader="dot" w:pos="8306"/>
        </w:tabs>
      </w:pPr>
      <w:hyperlink w:anchor="_Toc4700" w:history="1">
        <w:r>
          <w:rPr>
            <w:rFonts w:ascii="仿宋" w:eastAsia="仿宋" w:hAnsi="仿宋" w:cs="仿宋" w:hint="eastAsia"/>
            <w:lang w:eastAsia="zh-CN"/>
          </w:rPr>
          <w:t>(一)、自卸载重车项目筹建时期的组织与管理</w:t>
        </w:r>
        <w:r>
          <w:tab/>
        </w:r>
        <w:r>
          <w:fldChar w:fldCharType="begin"/>
        </w:r>
        <w:r>
          <w:instrText xml:space="preserve"> PAGEREF _Toc4700 \h </w:instrText>
        </w:r>
        <w:r>
          <w:fldChar w:fldCharType="separate"/>
        </w:r>
        <w:r>
          <w:t>47</w:t>
        </w:r>
        <w:r>
          <w:fldChar w:fldCharType="end"/>
        </w:r>
      </w:hyperlink>
    </w:p>
    <w:p>
      <w:pPr>
        <w:pStyle w:val="TOC2"/>
        <w:tabs>
          <w:tab w:val="right" w:leader="dot" w:pos="8306"/>
        </w:tabs>
      </w:pPr>
      <w:hyperlink w:anchor="_Toc6197" w:history="1">
        <w:r>
          <w:rPr>
            <w:rFonts w:ascii="仿宋" w:eastAsia="仿宋" w:hAnsi="仿宋" w:cs="仿宋" w:hint="eastAsia"/>
            <w:lang w:eastAsia="zh-CN"/>
          </w:rPr>
          <w:t>(二)、自卸载重车项目运行时期的组织与管理</w:t>
        </w:r>
        <w:r>
          <w:tab/>
        </w:r>
        <w:r>
          <w:fldChar w:fldCharType="begin"/>
        </w:r>
        <w:r>
          <w:instrText xml:space="preserve"> PAGEREF _Toc6197 \h </w:instrText>
        </w:r>
        <w:r>
          <w:fldChar w:fldCharType="separate"/>
        </w:r>
        <w:r>
          <w:t>47</w:t>
        </w:r>
        <w:r>
          <w:fldChar w:fldCharType="end"/>
        </w:r>
      </w:hyperlink>
    </w:p>
    <w:p>
      <w:pPr>
        <w:pStyle w:val="TOC2"/>
        <w:tabs>
          <w:tab w:val="right" w:leader="dot" w:pos="8306"/>
        </w:tabs>
      </w:pPr>
      <w:hyperlink w:anchor="_Toc20146" w:history="1">
        <w:r>
          <w:rPr>
            <w:rFonts w:ascii="仿宋" w:eastAsia="仿宋" w:hAnsi="仿宋" w:cs="仿宋" w:hint="eastAsia"/>
            <w:lang w:eastAsia="zh-CN"/>
          </w:rPr>
          <w:t>(三)、劳动定员和人员培训</w:t>
        </w:r>
        <w:r>
          <w:tab/>
        </w:r>
        <w:r>
          <w:fldChar w:fldCharType="begin"/>
        </w:r>
        <w:r>
          <w:instrText xml:space="preserve"> PAGEREF _Toc20146 \h </w:instrText>
        </w:r>
        <w:r>
          <w:fldChar w:fldCharType="separate"/>
        </w:r>
        <w:r>
          <w:t>48</w:t>
        </w:r>
        <w:r>
          <w:fldChar w:fldCharType="end"/>
        </w:r>
      </w:hyperlink>
    </w:p>
    <w:p>
      <w:pPr>
        <w:pStyle w:val="TOC2"/>
        <w:tabs>
          <w:tab w:val="right" w:leader="dot" w:pos="8306"/>
        </w:tabs>
      </w:pPr>
      <w:hyperlink w:anchor="_Toc9425" w:history="1">
        <w:r>
          <w:rPr>
            <w:rFonts w:ascii="仿宋" w:eastAsia="仿宋" w:hAnsi="仿宋" w:cs="仿宋" w:hint="eastAsia"/>
            <w:lang w:eastAsia="zh-CN"/>
          </w:rPr>
          <w:t>(四)、招标管理</w:t>
        </w:r>
        <w:r>
          <w:tab/>
        </w:r>
        <w:r>
          <w:fldChar w:fldCharType="begin"/>
        </w:r>
        <w:r>
          <w:instrText xml:space="preserve"> PAGEREF _Toc9425 \h </w:instrText>
        </w:r>
        <w:r>
          <w:fldChar w:fldCharType="separate"/>
        </w:r>
        <w:r>
          <w:t>49</w:t>
        </w:r>
        <w:r>
          <w:fldChar w:fldCharType="end"/>
        </w:r>
      </w:hyperlink>
    </w:p>
    <w:p>
      <w:pPr>
        <w:pStyle w:val="TOC1"/>
        <w:tabs>
          <w:tab w:val="right" w:leader="dot" w:pos="8306"/>
        </w:tabs>
      </w:pPr>
      <w:hyperlink w:anchor="_Toc162" w:history="1">
        <w:r>
          <w:rPr>
            <w:rFonts w:ascii="仿宋" w:eastAsia="仿宋" w:hAnsi="仿宋" w:cs="仿宋" w:hint="eastAsia"/>
            <w:lang w:eastAsia="zh-CN"/>
          </w:rPr>
          <w:t>九、供应链管理与物流优化</w:t>
        </w:r>
        <w:r>
          <w:tab/>
        </w:r>
        <w:r>
          <w:fldChar w:fldCharType="begin"/>
        </w:r>
        <w:r>
          <w:instrText xml:space="preserve"> PAGEREF _Toc162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55" w:history="1">
        <w:r>
          <w:rPr>
            <w:rFonts w:ascii="仿宋" w:eastAsia="仿宋" w:hAnsi="仿宋" w:cs="仿宋" w:hint="eastAsia"/>
            <w:lang w:eastAsia="zh-CN"/>
          </w:rPr>
          <w:t>(一)、供应链规划与优化</w:t>
        </w:r>
        <w:r>
          <w:tab/>
        </w:r>
        <w:r>
          <w:fldChar w:fldCharType="begin"/>
        </w:r>
        <w:r>
          <w:instrText xml:space="preserve"> PAGEREF _Toc12755 \h </w:instrText>
        </w:r>
        <w:r>
          <w:fldChar w:fldCharType="separate"/>
        </w:r>
        <w:r>
          <w:t>50</w:t>
        </w:r>
        <w:r>
          <w:fldChar w:fldCharType="end"/>
        </w:r>
      </w:hyperlink>
    </w:p>
    <w:p>
      <w:pPr>
        <w:pStyle w:val="TOC2"/>
        <w:tabs>
          <w:tab w:val="right" w:leader="dot" w:pos="8306"/>
        </w:tabs>
      </w:pPr>
      <w:hyperlink w:anchor="_Toc29376" w:history="1">
        <w:r>
          <w:rPr>
            <w:rFonts w:ascii="仿宋" w:eastAsia="仿宋" w:hAnsi="仿宋" w:cs="仿宋" w:hint="eastAsia"/>
            <w:lang w:eastAsia="zh-CN"/>
          </w:rPr>
          <w:t>(二)、供应商选择与评估</w:t>
        </w:r>
        <w:r>
          <w:tab/>
        </w:r>
        <w:r>
          <w:fldChar w:fldCharType="begin"/>
        </w:r>
        <w:r>
          <w:instrText xml:space="preserve"> PAGEREF _Toc29376 \h </w:instrText>
        </w:r>
        <w:r>
          <w:fldChar w:fldCharType="separate"/>
        </w:r>
        <w:r>
          <w:t>52</w:t>
        </w:r>
        <w:r>
          <w:fldChar w:fldCharType="end"/>
        </w:r>
      </w:hyperlink>
    </w:p>
    <w:p>
      <w:pPr>
        <w:pStyle w:val="TOC2"/>
        <w:tabs>
          <w:tab w:val="right" w:leader="dot" w:pos="8306"/>
        </w:tabs>
      </w:pPr>
      <w:hyperlink w:anchor="_Toc2861" w:history="1">
        <w:r>
          <w:rPr>
            <w:rFonts w:ascii="仿宋" w:eastAsia="仿宋" w:hAnsi="仿宋" w:cs="仿宋" w:hint="eastAsia"/>
            <w:lang w:eastAsia="zh-CN"/>
          </w:rPr>
          <w:t>(三)、物流网络设计与管理</w:t>
        </w:r>
        <w:r>
          <w:tab/>
        </w:r>
        <w:r>
          <w:fldChar w:fldCharType="begin"/>
        </w:r>
        <w:r>
          <w:instrText xml:space="preserve"> PAGEREF _Toc2861 \h </w:instrText>
        </w:r>
        <w:r>
          <w:fldChar w:fldCharType="separate"/>
        </w:r>
        <w:r>
          <w:t>54</w:t>
        </w:r>
        <w:r>
          <w:fldChar w:fldCharType="end"/>
        </w:r>
      </w:hyperlink>
    </w:p>
    <w:p>
      <w:pPr>
        <w:pStyle w:val="TOC2"/>
        <w:tabs>
          <w:tab w:val="right" w:leader="dot" w:pos="8306"/>
        </w:tabs>
      </w:pPr>
      <w:hyperlink w:anchor="_Toc26169" w:history="1">
        <w:r>
          <w:rPr>
            <w:rFonts w:ascii="仿宋" w:eastAsia="仿宋" w:hAnsi="仿宋" w:cs="仿宋" w:hint="eastAsia"/>
            <w:lang w:eastAsia="zh-CN"/>
          </w:rPr>
          <w:t>(四)、库存控制与仓储管理</w:t>
        </w:r>
        <w:r>
          <w:tab/>
        </w:r>
        <w:r>
          <w:fldChar w:fldCharType="begin"/>
        </w:r>
        <w:r>
          <w:instrText xml:space="preserve"> PAGEREF _Toc26169 \h </w:instrText>
        </w:r>
        <w:r>
          <w:fldChar w:fldCharType="separate"/>
        </w:r>
        <w:r>
          <w:t>56</w:t>
        </w:r>
        <w:r>
          <w:fldChar w:fldCharType="end"/>
        </w:r>
      </w:hyperlink>
    </w:p>
    <w:p>
      <w:pPr>
        <w:pStyle w:val="TOC1"/>
        <w:tabs>
          <w:tab w:val="right" w:leader="dot" w:pos="8306"/>
        </w:tabs>
      </w:pPr>
      <w:hyperlink w:anchor="_Toc1614" w:history="1">
        <w:r>
          <w:rPr>
            <w:rFonts w:ascii="仿宋" w:eastAsia="仿宋" w:hAnsi="仿宋" w:cs="仿宋" w:hint="eastAsia"/>
            <w:lang w:eastAsia="zh-CN"/>
          </w:rPr>
          <w:t>十、建设及运营风险分析</w:t>
        </w:r>
        <w:r>
          <w:tab/>
        </w:r>
        <w:r>
          <w:fldChar w:fldCharType="begin"/>
        </w:r>
        <w:r>
          <w:instrText xml:space="preserve"> PAGEREF _Toc1614 \h </w:instrText>
        </w:r>
        <w:r>
          <w:fldChar w:fldCharType="separate"/>
        </w:r>
        <w:r>
          <w:t>58</w:t>
        </w:r>
        <w:r>
          <w:fldChar w:fldCharType="end"/>
        </w:r>
      </w:hyperlink>
    </w:p>
    <w:p>
      <w:pPr>
        <w:pStyle w:val="TOC2"/>
        <w:tabs>
          <w:tab w:val="right" w:leader="dot" w:pos="8306"/>
        </w:tabs>
      </w:pPr>
      <w:hyperlink w:anchor="_Toc30671" w:history="1">
        <w:r>
          <w:rPr>
            <w:rFonts w:ascii="仿宋" w:eastAsia="仿宋" w:hAnsi="仿宋" w:cs="仿宋" w:hint="eastAsia"/>
            <w:lang w:eastAsia="zh-CN"/>
          </w:rPr>
          <w:t>(一)、政策风险分析</w:t>
        </w:r>
        <w:r>
          <w:tab/>
        </w:r>
        <w:r>
          <w:fldChar w:fldCharType="begin"/>
        </w:r>
        <w:r>
          <w:instrText xml:space="preserve"> PAGEREF _Toc30671 \h </w:instrText>
        </w:r>
        <w:r>
          <w:fldChar w:fldCharType="separate"/>
        </w:r>
        <w:r>
          <w:t>58</w:t>
        </w:r>
        <w:r>
          <w:fldChar w:fldCharType="end"/>
        </w:r>
      </w:hyperlink>
    </w:p>
    <w:p>
      <w:pPr>
        <w:pStyle w:val="TOC2"/>
        <w:tabs>
          <w:tab w:val="right" w:leader="dot" w:pos="8306"/>
        </w:tabs>
      </w:pPr>
      <w:hyperlink w:anchor="_Toc15805" w:history="1">
        <w:r>
          <w:rPr>
            <w:rFonts w:ascii="仿宋" w:eastAsia="仿宋" w:hAnsi="仿宋" w:cs="仿宋" w:hint="eastAsia"/>
            <w:lang w:eastAsia="zh-CN"/>
          </w:rPr>
          <w:t>(二)、社会风险分析</w:t>
        </w:r>
        <w:r>
          <w:tab/>
        </w:r>
        <w:r>
          <w:fldChar w:fldCharType="begin"/>
        </w:r>
        <w:r>
          <w:instrText xml:space="preserve"> PAGEREF _Toc15805 \h </w:instrText>
        </w:r>
        <w:r>
          <w:fldChar w:fldCharType="separate"/>
        </w:r>
        <w:r>
          <w:t>60</w:t>
        </w:r>
        <w:r>
          <w:fldChar w:fldCharType="end"/>
        </w:r>
      </w:hyperlink>
    </w:p>
    <w:p>
      <w:pPr>
        <w:pStyle w:val="TOC2"/>
        <w:tabs>
          <w:tab w:val="right" w:leader="dot" w:pos="8306"/>
        </w:tabs>
      </w:pPr>
      <w:hyperlink w:anchor="_Toc11668" w:history="1">
        <w:r>
          <w:rPr>
            <w:rFonts w:ascii="仿宋" w:eastAsia="仿宋" w:hAnsi="仿宋" w:cs="仿宋" w:hint="eastAsia"/>
            <w:lang w:eastAsia="zh-CN"/>
          </w:rPr>
          <w:t>(三)、市场风险分析</w:t>
        </w:r>
        <w:r>
          <w:tab/>
        </w:r>
        <w:r>
          <w:fldChar w:fldCharType="begin"/>
        </w:r>
        <w:r>
          <w:instrText xml:space="preserve"> PAGEREF _Toc11668 \h </w:instrText>
        </w:r>
        <w:r>
          <w:fldChar w:fldCharType="separate"/>
        </w:r>
        <w:r>
          <w:t>61</w:t>
        </w:r>
        <w:r>
          <w:fldChar w:fldCharType="end"/>
        </w:r>
      </w:hyperlink>
    </w:p>
    <w:p>
      <w:pPr>
        <w:pStyle w:val="TOC2"/>
        <w:tabs>
          <w:tab w:val="right" w:leader="dot" w:pos="8306"/>
        </w:tabs>
      </w:pPr>
      <w:hyperlink w:anchor="_Toc9817" w:history="1">
        <w:r>
          <w:rPr>
            <w:rFonts w:ascii="仿宋" w:eastAsia="仿宋" w:hAnsi="仿宋" w:cs="仿宋" w:hint="eastAsia"/>
            <w:lang w:eastAsia="zh-CN"/>
          </w:rPr>
          <w:t>(四)、资金风险分析</w:t>
        </w:r>
        <w:r>
          <w:tab/>
        </w:r>
        <w:r>
          <w:fldChar w:fldCharType="begin"/>
        </w:r>
        <w:r>
          <w:instrText xml:space="preserve"> PAGEREF _Toc9817 \h </w:instrText>
        </w:r>
        <w:r>
          <w:fldChar w:fldCharType="separate"/>
        </w:r>
        <w:r>
          <w:t>63</w:t>
        </w:r>
        <w:r>
          <w:fldChar w:fldCharType="end"/>
        </w:r>
      </w:hyperlink>
    </w:p>
    <w:p>
      <w:pPr>
        <w:pStyle w:val="TOC2"/>
        <w:tabs>
          <w:tab w:val="right" w:leader="dot" w:pos="8306"/>
        </w:tabs>
      </w:pPr>
      <w:hyperlink w:anchor="_Toc31641" w:history="1">
        <w:r>
          <w:rPr>
            <w:rFonts w:ascii="仿宋" w:eastAsia="仿宋" w:hAnsi="仿宋" w:cs="仿宋" w:hint="eastAsia"/>
            <w:lang w:eastAsia="zh-CN"/>
          </w:rPr>
          <w:t>(五)、技术风险分析</w:t>
        </w:r>
        <w:r>
          <w:tab/>
        </w:r>
        <w:r>
          <w:fldChar w:fldCharType="begin"/>
        </w:r>
        <w:r>
          <w:instrText xml:space="preserve"> PAGEREF _Toc31641 \h </w:instrText>
        </w:r>
        <w:r>
          <w:fldChar w:fldCharType="separate"/>
        </w:r>
        <w:r>
          <w:t>64</w:t>
        </w:r>
        <w:r>
          <w:fldChar w:fldCharType="end"/>
        </w:r>
      </w:hyperlink>
    </w:p>
    <w:p>
      <w:pPr>
        <w:pStyle w:val="TOC2"/>
        <w:tabs>
          <w:tab w:val="right" w:leader="dot" w:pos="8306"/>
        </w:tabs>
      </w:pPr>
      <w:hyperlink w:anchor="_Toc13281" w:history="1">
        <w:r>
          <w:rPr>
            <w:rFonts w:ascii="仿宋" w:eastAsia="仿宋" w:hAnsi="仿宋" w:cs="仿宋" w:hint="eastAsia"/>
            <w:lang w:eastAsia="zh-CN"/>
          </w:rPr>
          <w:t>(六)、财务风险分析</w:t>
        </w:r>
        <w:r>
          <w:tab/>
        </w:r>
        <w:r>
          <w:fldChar w:fldCharType="begin"/>
        </w:r>
        <w:r>
          <w:instrText xml:space="preserve"> PAGEREF _Toc13281 \h </w:instrText>
        </w:r>
        <w:r>
          <w:fldChar w:fldCharType="separate"/>
        </w:r>
        <w:r>
          <w:t>66</w:t>
        </w:r>
        <w:r>
          <w:fldChar w:fldCharType="end"/>
        </w:r>
      </w:hyperlink>
    </w:p>
    <w:p>
      <w:pPr>
        <w:pStyle w:val="TOC2"/>
        <w:tabs>
          <w:tab w:val="right" w:leader="dot" w:pos="8306"/>
        </w:tabs>
      </w:pPr>
      <w:hyperlink w:anchor="_Toc16102" w:history="1">
        <w:r>
          <w:rPr>
            <w:rFonts w:ascii="仿宋" w:eastAsia="仿宋" w:hAnsi="仿宋" w:cs="仿宋" w:hint="eastAsia"/>
            <w:lang w:eastAsia="zh-CN"/>
          </w:rPr>
          <w:t>(七)、管理风险分析</w:t>
        </w:r>
        <w:r>
          <w:tab/>
        </w:r>
        <w:r>
          <w:fldChar w:fldCharType="begin"/>
        </w:r>
        <w:r>
          <w:instrText xml:space="preserve"> PAGEREF _Toc16102 \h </w:instrText>
        </w:r>
        <w:r>
          <w:fldChar w:fldCharType="separate"/>
        </w:r>
        <w:r>
          <w:t>67</w:t>
        </w:r>
        <w:r>
          <w:fldChar w:fldCharType="end"/>
        </w:r>
      </w:hyperlink>
    </w:p>
    <w:p>
      <w:pPr>
        <w:pStyle w:val="TOC2"/>
        <w:tabs>
          <w:tab w:val="right" w:leader="dot" w:pos="8306"/>
        </w:tabs>
      </w:pPr>
      <w:hyperlink w:anchor="_Toc11885" w:history="1">
        <w:r>
          <w:rPr>
            <w:rFonts w:ascii="仿宋" w:eastAsia="仿宋" w:hAnsi="仿宋" w:cs="仿宋" w:hint="eastAsia"/>
            <w:lang w:eastAsia="zh-CN"/>
          </w:rPr>
          <w:t>(八)、其它风险分析</w:t>
        </w:r>
        <w:r>
          <w:tab/>
        </w:r>
        <w:r>
          <w:fldChar w:fldCharType="begin"/>
        </w:r>
        <w:r>
          <w:instrText xml:space="preserve"> PAGEREF _Toc11885 \h </w:instrText>
        </w:r>
        <w:r>
          <w:fldChar w:fldCharType="separate"/>
        </w:r>
        <w:r>
          <w:t>69</w:t>
        </w:r>
        <w:r>
          <w:fldChar w:fldCharType="end"/>
        </w:r>
      </w:hyperlink>
    </w:p>
    <w:p>
      <w:pPr>
        <w:pStyle w:val="TOC2"/>
        <w:tabs>
          <w:tab w:val="right" w:leader="dot" w:pos="8306"/>
        </w:tabs>
      </w:pPr>
      <w:hyperlink w:anchor="_Toc27008" w:history="1">
        <w:r>
          <w:rPr>
            <w:rFonts w:ascii="仿宋" w:eastAsia="仿宋" w:hAnsi="仿宋" w:cs="仿宋" w:hint="eastAsia"/>
            <w:lang w:eastAsia="zh-CN"/>
          </w:rPr>
          <w:t>(九)、社会影响评估</w:t>
        </w:r>
        <w:r>
          <w:tab/>
        </w:r>
        <w:r>
          <w:fldChar w:fldCharType="begin"/>
        </w:r>
        <w:r>
          <w:instrText xml:space="preserve"> PAGEREF _Toc27008 \h </w:instrText>
        </w:r>
        <w:r>
          <w:fldChar w:fldCharType="separate"/>
        </w:r>
        <w:r>
          <w:t>71</w:t>
        </w:r>
        <w:r>
          <w:fldChar w:fldCharType="end"/>
        </w:r>
      </w:hyperlink>
    </w:p>
    <w:p>
      <w:pPr>
        <w:pStyle w:val="TOC1"/>
        <w:tabs>
          <w:tab w:val="right" w:leader="dot" w:pos="8306"/>
        </w:tabs>
      </w:pPr>
      <w:hyperlink w:anchor="_Toc10497" w:history="1">
        <w:r>
          <w:rPr>
            <w:rFonts w:ascii="仿宋" w:eastAsia="仿宋" w:hAnsi="仿宋" w:cs="仿宋" w:hint="eastAsia"/>
            <w:lang w:eastAsia="zh-CN"/>
          </w:rPr>
          <w:t>十一、危机管理与应急预案</w:t>
        </w:r>
        <w:r>
          <w:tab/>
        </w:r>
        <w:r>
          <w:fldChar w:fldCharType="begin"/>
        </w:r>
        <w:r>
          <w:instrText xml:space="preserve"> PAGEREF _Toc10497 \h </w:instrText>
        </w:r>
        <w:r>
          <w:fldChar w:fldCharType="separate"/>
        </w:r>
        <w:r>
          <w:t>72</w:t>
        </w:r>
        <w:r>
          <w:fldChar w:fldCharType="end"/>
        </w:r>
      </w:hyperlink>
    </w:p>
    <w:p>
      <w:pPr>
        <w:pStyle w:val="TOC2"/>
        <w:tabs>
          <w:tab w:val="right" w:leader="dot" w:pos="8306"/>
        </w:tabs>
      </w:pPr>
      <w:hyperlink w:anchor="_Toc12098" w:history="1">
        <w:r>
          <w:rPr>
            <w:rFonts w:ascii="仿宋" w:eastAsia="仿宋" w:hAnsi="仿宋" w:cs="仿宋" w:hint="eastAsia"/>
            <w:lang w:eastAsia="zh-CN"/>
          </w:rPr>
          <w:t>(一)、危机预警与监测</w:t>
        </w:r>
        <w:r>
          <w:tab/>
        </w:r>
        <w:r>
          <w:fldChar w:fldCharType="begin"/>
        </w:r>
        <w:r>
          <w:instrText xml:space="preserve"> PAGEREF _Toc12098 \h </w:instrText>
        </w:r>
        <w:r>
          <w:fldChar w:fldCharType="separate"/>
        </w:r>
        <w:r>
          <w:t>72</w:t>
        </w:r>
        <w:r>
          <w:fldChar w:fldCharType="end"/>
        </w:r>
      </w:hyperlink>
    </w:p>
    <w:p>
      <w:pPr>
        <w:pStyle w:val="TOC2"/>
        <w:tabs>
          <w:tab w:val="right" w:leader="dot" w:pos="8306"/>
        </w:tabs>
      </w:pPr>
      <w:hyperlink w:anchor="_Toc18785" w:history="1">
        <w:r>
          <w:rPr>
            <w:rFonts w:ascii="仿宋" w:eastAsia="仿宋" w:hAnsi="仿宋" w:cs="仿宋" w:hint="eastAsia"/>
            <w:lang w:eastAsia="zh-CN"/>
          </w:rPr>
          <w:t>(二)、应急预案与危机响应</w:t>
        </w:r>
        <w:r>
          <w:tab/>
        </w:r>
        <w:r>
          <w:fldChar w:fldCharType="begin"/>
        </w:r>
        <w:r>
          <w:instrText xml:space="preserve"> PAGEREF _Toc18785 \h </w:instrText>
        </w:r>
        <w:r>
          <w:fldChar w:fldCharType="separate"/>
        </w:r>
        <w:r>
          <w:t>74</w:t>
        </w:r>
        <w:r>
          <w:fldChar w:fldCharType="end"/>
        </w:r>
      </w:hyperlink>
    </w:p>
    <w:p>
      <w:pPr>
        <w:pStyle w:val="TOC2"/>
        <w:tabs>
          <w:tab w:val="right" w:leader="dot" w:pos="8306"/>
        </w:tabs>
      </w:pPr>
      <w:hyperlink w:anchor="_Toc17106" w:history="1">
        <w:r>
          <w:rPr>
            <w:rFonts w:ascii="仿宋" w:eastAsia="仿宋" w:hAnsi="仿宋" w:cs="仿宋" w:hint="eastAsia"/>
            <w:lang w:eastAsia="zh-CN"/>
          </w:rPr>
          <w:t>(三)、危机沟通与舆情控制</w:t>
        </w:r>
        <w:r>
          <w:tab/>
        </w:r>
        <w:r>
          <w:fldChar w:fldCharType="begin"/>
        </w:r>
        <w:r>
          <w:instrText xml:space="preserve"> PAGEREF _Toc17106 \h </w:instrText>
        </w:r>
        <w:r>
          <w:fldChar w:fldCharType="separate"/>
        </w:r>
        <w:r>
          <w:t>75</w:t>
        </w:r>
        <w:r>
          <w:fldChar w:fldCharType="end"/>
        </w:r>
      </w:hyperlink>
    </w:p>
    <w:p>
      <w:pPr>
        <w:pStyle w:val="TOC2"/>
        <w:tabs>
          <w:tab w:val="right" w:leader="dot" w:pos="8306"/>
        </w:tabs>
      </w:pPr>
      <w:hyperlink w:anchor="_Toc21447" w:history="1">
        <w:r>
          <w:rPr>
            <w:rFonts w:ascii="仿宋" w:eastAsia="仿宋" w:hAnsi="仿宋" w:cs="仿宋" w:hint="eastAsia"/>
            <w:lang w:eastAsia="zh-CN"/>
          </w:rPr>
          <w:t>(四)、危机后教训与改进</w:t>
        </w:r>
        <w:r>
          <w:tab/>
        </w:r>
        <w:r>
          <w:fldChar w:fldCharType="begin"/>
        </w:r>
        <w:r>
          <w:instrText xml:space="preserve"> PAGEREF _Toc21447 \h </w:instrText>
        </w:r>
        <w:r>
          <w:fldChar w:fldCharType="separate"/>
        </w:r>
        <w:r>
          <w:t>77</w:t>
        </w:r>
        <w:r>
          <w:fldChar w:fldCharType="end"/>
        </w:r>
      </w:hyperlink>
    </w:p>
    <w:p>
      <w:pPr>
        <w:pStyle w:val="TOC1"/>
        <w:tabs>
          <w:tab w:val="right" w:leader="dot" w:pos="8306"/>
        </w:tabs>
      </w:pPr>
      <w:hyperlink w:anchor="_Toc27392" w:history="1">
        <w:r>
          <w:rPr>
            <w:rFonts w:ascii="仿宋" w:eastAsia="仿宋" w:hAnsi="仿宋" w:cs="仿宋" w:hint="eastAsia"/>
            <w:lang w:eastAsia="zh-CN"/>
          </w:rPr>
          <w:t>十二、市场趋势与竞争分析</w:t>
        </w:r>
        <w:r>
          <w:tab/>
        </w:r>
        <w:r>
          <w:fldChar w:fldCharType="begin"/>
        </w:r>
        <w:r>
          <w:instrText xml:space="preserve"> PAGEREF _Toc27392 \h </w:instrText>
        </w:r>
        <w:r>
          <w:fldChar w:fldCharType="separate"/>
        </w:r>
        <w:r>
          <w:t>78</w:t>
        </w:r>
        <w:r>
          <w:fldChar w:fldCharType="end"/>
        </w:r>
      </w:hyperlink>
    </w:p>
    <w:p>
      <w:pPr>
        <w:pStyle w:val="TOC2"/>
        <w:tabs>
          <w:tab w:val="right" w:leader="dot" w:pos="8306"/>
        </w:tabs>
      </w:pPr>
      <w:hyperlink w:anchor="_Toc16698" w:history="1">
        <w:r>
          <w:rPr>
            <w:rFonts w:ascii="仿宋" w:eastAsia="仿宋" w:hAnsi="仿宋" w:cs="仿宋" w:hint="eastAsia"/>
            <w:lang w:eastAsia="zh-CN"/>
          </w:rPr>
          <w:t>(一)、行业市场趋势分析</w:t>
        </w:r>
        <w:r>
          <w:tab/>
        </w:r>
        <w:r>
          <w:fldChar w:fldCharType="begin"/>
        </w:r>
        <w:r>
          <w:instrText xml:space="preserve"> PAGEREF _Toc16698 \h </w:instrText>
        </w:r>
        <w:r>
          <w:fldChar w:fldCharType="separate"/>
        </w:r>
        <w:r>
          <w:t>78</w:t>
        </w:r>
        <w:r>
          <w:fldChar w:fldCharType="end"/>
        </w:r>
      </w:hyperlink>
    </w:p>
    <w:p>
      <w:pPr>
        <w:pStyle w:val="TOC2"/>
        <w:tabs>
          <w:tab w:val="right" w:leader="dot" w:pos="8306"/>
        </w:tabs>
      </w:pPr>
      <w:hyperlink w:anchor="_Toc15435" w:history="1">
        <w:r>
          <w:rPr>
            <w:rFonts w:ascii="仿宋" w:eastAsia="仿宋" w:hAnsi="仿宋" w:cs="仿宋" w:hint="eastAsia"/>
            <w:lang w:eastAsia="zh-CN"/>
          </w:rPr>
          <w:t>(二)、竞争对手动态监测</w:t>
        </w:r>
        <w:r>
          <w:tab/>
        </w:r>
        <w:r>
          <w:fldChar w:fldCharType="begin"/>
        </w:r>
        <w:r>
          <w:instrText xml:space="preserve"> PAGEREF _Toc15435 \h </w:instrText>
        </w:r>
        <w:r>
          <w:fldChar w:fldCharType="separate"/>
        </w:r>
        <w:r>
          <w:t>80</w:t>
        </w:r>
        <w:r>
          <w:fldChar w:fldCharType="end"/>
        </w:r>
      </w:hyperlink>
    </w:p>
    <w:p>
      <w:pPr>
        <w:pStyle w:val="TOC2"/>
        <w:tabs>
          <w:tab w:val="right" w:leader="dot" w:pos="8306"/>
        </w:tabs>
      </w:pPr>
      <w:hyperlink w:anchor="_Toc7563" w:history="1">
        <w:r>
          <w:rPr>
            <w:rFonts w:ascii="仿宋" w:eastAsia="仿宋" w:hAnsi="仿宋" w:cs="仿宋" w:hint="eastAsia"/>
            <w:lang w:eastAsia="zh-CN"/>
          </w:rPr>
          <w:t>(三)、新兴技术与创新趋势</w:t>
        </w:r>
        <w:r>
          <w:tab/>
        </w:r>
        <w:r>
          <w:fldChar w:fldCharType="begin"/>
        </w:r>
        <w:r>
          <w:instrText xml:space="preserve"> PAGEREF _Toc7563 \h </w:instrText>
        </w:r>
        <w:r>
          <w:fldChar w:fldCharType="separate"/>
        </w:r>
        <w:r>
          <w:t>82</w:t>
        </w:r>
        <w:r>
          <w:fldChar w:fldCharType="end"/>
        </w:r>
      </w:hyperlink>
    </w:p>
    <w:p>
      <w:pPr>
        <w:pStyle w:val="TOC2"/>
        <w:tabs>
          <w:tab w:val="right" w:leader="dot" w:pos="8306"/>
        </w:tabs>
      </w:pPr>
      <w:hyperlink w:anchor="_Toc24418" w:history="1">
        <w:r>
          <w:rPr>
            <w:rFonts w:ascii="仿宋" w:eastAsia="仿宋" w:hAnsi="仿宋" w:cs="仿宋" w:hint="eastAsia"/>
            <w:lang w:eastAsia="zh-CN"/>
          </w:rPr>
          <w:t>(四)、市场机会与威胁评估</w:t>
        </w:r>
        <w:r>
          <w:tab/>
        </w:r>
        <w:r>
          <w:fldChar w:fldCharType="begin"/>
        </w:r>
        <w:r>
          <w:instrText xml:space="preserve"> PAGEREF _Toc24418 \h </w:instrText>
        </w:r>
        <w:r>
          <w:fldChar w:fldCharType="separate"/>
        </w:r>
        <w:r>
          <w:t>83</w:t>
        </w:r>
        <w:r>
          <w:fldChar w:fldCharType="end"/>
        </w:r>
      </w:hyperlink>
    </w:p>
    <w:p>
      <w:pPr>
        <w:pStyle w:val="TOC1"/>
        <w:tabs>
          <w:tab w:val="right" w:leader="dot" w:pos="8306"/>
        </w:tabs>
      </w:pPr>
      <w:hyperlink w:anchor="_Toc4676" w:history="1">
        <w:r>
          <w:rPr>
            <w:rFonts w:ascii="仿宋" w:eastAsia="仿宋" w:hAnsi="仿宋" w:cs="仿宋" w:hint="eastAsia"/>
            <w:lang w:eastAsia="zh-CN"/>
          </w:rPr>
          <w:t>十三、自卸载重车项目管理与监督</w:t>
        </w:r>
        <w:r>
          <w:tab/>
        </w:r>
        <w:r>
          <w:fldChar w:fldCharType="begin"/>
        </w:r>
        <w:r>
          <w:instrText xml:space="preserve"> PAGEREF _Toc4676 \h </w:instrText>
        </w:r>
        <w:r>
          <w:fldChar w:fldCharType="separate"/>
        </w:r>
        <w:r>
          <w:t>85</w:t>
        </w:r>
        <w:r>
          <w:fldChar w:fldCharType="end"/>
        </w:r>
      </w:hyperlink>
    </w:p>
    <w:p>
      <w:pPr>
        <w:pStyle w:val="TOC2"/>
        <w:tabs>
          <w:tab w:val="right" w:leader="dot" w:pos="8306"/>
        </w:tabs>
      </w:pPr>
      <w:hyperlink w:anchor="_Toc21723" w:history="1">
        <w:r>
          <w:rPr>
            <w:rFonts w:ascii="仿宋" w:eastAsia="仿宋" w:hAnsi="仿宋" w:cs="仿宋" w:hint="eastAsia"/>
            <w:lang w:eastAsia="zh-CN"/>
          </w:rPr>
          <w:t>(一)、自卸载重车项目管理体系建设</w:t>
        </w:r>
        <w:r>
          <w:tab/>
        </w:r>
        <w:r>
          <w:fldChar w:fldCharType="begin"/>
        </w:r>
        <w:r>
          <w:instrText xml:space="preserve"> PAGEREF _Toc21723 \h </w:instrText>
        </w:r>
        <w:r>
          <w:fldChar w:fldCharType="separate"/>
        </w:r>
        <w:r>
          <w:t>85</w:t>
        </w:r>
        <w:r>
          <w:fldChar w:fldCharType="end"/>
        </w:r>
      </w:hyperlink>
    </w:p>
    <w:p>
      <w:pPr>
        <w:pStyle w:val="TOC2"/>
        <w:tabs>
          <w:tab w:val="right" w:leader="dot" w:pos="8306"/>
        </w:tabs>
      </w:pPr>
      <w:hyperlink w:anchor="_Toc28175" w:history="1">
        <w:r>
          <w:rPr>
            <w:rFonts w:ascii="仿宋" w:eastAsia="仿宋" w:hAnsi="仿宋" w:cs="仿宋" w:hint="eastAsia"/>
            <w:lang w:eastAsia="zh-CN"/>
          </w:rPr>
          <w:t>(二)、自卸载重车项目进度与绩效管理</w:t>
        </w:r>
        <w:r>
          <w:tab/>
        </w:r>
        <w:r>
          <w:fldChar w:fldCharType="begin"/>
        </w:r>
        <w:r>
          <w:instrText xml:space="preserve"> PAGEREF _Toc28175 \h </w:instrText>
        </w:r>
        <w:r>
          <w:fldChar w:fldCharType="separate"/>
        </w:r>
        <w:r>
          <w:t>88</w:t>
        </w:r>
        <w:r>
          <w:fldChar w:fldCharType="end"/>
        </w:r>
      </w:hyperlink>
    </w:p>
    <w:p>
      <w:pPr>
        <w:pStyle w:val="TOC2"/>
        <w:tabs>
          <w:tab w:val="right" w:leader="dot" w:pos="8306"/>
        </w:tabs>
      </w:pPr>
      <w:hyperlink w:anchor="_Toc26488" w:history="1">
        <w:r>
          <w:rPr>
            <w:rFonts w:ascii="仿宋" w:eastAsia="仿宋" w:hAnsi="仿宋" w:cs="仿宋" w:hint="eastAsia"/>
            <w:lang w:eastAsia="zh-CN"/>
          </w:rPr>
          <w:t>(三)、风险管理与应对策略</w:t>
        </w:r>
        <w:r>
          <w:tab/>
        </w:r>
        <w:r>
          <w:fldChar w:fldCharType="begin"/>
        </w:r>
        <w:r>
          <w:instrText xml:space="preserve"> PAGEREF _Toc26488 \h </w:instrText>
        </w:r>
        <w:r>
          <w:fldChar w:fldCharType="separate"/>
        </w:r>
        <w:r>
          <w:t>90</w:t>
        </w:r>
        <w:r>
          <w:fldChar w:fldCharType="end"/>
        </w:r>
      </w:hyperlink>
    </w:p>
    <w:p>
      <w:pPr>
        <w:pStyle w:val="TOC2"/>
        <w:tabs>
          <w:tab w:val="right" w:leader="dot" w:pos="8306"/>
        </w:tabs>
      </w:pPr>
      <w:hyperlink w:anchor="_Toc13410" w:history="1">
        <w:r>
          <w:rPr>
            <w:rFonts w:ascii="仿宋" w:eastAsia="仿宋" w:hAnsi="仿宋" w:cs="仿宋" w:hint="eastAsia"/>
            <w:lang w:eastAsia="zh-CN"/>
          </w:rPr>
          <w:t>(四)、自卸载重车项目监督与评估机制</w:t>
        </w:r>
        <w:r>
          <w:tab/>
        </w:r>
        <w:r>
          <w:fldChar w:fldCharType="begin"/>
        </w:r>
        <w:r>
          <w:instrText xml:space="preserve"> PAGEREF _Toc13410 \h </w:instrText>
        </w:r>
        <w:r>
          <w:fldChar w:fldCharType="separate"/>
        </w:r>
        <w:r>
          <w:t>93</w:t>
        </w:r>
        <w:r>
          <w:fldChar w:fldCharType="end"/>
        </w:r>
      </w:hyperlink>
    </w:p>
    <w:p>
      <w:pPr>
        <w:pStyle w:val="TOC1"/>
        <w:tabs>
          <w:tab w:val="right" w:leader="dot" w:pos="8306"/>
        </w:tabs>
      </w:pPr>
      <w:hyperlink w:anchor="_Toc18858" w:history="1">
        <w:r>
          <w:rPr>
            <w:rFonts w:ascii="仿宋" w:eastAsia="仿宋" w:hAnsi="仿宋" w:cs="仿宋" w:hint="eastAsia"/>
            <w:lang w:eastAsia="zh-CN"/>
          </w:rPr>
          <w:t>十四、自卸载重车项目节能分析</w:t>
        </w:r>
        <w:r>
          <w:tab/>
        </w:r>
        <w:r>
          <w:fldChar w:fldCharType="begin"/>
        </w:r>
        <w:r>
          <w:instrText xml:space="preserve"> PAGEREF _Toc18858 \h </w:instrText>
        </w:r>
        <w:r>
          <w:fldChar w:fldCharType="separate"/>
        </w:r>
        <w:r>
          <w:t>95</w:t>
        </w:r>
        <w:r>
          <w:fldChar w:fldCharType="end"/>
        </w:r>
      </w:hyperlink>
    </w:p>
    <w:p>
      <w:pPr>
        <w:pStyle w:val="TOC2"/>
        <w:tabs>
          <w:tab w:val="right" w:leader="dot" w:pos="8306"/>
        </w:tabs>
      </w:pPr>
      <w:hyperlink w:anchor="_Toc24429" w:history="1">
        <w:r>
          <w:rPr>
            <w:rFonts w:ascii="仿宋" w:eastAsia="仿宋" w:hAnsi="仿宋" w:cs="仿宋" w:hint="eastAsia"/>
            <w:lang w:eastAsia="zh-CN"/>
          </w:rPr>
          <w:t>(一)、能源消费种类和数量分析</w:t>
        </w:r>
        <w:r>
          <w:tab/>
        </w:r>
        <w:r>
          <w:fldChar w:fldCharType="begin"/>
        </w:r>
        <w:r>
          <w:instrText xml:space="preserve"> PAGEREF _Toc24429 \h </w:instrText>
        </w:r>
        <w:r>
          <w:fldChar w:fldCharType="separate"/>
        </w:r>
        <w:r>
          <w:t>95</w:t>
        </w:r>
        <w:r>
          <w:fldChar w:fldCharType="end"/>
        </w:r>
      </w:hyperlink>
    </w:p>
    <w:p>
      <w:pPr>
        <w:pStyle w:val="TOC2"/>
        <w:tabs>
          <w:tab w:val="right" w:leader="dot" w:pos="8306"/>
        </w:tabs>
      </w:pPr>
      <w:hyperlink w:anchor="_Toc64" w:history="1">
        <w:r>
          <w:rPr>
            <w:rFonts w:ascii="仿宋" w:eastAsia="仿宋" w:hAnsi="仿宋" w:cs="仿宋" w:hint="eastAsia"/>
            <w:lang w:eastAsia="zh-CN"/>
          </w:rPr>
          <w:t>(二)、自卸载重车项目预期节能综合评价</w:t>
        </w:r>
        <w:r>
          <w:tab/>
        </w:r>
        <w:r>
          <w:fldChar w:fldCharType="begin"/>
        </w:r>
        <w:r>
          <w:instrText xml:space="preserve"> PAGEREF _Toc64 \h </w:instrText>
        </w:r>
        <w:r>
          <w:fldChar w:fldCharType="separate"/>
        </w:r>
        <w:r>
          <w:t>95</w:t>
        </w:r>
        <w:r>
          <w:fldChar w:fldCharType="end"/>
        </w:r>
      </w:hyperlink>
    </w:p>
    <w:p>
      <w:pPr>
        <w:pStyle w:val="TOC2"/>
        <w:tabs>
          <w:tab w:val="right" w:leader="dot" w:pos="8306"/>
        </w:tabs>
      </w:pPr>
      <w:hyperlink w:anchor="_Toc3746" w:history="1">
        <w:r>
          <w:rPr>
            <w:rFonts w:ascii="仿宋" w:eastAsia="仿宋" w:hAnsi="仿宋" w:cs="仿宋" w:hint="eastAsia"/>
            <w:lang w:eastAsia="zh-CN"/>
          </w:rPr>
          <w:t>(三)、自卸载重车项目节能设计</w:t>
        </w:r>
        <w:r>
          <w:tab/>
        </w:r>
        <w:r>
          <w:fldChar w:fldCharType="begin"/>
        </w:r>
        <w:r>
          <w:instrText xml:space="preserve"> PAGEREF _Toc3746 \h </w:instrText>
        </w:r>
        <w:r>
          <w:fldChar w:fldCharType="separate"/>
        </w:r>
        <w:r>
          <w:t>96</w:t>
        </w:r>
        <w:r>
          <w:fldChar w:fldCharType="end"/>
        </w:r>
      </w:hyperlink>
    </w:p>
    <w:p>
      <w:pPr>
        <w:pStyle w:val="TOC2"/>
        <w:tabs>
          <w:tab w:val="right" w:leader="dot" w:pos="8306"/>
        </w:tabs>
      </w:pPr>
      <w:hyperlink w:anchor="_Toc2906" w:history="1">
        <w:r>
          <w:rPr>
            <w:rFonts w:ascii="仿宋" w:eastAsia="仿宋" w:hAnsi="仿宋" w:cs="仿宋" w:hint="eastAsia"/>
            <w:lang w:eastAsia="zh-CN"/>
          </w:rPr>
          <w:t>(四)、节能措施</w:t>
        </w:r>
        <w:r>
          <w:tab/>
        </w:r>
        <w:r>
          <w:fldChar w:fldCharType="begin"/>
        </w:r>
        <w:r>
          <w:instrText xml:space="preserve"> PAGEREF _Toc2906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快速变化的商业环境中，经济效益和社会责任同样重要。本方案报告的编制过程严格遵循专业标准，全方位考量潜在项目的可行性，涵盖经济、技术、法律、环境及社会等多个方面。本方案的制定，旨在为决策者提供一份科学、合理、系统的评估报告，帮助其做出明智的投资决策。为保证信息的准确性和保密性，本文档中的信息和分析结果不可用于商业目的，仅供学习和交流使用。</w:t>
      </w:r>
    </w:p>
    <w:p>
      <w:pPr>
        <w:pStyle w:val="Heading1"/>
        <w:ind w:firstLine="560" w:firstLineChars="200"/>
        <w:rPr>
          <w:rFonts w:ascii="仿宋" w:eastAsia="仿宋" w:hAnsi="仿宋" w:cs="仿宋" w:hint="eastAsia"/>
          <w:sz w:val="28"/>
          <w:lang w:eastAsia="zh-CN"/>
        </w:rPr>
      </w:pPr>
      <w:bookmarkStart w:id="2" w:name="_Toc26360"/>
      <w:r>
        <w:rPr>
          <w:rFonts w:ascii="仿宋" w:eastAsia="仿宋" w:hAnsi="仿宋" w:cs="仿宋" w:hint="eastAsia"/>
          <w:sz w:val="28"/>
          <w:lang w:eastAsia="zh-CN"/>
        </w:rPr>
        <w:t>一、自卸载重车项目建设目标</w:t>
      </w:r>
      <w:bookmarkEnd w:id="2"/>
    </w:p>
    <w:p>
      <w:pPr>
        <w:pStyle w:val="Heading2"/>
        <w:rPr>
          <w:rFonts w:ascii="仿宋" w:eastAsia="仿宋" w:hAnsi="仿宋" w:cs="仿宋" w:hint="eastAsia"/>
          <w:lang w:eastAsia="zh-CN"/>
        </w:rPr>
      </w:pPr>
      <w:bookmarkStart w:id="3" w:name="_Toc24594"/>
      <w:r>
        <w:rPr>
          <w:rFonts w:ascii="仿宋" w:eastAsia="仿宋" w:hAnsi="仿宋" w:cs="仿宋" w:hint="eastAsia"/>
          <w:lang w:eastAsia="zh-CN"/>
        </w:rPr>
        <w:t>(一)、自卸载重车项目建设目标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自卸载重车项目建设的目标是确保自卸载重车项目能够在预定时间内、符合质量要求地完成，并在运营中取得长期稳定的经济、社会和环境效益。为了实现这一目标，我们将在以下几个方面进行全面规划和执行。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自卸载重车项目完成期限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确保自卸载重车项目按照预定计划在规定的时间内完成。这包括明确自卸载重车项目的阶段性目标和关键节点，制定合理的时间表，并采取有效的自卸载重车项目管理措施，以确保整个建设过程的时限控制。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质量要求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自卸载重车项目交付的质量符合相关法规和标准的要求。这包括对工艺、设备、材料等方面进行严格的质量控制，实施全过程的质量监控和检测，以确保自卸载重车项目建设的各项要素都达到或超过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自卸载重车项目在经济上具有可行性和盈利性。这涉及到合理的投资规模和资金结构设计，优化成本控制和资源利用，以及合理预测和评估自卸载重车项目的投资回报率。通过精细的经济分析，确保自卸载重车项目在长期内能够稳健运行并取得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自卸载重车项目在社会层面能够带来积极的影响。这包括创造就业机会，提升居民生活水平，促进当地社区的发展，以及积极参与社会责任和公益活动。通过社会效益的最大化，确保自卸载重车项目对周边社会产生良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环境效益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确保自卸载重车项目在建设和运营过程中对环境的影响最小化，并采取一系列环保措施以达到可持续发展的目标。这包括对资源的合理利用，废物的减少和处理，以及采用环保技术和工艺，以确保自卸载重车项目对生态环境的保护。</w:t>
      </w:r>
    </w:p>
    <w:p>
      <w:pPr>
        <w:pStyle w:val="Heading1"/>
        <w:ind w:firstLine="560" w:firstLineChars="200"/>
        <w:rPr>
          <w:rFonts w:ascii="仿宋" w:eastAsia="仿宋" w:hAnsi="仿宋" w:cs="仿宋" w:hint="eastAsia"/>
          <w:sz w:val="28"/>
          <w:lang w:eastAsia="zh-CN"/>
        </w:rPr>
      </w:pPr>
      <w:bookmarkStart w:id="4" w:name="_Toc15475"/>
      <w:r>
        <w:rPr>
          <w:rFonts w:ascii="仿宋" w:eastAsia="仿宋" w:hAnsi="仿宋" w:cs="仿宋" w:hint="eastAsia"/>
          <w:sz w:val="28"/>
          <w:lang w:eastAsia="zh-CN"/>
        </w:rPr>
        <w:t>二、投资估算与资金筹措</w:t>
      </w:r>
      <w:bookmarkEnd w:id="4"/>
    </w:p>
    <w:p>
      <w:pPr>
        <w:pStyle w:val="Heading2"/>
        <w:rPr>
          <w:rFonts w:ascii="仿宋" w:eastAsia="仿宋" w:hAnsi="仿宋" w:cs="仿宋" w:hint="eastAsia"/>
          <w:lang w:eastAsia="zh-CN"/>
        </w:rPr>
      </w:pPr>
      <w:bookmarkStart w:id="5" w:name="_Toc2103"/>
      <w:r>
        <w:rPr>
          <w:rFonts w:ascii="仿宋" w:eastAsia="仿宋" w:hAnsi="仿宋" w:cs="仿宋" w:hint="eastAsia"/>
          <w:lang w:eastAsia="zh-CN"/>
        </w:rPr>
        <w:t>(一)、投资估算依据及范围</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自卸载重车项目投资估算的依据是基于全面考虑多方面的因素，以确保对自卸载重车项目各方面费用的准确评估。依据主要包括以下几个方面：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国内设备生产厂家的近期报价： 通过对国内设备生产厂家的最新报价进行调查和比较，获取设备的市场价格。这有助于确定设备购置费用的合理估算。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建筑安装定额资料： 参考国家建筑安装定额资料，对建筑工程和安装工程的费用进行合理估算。这包括各项施工工艺所需的人工、材料和机械设备的费用。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自卸载重车项目建设总体规划资料： 考察自卸载重车项目建设总体规划，了解自卸载重车项目的整体布局和要求，以便更准确地估算建设期各项费用。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《工业企业财务制度》等资料： 参考相关财务制度，了解财务管理的相关规范和要求，以确保估算符合财务制度的规定。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5. 运输费用和物价上涨因素： 充分考虑运输费用和物价上涨因素，以应对可能的价格波动和不确定性，确保投资估算具有一定的弹性。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估算范围主要包括以下方面：</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固定资产投资：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包括建筑工程、设备购置、安装工程、配套辅助设施等所需费用。这是自卸载重车项目建设的基础投资，直接影响自卸载重车项目的基础设施和生产能力。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土地租赁费用： 如有土地租赁需求，将土地租赁费用纳入估算范围。土地租赁费用是自卸载重车项目建设中不可忽视的一部分，尤其对于需要大面积用地的自卸载重车项目。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3. 流动资金： 包括自卸载重车项目建设和运营过程中所需的日常经营资金，用于支付工资、采购原材料、支付运输费用等。流动资金的充足与否直接关系到自卸载重车项目的正常运营。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建设期利息： 考虑自卸载重车项目在建设期间的融资需求，将建设期利息计入估算范围。这有助于全面评估自卸载重车项目建设期间的资金成本。</w:t>
      </w:r>
    </w:p>
    <w:p>
      <w:pPr>
        <w:pStyle w:val="Heading2"/>
        <w:ind w:firstLine="560" w:firstLineChars="200"/>
        <w:rPr>
          <w:rFonts w:ascii="仿宋" w:eastAsia="仿宋" w:hAnsi="仿宋" w:cs="仿宋" w:hint="eastAsia"/>
          <w:sz w:val="28"/>
          <w:lang w:eastAsia="zh-CN"/>
        </w:rPr>
      </w:pPr>
      <w:bookmarkStart w:id="6" w:name="_Toc6756"/>
      <w:r>
        <w:rPr>
          <w:rFonts w:ascii="仿宋" w:eastAsia="仿宋" w:hAnsi="仿宋" w:cs="仿宋" w:hint="eastAsia"/>
          <w:sz w:val="28"/>
          <w:lang w:eastAsia="zh-CN"/>
        </w:rPr>
        <w:t>(二)、固定资产投资总额</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自卸载重车项目的固定资产投资总额为XX。这一总额涵盖了自卸载重车项目建设的多个方面，包括建筑工程、设备购置、安装工程、配套辅助设施等所需费用。这些投资是自卸载重车项目实现规模、产能和基础设施的关键支出，对自卸载重车项目的顺利建设和运营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建筑工程： XX元用于自卸载重车项目建筑工程，包括厂房、办公楼等建筑结构的建设。这部分资金将用于人工、材料和机械设备等方面的费用，确保建筑工程的质量和进度。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自卸载重车项目将投入XX元用于购置所需设备，其中包括生产设备、实验设备等。设备的高效运行对自卸载重车项目生产的顺利推进至关重要，这部分资金将用于确保设备的质量和性能。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安装工程： XX元将用于自卸载重车项目设备的安装工程，确保设备能够在生产环境中正常运行。这包括安装人工费用、材料费用等，保障设备安装的高效性和安全性。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配套辅助设施： 为了自卸载重车项目的全面支持，XX元将用于配套辅助设施的建设。这包括配电室、水处理设施、办公设施等，为整个自卸载重车项目提供必要的基础设施支持。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土地租赁： 如果需要土地租赁，一部分投资将用于支付土地租赁费用，确保自卸载重车项目在合适的地理位置获取足够的用地。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固定资产投资总额及相关费用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自卸载重车项目的建设投资涵盖了多个方面的支出，其中固定资产投资总额为XX万元，具体分为静态投资XX万元和动态投资XX万元。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1. 固定资产投资包括：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土建投资：XX万元，用于自卸载重车项目基础设施的建设，包括厂房、办公楼等土建工程的费用。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设备投资：XX万元，涵盖生产设备、实验设备等的购置费用。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其他资产投资：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自卸载重车项目的其他资产投资涵盖了多个方面的费用，包括建设单位管理费、自卸载重车项目前期准备费等。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不可预见费用：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不可预见费用取固定资产投资额的XX%，用于应对自卸载重车项目建设中的未知风险和突发情况。同时，自卸载重车项目涨价预备费率为XX%，以应对可能的物价上涨因素。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4. 总投入资金：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该自卸载重车项目总投入总资金为XX万元，其中建设投资XX万元，用于自卸载重车项目的基础设施和设备投资。流动资金为XX万元，用于自卸载重车项目建设和运营过程中的日常经营资金。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5. 其他费用自卸载重车项目：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其他费用包括但不限于：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建设单位管理费：XX万元，用于自卸载重车项目建设过程中的管理和协调。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自卸载重车项目建议书、可行性研究报告编制费：XX万元，用于自卸载重车项目前期研究和规划。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勘察、设计费：XX万元，用于自卸载重车项目勘察和设计阶段的费用。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监理、招标等费用：XX万元，用于自卸载重车项目建设中的监理和招标工作。</w:t>
      </w:r>
    </w:p>
    <w:p>
      <w:pPr>
        <w:pStyle w:val="Heading2"/>
        <w:ind w:firstLine="560" w:firstLineChars="200"/>
        <w:rPr>
          <w:rFonts w:ascii="仿宋" w:eastAsia="仿宋" w:hAnsi="仿宋" w:cs="仿宋" w:hint="eastAsia"/>
          <w:sz w:val="28"/>
          <w:lang w:eastAsia="zh-CN"/>
        </w:rPr>
      </w:pPr>
      <w:bookmarkStart w:id="7" w:name="_Toc31463"/>
      <w:r>
        <w:rPr>
          <w:rFonts w:ascii="仿宋" w:eastAsia="仿宋" w:hAnsi="仿宋" w:cs="仿宋" w:hint="eastAsia"/>
          <w:sz w:val="28"/>
          <w:lang w:eastAsia="zh-CN"/>
        </w:rPr>
        <w:t>(三)、铺底流动资金和建设期利息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流动资金的构成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在自卸载重车项目的生产过程中，流动资金的构成是多方面的，主要包括以下几个方面：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储备资金： 用于保证正常生产需要，包括储备原材料、燃料、备品备件等所需的资金。这部分资金的合理储备可以确保生产过程中不受原材料和其他必要物资的短缺影响。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生产资金： 在正常生产条件下，用于支持生产过程中生产品占用的资金。这包括了各项生产活动中所需的人工、能源、设备使用等方面的支出。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应收应付帐款： 包括与供应商和客户之间的应收应付帐款。在自卸载重车项目的经营过程中，这些帐款的管理对于确保资金流动和业务合作至关重要。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4. 现金： 作为流动资金的一部分，现金用于日常交易和支付，保障自卸载重车项目运营的灵活性和顺利性。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流动资金和建设期利息</w:t>
      </w:r>
    </w:p>
    <w:p>
      <w:pPr>
        <w:ind w:firstLine="560" w:firstLineChars="200"/>
        <w:rPr>
          <w:rFonts w:ascii="仿宋" w:eastAsia="仿宋" w:hAnsi="仿宋" w:cs="仿宋" w:hint="eastAsia"/>
          <w:sz w:val="28"/>
        </w:rPr>
      </w:pPr>
      <w:r>
        <w:rPr>
          <w:rFonts w:ascii="仿宋" w:eastAsia="仿宋" w:hAnsi="仿宋" w:cs="仿宋" w:hint="eastAsia"/>
          <w:sz w:val="28"/>
          <w:lang w:eastAsia="zh-CN"/>
        </w:rPr>
        <w:t>本自卸载重车项目的资金来源主要包括省财政拨款、地方配套和企业自筹，而在建设期间并未采用银行贷款。因此，在建设期间不存在银行贷款，故建设期利息为0。这也说明了自卸载重车项目在资金筹措方面的自给自足和财务规划的合理性。在建设期不需要支付利息，有助于减轻自卸载重车项目的财务负担，使得资金更加灵活运用于自卸载重车项目建设的各个方面。通过有效的资金规划，确保了自卸载重车项目在建设期的财务可控性和经济效益。</w:t>
      </w:r>
    </w:p>
    <w:p>
      <w:pPr>
        <w:pStyle w:val="Heading2"/>
        <w:ind w:firstLine="560" w:firstLineChars="200"/>
        <w:rPr>
          <w:rFonts w:ascii="仿宋" w:eastAsia="仿宋" w:hAnsi="仿宋" w:cs="仿宋" w:hint="eastAsia"/>
          <w:sz w:val="28"/>
          <w:lang w:eastAsia="zh-CN"/>
        </w:rPr>
      </w:pPr>
      <w:bookmarkStart w:id="8" w:name="_Toc28140"/>
      <w:r>
        <w:rPr>
          <w:rFonts w:ascii="仿宋" w:eastAsia="仿宋" w:hAnsi="仿宋" w:cs="仿宋" w:hint="eastAsia"/>
          <w:sz w:val="28"/>
          <w:lang w:eastAsia="zh-CN"/>
        </w:rPr>
        <w:t>(四)、资金筹措</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自卸载重车项目总投资为XX万元，其中建设投资为XX万元。为了确保自卸载重车项目资金需求得到满足，主要资金来源涵盖了多方面，具体如下：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中央资金： 自卸载重车项目将获得中央资金支持，总计XX万元。这部分资金通常是根据自卸载重车项目的重要性、战略性等因素由中央政府拨付，用于自卸载重车项目的建设和推进。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市区财政配套： 为了强化地方对自卸载重车项目的支持，市区将提供财政配套资金，总额为XX万元。这部分资金用于弥补自卸载重车项目在本地区建设过程中的资金需求，是地方政府对自卸载重车项目的重要贡献。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 自筹资金： 自卸载重车项目自身也将提供一部分自筹资金，总计XX万元。这体现了自卸载重车项目自负盈亏、自主发展的原则，同时也表明自卸载重车项目方对自卸载重车项目成功实施的承诺和信心。</w:t>
      </w:r>
    </w:p>
    <w:p>
      <w:pPr>
        <w:pStyle w:val="Heading1"/>
        <w:ind w:firstLine="560" w:firstLineChars="200"/>
        <w:rPr>
          <w:rFonts w:ascii="仿宋" w:eastAsia="仿宋" w:hAnsi="仿宋" w:cs="仿宋" w:hint="eastAsia"/>
          <w:sz w:val="28"/>
          <w:lang w:eastAsia="zh-CN"/>
        </w:rPr>
      </w:pPr>
      <w:bookmarkStart w:id="9" w:name="_Toc2588"/>
      <w:r>
        <w:rPr>
          <w:rFonts w:ascii="仿宋" w:eastAsia="仿宋" w:hAnsi="仿宋" w:cs="仿宋" w:hint="eastAsia"/>
          <w:sz w:val="28"/>
          <w:lang w:eastAsia="zh-CN"/>
        </w:rPr>
        <w:t>三、自卸载重车项目选址</w:t>
      </w:r>
      <w:bookmarkEnd w:id="9"/>
    </w:p>
    <w:p>
      <w:pPr>
        <w:pStyle w:val="Heading2"/>
        <w:rPr>
          <w:rFonts w:ascii="仿宋" w:eastAsia="仿宋" w:hAnsi="仿宋" w:cs="仿宋" w:hint="eastAsia"/>
          <w:lang w:eastAsia="zh-CN"/>
        </w:rPr>
      </w:pPr>
      <w:bookmarkStart w:id="10" w:name="_Toc31996"/>
      <w:r>
        <w:rPr>
          <w:rFonts w:ascii="仿宋" w:eastAsia="仿宋" w:hAnsi="仿宋" w:cs="仿宋" w:hint="eastAsia"/>
          <w:lang w:eastAsia="zh-CN"/>
        </w:rPr>
        <w:t>(一)、自卸载重车项目选址原则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自卸载重车项目选址是一个关键性的决策，除了需考虑行业布局外，还必须综合考虑地域资源、地质条件、交通运输和环境保护等多方面要素。在制定选址方案时，应遵循以下主要原则：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遵循国家政策和生态能源产业规划：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选址应符合国家政策和生态能源行业的长远发展规划，确保自卸载重车项目在政策环境中蓬勃发展。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满足原材料、供热和电力需求： 选址地应能满足自卸载重车项目对原材料、供热和电力的充足供应，确保生产过程的持续稳定。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交通便利，运输条件优越： 选择交通便利、运输条件良好的地区，以降低物流成本，提高运输效率。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充分利用地形地貌，地质条件符合要求： 充分考虑选址地的地形地貌，确保其适合自卸载重车项目建设，并对地质条件进行全面评估，以降低地质风险。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有可供利用的社会基础设施和协作条件： 选址周边应有可供利用的社会基础设施，同时具备协作条件，有助于自卸载重车项目的顺利建设和运营。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这些选址原则综合考虑了政策、资源、环境和社会条件，有助于确保自卸载重车项目在选址阶段做出明智的决策，提高自卸载重车项目的成功运营和可持续发展性。</w:t>
      </w:r>
    </w:p>
    <w:p>
      <w:pPr>
        <w:pStyle w:val="Heading2"/>
        <w:ind w:firstLine="560" w:firstLineChars="200"/>
        <w:rPr>
          <w:rFonts w:ascii="仿宋" w:eastAsia="仿宋" w:hAnsi="仿宋" w:cs="仿宋" w:hint="eastAsia"/>
          <w:sz w:val="28"/>
          <w:lang w:eastAsia="zh-CN"/>
        </w:rPr>
      </w:pPr>
      <w:bookmarkStart w:id="11" w:name="_Toc6269"/>
      <w:r>
        <w:rPr>
          <w:rFonts w:ascii="仿宋" w:eastAsia="仿宋" w:hAnsi="仿宋" w:cs="仿宋" w:hint="eastAsia"/>
          <w:sz w:val="28"/>
          <w:lang w:eastAsia="zh-CN"/>
        </w:rPr>
        <w:t>(二)、原材料及主要辅助材料供应</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自卸载重车项目的原材料和辅助材料供应是自卸载重车项目顺利运营的基础，因此在选择供应商时需要仔细考虑以下方面：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原材料供应商选择原则：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质量稳定性： 选择供应商时需确保其原材料的质量稳定，符合相关标准和要求。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供货能力：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评估供应商的生产能力，确保能够满足自卸载重车项目的大规模生产需求。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价格合理性： 综合考虑价格和质量，选择性价比较高的原材料供应商。</w:t>
      </w:r>
    </w:p>
    <w:p>
      <w:pPr>
        <w:ind w:firstLine="560" w:firstLineChars="200"/>
        <w:rPr>
          <w:rFonts w:ascii="仿宋" w:eastAsia="仿宋" w:hAnsi="仿宋" w:cs="仿宋" w:hint="eastAsia"/>
          <w:sz w:val="28"/>
        </w:rPr>
      </w:pPr>
      <w:r>
        <w:rPr>
          <w:rFonts w:ascii="仿宋" w:eastAsia="仿宋" w:hAnsi="仿宋" w:cs="仿宋" w:hint="eastAsia"/>
          <w:sz w:val="28"/>
          <w:lang w:eastAsia="zh-CN"/>
        </w:rPr>
        <w:t>交货及时性： 供应商需具备及时交货的能力，以保障生产计划的顺利执行。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环保标准： 确保供应商符合环保标准，原材料采购符合可持续发展理念。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主要辅助材料供应商选择原则：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 辅助材料供应商需提供充分的技术支持，确保材料在生产中的正确使用。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可靠性和稳定性： 选择稳定可靠的辅助材料供应商，减少因材料问题导致的生产故障。</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定制能力： 如果需要定制辅助材料，供应商需具备相应的定制能力，满足自卸载重车项目独特需求。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售后服务： 辅助材料供应商应提供良好的售后服务，确保在生产中出现问题时能够及时解决。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3. 供应链可追溯性：</w:t>
      </w:r>
    </w:p>
    <w:p>
      <w:pPr>
        <w:ind w:firstLine="560" w:firstLineChars="200"/>
        <w:rPr>
          <w:rFonts w:ascii="仿宋" w:eastAsia="仿宋" w:hAnsi="仿宋" w:cs="仿宋" w:hint="eastAsia"/>
          <w:sz w:val="28"/>
        </w:rPr>
      </w:pPr>
      <w:r>
        <w:rPr>
          <w:rFonts w:ascii="仿宋" w:eastAsia="仿宋" w:hAnsi="仿宋" w:cs="仿宋" w:hint="eastAsia"/>
          <w:sz w:val="28"/>
          <w:lang w:eastAsia="zh-CN"/>
        </w:rPr>
        <w:t>原材料溯源： 了解供应商的原材料采购来源，确保原材料的可追溯性。</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供应链透明度： 与供应商建立透明的沟通和合作机制，保持供应链的透明度。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多元化供应商：</w:t>
      </w:r>
    </w:p>
    <w:p>
      <w:pPr>
        <w:ind w:firstLine="560" w:firstLineChars="200"/>
        <w:rPr>
          <w:rFonts w:ascii="仿宋" w:eastAsia="仿宋" w:hAnsi="仿宋" w:cs="仿宋" w:hint="eastAsia"/>
          <w:sz w:val="28"/>
        </w:rPr>
      </w:pPr>
      <w:r>
        <w:rPr>
          <w:rFonts w:ascii="仿宋" w:eastAsia="仿宋" w:hAnsi="仿宋" w:cs="仿宋" w:hint="eastAsia"/>
          <w:sz w:val="28"/>
          <w:lang w:eastAsia="zh-CN"/>
        </w:rPr>
        <w:t>降低风险： 选择多个原材料和辅助材料供应商，降低由于某一供应商问题而导致的生产风险。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灵活性： 多元化供应商有助于保持灵活性，更好地应对市场变化和突发情况。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合同与协议：</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明确条款： 与供应商签订明确的合同，明确交货时间、质量标准、价格和付款条件等。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保密协议： 对于涉及专有技术或商业机密的供应商，签署保密协议以保护自卸载重车项目的核心利益。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 定期对原材料和辅助材料供应商进行绩效评估，确保其仍然符合自卸载重车项目的要求。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改进机会： 与供应商建立长期合作关系，共同探讨如何改进合作，提高供应链效率。</w:t>
      </w:r>
    </w:p>
    <w:p>
      <w:pPr>
        <w:pStyle w:val="Heading2"/>
        <w:ind w:firstLine="560" w:firstLineChars="200"/>
        <w:rPr>
          <w:rFonts w:ascii="仿宋" w:eastAsia="仿宋" w:hAnsi="仿宋" w:cs="仿宋" w:hint="eastAsia"/>
          <w:sz w:val="28"/>
          <w:lang w:eastAsia="zh-CN"/>
        </w:rPr>
      </w:pPr>
      <w:bookmarkStart w:id="12" w:name="_Toc19017"/>
      <w:r>
        <w:rPr>
          <w:rFonts w:ascii="仿宋" w:eastAsia="仿宋" w:hAnsi="仿宋" w:cs="仿宋" w:hint="eastAsia"/>
          <w:sz w:val="28"/>
          <w:lang w:eastAsia="zh-CN"/>
        </w:rPr>
        <w:t>(三)、交通条件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道路交通：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道路质量： 评估选址地区的主要道路质量，确保原材料和成品的运输能够顺畅进行。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道路密度： 考虑当地道路密度，选择交通网络发达、密度适中的地区，降低运输时间和成本。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交通流量：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了解选址地区的交通流量情况，特别是在高峰时段，以避免运输堵塞。</w:t>
      </w:r>
    </w:p>
    <w:p>
      <w:pPr>
        <w:ind w:firstLine="560" w:firstLineChars="200"/>
        <w:rPr>
          <w:rFonts w:ascii="仿宋" w:eastAsia="仿宋" w:hAnsi="仿宋" w:cs="仿宋" w:hint="eastAsia"/>
          <w:sz w:val="28"/>
        </w:rPr>
      </w:pPr>
      <w:r>
        <w:rPr>
          <w:rFonts w:ascii="仿宋" w:eastAsia="仿宋" w:hAnsi="仿宋" w:cs="仿宋" w:hint="eastAsia"/>
          <w:sz w:val="28"/>
          <w:lang w:eastAsia="zh-CN"/>
        </w:rPr>
        <w:t>2. 铁路和水路交通：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铁路连接： 如果自卸载重车项目需要大量原材料运输，考虑选址地区是否有铁路连接，以提高运输效率。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水路运输： 如果地理条件允许，水路运输可能是一种经济高效的选择，需评估水路交通便利性。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公共交通：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员工通勤： 确保选址地区有便捷的公共交通工具，以方便员工通勤。</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客户和供应商访问： 如果需要频繁与客户和供应商会面，选择交通便利的地区，有利于业务往来。</w:t>
      </w:r>
    </w:p>
    <w:p>
      <w:pPr>
        <w:ind w:firstLine="560" w:firstLineChars="200"/>
        <w:rPr>
          <w:rFonts w:ascii="仿宋" w:eastAsia="仿宋" w:hAnsi="仿宋" w:cs="仿宋" w:hint="eastAsia"/>
          <w:sz w:val="28"/>
        </w:rPr>
      </w:pPr>
      <w:r>
        <w:rPr>
          <w:rFonts w:ascii="仿宋" w:eastAsia="仿宋" w:hAnsi="仿宋" w:cs="仿宋" w:hint="eastAsia"/>
          <w:sz w:val="28"/>
          <w:lang w:eastAsia="zh-CN"/>
        </w:rPr>
        <w:t>4. 港口和机场：</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港口距离： 如果自卸载重车项目涉及进出口业务，选择靠近港口的地区，以方便国际贸易。</w:t>
      </w:r>
    </w:p>
    <w:p>
      <w:pPr>
        <w:ind w:firstLine="560" w:firstLineChars="200"/>
        <w:rPr>
          <w:rFonts w:ascii="仿宋" w:eastAsia="仿宋" w:hAnsi="仿宋" w:cs="仿宋" w:hint="eastAsia"/>
          <w:sz w:val="28"/>
        </w:rPr>
      </w:pPr>
      <w:r>
        <w:rPr>
          <w:rFonts w:ascii="仿宋" w:eastAsia="仿宋" w:hAnsi="仿宋" w:cs="仿宋" w:hint="eastAsia"/>
          <w:sz w:val="28"/>
          <w:lang w:eastAsia="zh-CN"/>
        </w:rPr>
        <w:t>机场距离： 考虑选址地区距离主要机场的远近，有助于管理层和客户的出差和访问。</w:t>
      </w:r>
    </w:p>
    <w:p>
      <w:pPr>
        <w:ind w:firstLine="560" w:firstLineChars="200"/>
        <w:rPr>
          <w:rFonts w:ascii="仿宋" w:eastAsia="仿宋" w:hAnsi="仿宋" w:cs="仿宋" w:hint="eastAsia"/>
          <w:sz w:val="28"/>
        </w:rPr>
      </w:pPr>
      <w:r>
        <w:rPr>
          <w:rFonts w:ascii="仿宋" w:eastAsia="仿宋" w:hAnsi="仿宋" w:cs="仿宋" w:hint="eastAsia"/>
          <w:sz w:val="28"/>
          <w:lang w:eastAsia="zh-CN"/>
        </w:rPr>
        <w:t>5. 物流中心：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物流中心设施： 了解周边是否有现代化的物流中心，以便更好地管理供应链。</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第三方物流： 考虑与第三方物流公司建立合作，提高物流效率。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城市交通规划：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了解选址城市的交通规划，确保自卸载重车项目建设与城市规划相符。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未来交通发展： 考虑未来交通基础设施的发展规划，选择有潜力的地区。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7. 紧急情况应对：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紧急疏散路线： 确保自卸载重车项目场地有明确的紧急疏散路线，以保障员工安全。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交通事故应对： 制定应对交通事故的应急预案，确保及时处理并减小对自卸载重车项目的影响。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环保和节能：</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交通对环境的影响： 考虑交通活动对环境的影响，选择有利于环保和节能的交通方式。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低碳交通选择： 如果可能，选择低碳交通方式，符合可持续发展的理念。</w:t>
      </w:r>
    </w:p>
    <w:p>
      <w:pPr>
        <w:pStyle w:val="Heading2"/>
        <w:ind w:firstLine="560" w:firstLineChars="200"/>
        <w:rPr>
          <w:rFonts w:ascii="仿宋" w:eastAsia="仿宋" w:hAnsi="仿宋" w:cs="仿宋" w:hint="eastAsia"/>
          <w:sz w:val="28"/>
          <w:lang w:eastAsia="zh-CN"/>
        </w:rPr>
      </w:pPr>
      <w:bookmarkStart w:id="13" w:name="_Toc17897"/>
      <w:r>
        <w:rPr>
          <w:rFonts w:ascii="仿宋" w:eastAsia="仿宋" w:hAnsi="仿宋" w:cs="仿宋" w:hint="eastAsia"/>
          <w:sz w:val="28"/>
          <w:lang w:eastAsia="zh-CN"/>
        </w:rPr>
        <w:t>(四)、自然条件</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气候和气象：</w:t>
      </w:r>
    </w:p>
    <w:p>
      <w:pPr>
        <w:ind w:firstLine="560" w:firstLineChars="200"/>
        <w:rPr>
          <w:rFonts w:ascii="仿宋" w:eastAsia="仿宋" w:hAnsi="仿宋" w:cs="仿宋" w:hint="eastAsia"/>
          <w:sz w:val="28"/>
        </w:rPr>
      </w:pPr>
      <w:r>
        <w:rPr>
          <w:rFonts w:ascii="仿宋" w:eastAsia="仿宋" w:hAnsi="仿宋" w:cs="仿宋" w:hint="eastAsia"/>
          <w:sz w:val="28"/>
          <w:lang w:eastAsia="zh-CN"/>
        </w:rPr>
        <w:t>气候类型： 了解选址地区的气候类型，包括温暖、寒冷、湿润、干燥等，以适应自卸载重车项目的生产需求。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季节变化： 考虑季节变化对生产和物流的影响，确保自卸载重车项目在各季节都能正常运营。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2. 地形和地貌：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地形特征：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了解选址地区的地形特征，包括平原、山地、丘陵等，以便规划建筑和生产布局。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地貌特征： 考虑地貌的特征，如河流、湖泊、沼泽等，对于自卸载重车项目可能存在的环境影响进行评估。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地质和地震风险：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 评估选址地区的地质条件，确保地基稳定，减少地质灾害风险。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地震风险： 考虑地震风险，选择低地震风险的地区，确保自卸载重车项目安全稳定。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4. 水资源：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水源可靠性： 确保选址地区有可靠的水源，满足生产和员工生活的需求。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水质状况： 考虑当地水质状况，防止水源对生产活动产生不利影响。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 了解选址地区的生物多样性，确保自卸载重车项目建设和运营不会对当地生态系统产生严重影响。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环保政策： 遵循当地环保政策和法规，确保自卸载重车项目的生产活动不违反环保法规。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6. 天然资源：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可再生资源： 考虑选址地区的可再生资源，如风能、太阳能等，以推动自卸载重车项目可持续发展。</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非可再生资源：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了解选址地区的非可再生资源状况，确保资源供应的可持续性。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自然灾害风险：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洪水、台风等： 评估选址地区可能面临的自然灾害风险，采取相应的预防和保护措施。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林火、干旱等： 考虑当地的林火、干旱等自然灾害，制定应对计划。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8. 空气质量：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空气污染： 考虑选址地区的空气质量，确保员工的健康和生产设备的正常运行。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 了解周边工业排放状况，防止自卸载重车项目受到污染。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在自卸载重车项目选址过程中，综合考虑以上自然条件，选择有利于自卸载重车项目可持续发展和员工生活的地区，有助于确保自卸载重车项目在自然环境中的稳健运营。</w:t>
      </w:r>
    </w:p>
    <w:p>
      <w:pPr>
        <w:pStyle w:val="Heading2"/>
        <w:ind w:firstLine="560" w:firstLineChars="200"/>
        <w:rPr>
          <w:rFonts w:ascii="仿宋" w:eastAsia="仿宋" w:hAnsi="仿宋" w:cs="仿宋" w:hint="eastAsia"/>
          <w:sz w:val="28"/>
          <w:lang w:eastAsia="zh-CN"/>
        </w:rPr>
      </w:pPr>
      <w:bookmarkStart w:id="14" w:name="_Toc1582"/>
      <w:r>
        <w:rPr>
          <w:rFonts w:ascii="仿宋" w:eastAsia="仿宋" w:hAnsi="仿宋" w:cs="仿宋" w:hint="eastAsia"/>
          <w:sz w:val="28"/>
          <w:lang w:eastAsia="zh-CN"/>
        </w:rPr>
        <w:t>(五)、经济发展状况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地区生产总值（GDP）：</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总体趋势： 了解选址地区过去几年的GDP增长趋势，评估地区整体经济活力。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行业结构： 分析不同行业对GDP的贡献，选择与自卸载重车项目相关的经济主导产业。</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 产业结构调整：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 考察地区是否有新兴产业的发展，对于科技、绿色能源等新兴领域的发展有利于自卸载重车项目未来的可持续性。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传统产业： 考虑传统产业的发展状况，特别是与自卸载重车项目相关的产业，了解市场潜力和竞争态势。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政府扶持政策：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 了解当地政府对相关产业的扶持政策，包括财政补贴、税收减免等，以提高自卸载重车项目的经济效益。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创新支持： 了解是否有政府支持创新和技术研发的政策，以推动自卸载重车项目的科技创新。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4. 就业状况：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劳动力市场： 分析当地劳动力市场供需情况，确保能够获得足够、合格的员工。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人才流动： 了解是否有高素质人才流动的趋势，有利于自卸载重车项目吸引和留住优秀人才。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5. 金融体系：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金融机构： 评估选址地区的金融机构数量和质量，确保能够获得稳定的融资支持。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融资环境： 了解融资环境，包括贷款利率、融资便利性等，以降低自卸载重车项目的融资成本。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6. 地方财政状况：</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财政收入： 了解选址地区的地方财政收入，确保当地政府有足够的财政支持基础设施建设。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财政支出： 了解财政支出状况，特别是对于自卸载重车项目相关领域的投入。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7. 汇率和外汇政策：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汇率风险： 考虑汇率波动对自卸载重车项目经营的潜在影响，采取必要的对冲手段。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外汇政策： 了解国家的外汇政策，确保自卸载重车项目在跨国业务中能够顺利进行。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商业氛围：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 评估选址地区的市场竞争激烈程度，选择有利于自卸载重车项目发展的市场环境。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商业社交： 了解商业社交的活跃度，有助于自卸载重车项目建立合作关系和拓展业务。</w:t>
      </w:r>
    </w:p>
    <w:p>
      <w:pPr>
        <w:ind w:firstLine="560" w:firstLineChars="200"/>
        <w:rPr>
          <w:rFonts w:ascii="仿宋" w:eastAsia="仿宋" w:hAnsi="仿宋" w:cs="仿宋" w:hint="eastAsia"/>
          <w:sz w:val="28"/>
        </w:rPr>
      </w:pPr>
      <w:r>
        <w:rPr>
          <w:rFonts w:ascii="仿宋" w:eastAsia="仿宋" w:hAnsi="仿宋" w:cs="仿宋" w:hint="eastAsia"/>
          <w:sz w:val="28"/>
          <w:lang w:eastAsia="zh-CN"/>
        </w:rPr>
        <w:t>9. 消费水平：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居民消费水平： 了解当地居民的消费水平，以确保产品和服务在市场上有良好的受欢迎程度。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 分析市场需求的变化趋势，为自卸载重车项目的产品或服务定位提供依据。</w:t>
      </w:r>
    </w:p>
    <w:p>
      <w:pPr>
        <w:pStyle w:val="Heading2"/>
        <w:ind w:firstLine="560" w:firstLineChars="200"/>
        <w:rPr>
          <w:rFonts w:ascii="仿宋" w:eastAsia="仿宋" w:hAnsi="仿宋" w:cs="仿宋" w:hint="eastAsia"/>
          <w:sz w:val="28"/>
          <w:lang w:eastAsia="zh-CN"/>
        </w:rPr>
      </w:pPr>
      <w:bookmarkStart w:id="15" w:name="_Toc14689"/>
      <w:r>
        <w:rPr>
          <w:rFonts w:ascii="仿宋" w:eastAsia="仿宋" w:hAnsi="仿宋" w:cs="仿宋" w:hint="eastAsia"/>
          <w:sz w:val="28"/>
          <w:lang w:eastAsia="zh-CN"/>
        </w:rPr>
        <w:t>(六)、厂址选择</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地理位置：</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市场接近性： 选择距离主要市场或客户近的地理位置，减少运输成本和提高物流效率。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供应链连接： 考虑选址地区是否便于连接重要的供应链，确保原材料供应和产品分销的顺畅。</w:t>
      </w:r>
    </w:p>
    <w:p>
      <w:pPr>
        <w:ind w:firstLine="560" w:firstLineChars="200"/>
        <w:rPr>
          <w:rFonts w:ascii="仿宋" w:eastAsia="仿宋" w:hAnsi="仿宋" w:cs="仿宋" w:hint="eastAsia"/>
          <w:sz w:val="28"/>
        </w:rPr>
      </w:pPr>
      <w:r>
        <w:rPr>
          <w:rFonts w:ascii="仿宋" w:eastAsia="仿宋" w:hAnsi="仿宋" w:cs="仿宋" w:hint="eastAsia"/>
          <w:sz w:val="28"/>
          <w:lang w:eastAsia="zh-CN"/>
        </w:rPr>
        <w:t>2. 基础设施和交通：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选择交通便利的地区，确保员工通勤和物流运输的便捷性。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能源和水资源： 确保有稳定的能源和水资源供应，以满足生产需求。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人才供应： 评估周边地区的人才供应情况，确保能够招聘到足够且质量较高的员工。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工资水平： 考虑当地的工资水平，与自卸载重车项目的薪资预算相匹配。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 了解当地和国家对相关产业的政策支持，确保自卸载重车项目可以享受到相关政策优惠。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环保法规： 确保选址地区符合环保法规，避免潜在的环境问题。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自然灾害风险： 评估选址地区的自然灾害风险，选择相对安全的地区，确保生产设施和员工的安全。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气候适应性： 选择适应当地气候的地区，减少对生产过程的不利影响。</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6. 成本考虑：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分析不同地区的用地成本，选择成本相对较低的区域。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劳动力成本： 考虑当地的劳动力成本，与自卸载重车项目的预算相匹配。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税收和费用： 了解当地税收政策和其他费用，选择经济成本相对较低的地区。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7. 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竞争对手： 考虑周边地区是否存在竞争对手，选择相对没有激烈竞争的地区。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产业集聚： 评估是否有相关产业的集聚效应，有助于共享资源和提高产业影响力。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社会和文化环境：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选择社会稳定的地区，减少社会风险对自卸载重车项目的不利影响。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 考虑当地文化对员工和管理层的适应性，有助于企业文化的融合。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9. 未来发展前景：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城市规划： 了解选址地区的城市规划，考虑未来的城市发展对自卸载重车项目的影响。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经济前景： 分析选址地区未来的经济前景，选择有潜力的地区。</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在这些因素的基础上，自卸载重车项目团队可以综合考虑，选择最符合自卸载重车项目需求和长期发展的厂址。这样的选择将有助于提高自卸载重车项目的运营效率和竞争力。</w:t>
      </w:r>
    </w:p>
    <w:p>
      <w:pPr>
        <w:pStyle w:val="Heading1"/>
        <w:ind w:firstLine="560" w:firstLineChars="200"/>
        <w:rPr>
          <w:rFonts w:ascii="仿宋" w:eastAsia="仿宋" w:hAnsi="仿宋" w:cs="仿宋" w:hint="eastAsia"/>
          <w:sz w:val="28"/>
          <w:lang w:eastAsia="zh-CN"/>
        </w:rPr>
      </w:pPr>
      <w:bookmarkStart w:id="16" w:name="_Toc23408"/>
      <w:r>
        <w:rPr>
          <w:rFonts w:ascii="仿宋" w:eastAsia="仿宋" w:hAnsi="仿宋" w:cs="仿宋" w:hint="eastAsia"/>
          <w:sz w:val="28"/>
          <w:lang w:eastAsia="zh-CN"/>
        </w:rPr>
        <w:t>四、自卸载重车项目建设单位基本情况</w:t>
      </w:r>
      <w:bookmarkEnd w:id="16"/>
    </w:p>
    <w:p>
      <w:pPr>
        <w:pStyle w:val="Heading2"/>
        <w:rPr>
          <w:rFonts w:ascii="仿宋" w:eastAsia="仿宋" w:hAnsi="仿宋" w:cs="仿宋" w:hint="eastAsia"/>
          <w:lang w:eastAsia="zh-CN"/>
        </w:rPr>
      </w:pPr>
      <w:bookmarkStart w:id="17" w:name="_Toc15159"/>
      <w:r>
        <w:rPr>
          <w:rFonts w:ascii="仿宋" w:eastAsia="仿宋" w:hAnsi="仿宋" w:cs="仿宋" w:hint="eastAsia"/>
          <w:lang w:eastAsia="zh-CN"/>
        </w:rPr>
        <w:t>(一)、自卸载重车项目建设单位基本情况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 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注册资本： XX亿元人民币</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注册地址： XX省XX市XX区XX街道XX号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法定代表人：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成立时间： 年月日</w:t>
      </w:r>
    </w:p>
    <w:p>
      <w:pPr>
        <w:ind w:firstLine="560" w:firstLineChars="200"/>
        <w:rPr>
          <w:rFonts w:ascii="仿宋" w:eastAsia="仿宋" w:hAnsi="仿宋" w:cs="仿宋" w:hint="eastAsia"/>
          <w:sz w:val="28"/>
        </w:rPr>
      </w:pPr>
      <w:r>
        <w:rPr>
          <w:rFonts w:ascii="仿宋" w:eastAsia="仿宋" w:hAnsi="仿宋" w:cs="仿宋" w:hint="eastAsia"/>
          <w:sz w:val="28"/>
          <w:lang w:eastAsia="zh-CN"/>
        </w:rPr>
        <w:t>6. 公司性质： 民营/国有/合资等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主营业务： 详细描述公司的主营业务领域和范围。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8. 公司规模：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员工人数：XX人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资产总额：XX亿元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年营业额：XX亿元</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公司经营状况：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近三年盈利状况：简要描述公司近三年的盈利情况。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主要客户：列举公司主要的客户及合作伙伴。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获奖荣誉：如有，陈述公司曾获得的重要奖项或荣誉。</w:t>
      </w:r>
    </w:p>
    <w:p>
      <w:pPr>
        <w:ind w:firstLine="560" w:firstLineChars="200"/>
        <w:rPr>
          <w:rFonts w:ascii="仿宋" w:eastAsia="仿宋" w:hAnsi="仿宋" w:cs="仿宋" w:hint="eastAsia"/>
          <w:sz w:val="28"/>
        </w:rPr>
      </w:pPr>
      <w:r>
        <w:rPr>
          <w:rFonts w:ascii="仿宋" w:eastAsia="仿宋" w:hAnsi="仿宋" w:cs="仿宋" w:hint="eastAsia"/>
          <w:sz w:val="28"/>
          <w:lang w:eastAsia="zh-CN"/>
        </w:rPr>
        <w:t>10. 公司发展战略：</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 xml:space="preserve">    公司当前发展战略：简要概括公司目前的发展战略。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未来规划和展望：阐述公司未来一段时间内的发展规划和展望。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11. 自卸载重车项目建设单位背景：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公司选择此自卸载重车项目的原因：详细说明公司为何选择开展当前自卸载重车项目，自卸载重车项目与公司战略的契合度。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公司在该领域的经验：列举公司在相关领域或类似自卸载重车项目上的经验和成就。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12. 公司管理团队：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高管团队：介绍公司的高管团队成员，包括他们的经验和专业背景。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自卸载重车项目团队：如已组建自卸载重车项目团队，简要介绍主要成员。</w:t>
      </w:r>
    </w:p>
    <w:p>
      <w:pPr>
        <w:ind w:firstLine="560" w:firstLineChars="200"/>
        <w:rPr>
          <w:rFonts w:ascii="仿宋" w:eastAsia="仿宋" w:hAnsi="仿宋" w:cs="仿宋" w:hint="eastAsia"/>
          <w:sz w:val="28"/>
        </w:rPr>
      </w:pPr>
      <w:r>
        <w:rPr>
          <w:rFonts w:ascii="仿宋" w:eastAsia="仿宋" w:hAnsi="仿宋" w:cs="仿宋" w:hint="eastAsia"/>
          <w:sz w:val="28"/>
          <w:lang w:eastAsia="zh-CN"/>
        </w:rPr>
        <w:t>13. 公司技术实力：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技术团队：说明公司的技术团队结构和人员擅长的领域。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技术设备：概述公司拥有的主要技术设备和先进技术。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14. 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公司的环保政策：简要描述公司在环保方面的政策和承诺。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社会责任活动：介绍公司参与的社会责任和公益活动。</w:t>
      </w:r>
    </w:p>
    <w:p>
      <w:pPr>
        <w:pStyle w:val="Heading2"/>
        <w:ind w:firstLine="560" w:firstLineChars="200"/>
        <w:rPr>
          <w:rFonts w:ascii="仿宋" w:eastAsia="仿宋" w:hAnsi="仿宋" w:cs="仿宋" w:hint="eastAsia"/>
          <w:sz w:val="28"/>
          <w:lang w:eastAsia="zh-CN"/>
        </w:rPr>
      </w:pPr>
      <w:bookmarkStart w:id="18" w:name="_Toc7992"/>
      <w:r>
        <w:rPr>
          <w:rFonts w:ascii="仿宋" w:eastAsia="仿宋" w:hAnsi="仿宋" w:cs="仿宋" w:hint="eastAsia"/>
          <w:sz w:val="28"/>
          <w:lang w:eastAsia="zh-CN"/>
        </w:rPr>
        <w:t>(二)、自卸载重车项目主管单位基本情况</w:t>
      </w:r>
      <w:bookmarkEnd w:id="18"/>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1. 单位名称： XX市XX区XX主管部门（如：市发展和改革委员会）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上级主管单位： 省/直辖市XX委员会（如：省发展和改革委员会）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主管单位职责：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详细描述主管单位的职责和权限，特别是在自卸载重车项目审批、监管和支持方面的职能。</w:t>
      </w:r>
    </w:p>
    <w:p>
      <w:pPr>
        <w:ind w:firstLine="560" w:firstLineChars="200"/>
        <w:rPr>
          <w:rFonts w:ascii="仿宋" w:eastAsia="仿宋" w:hAnsi="仿宋" w:cs="仿宋" w:hint="eastAsia"/>
          <w:sz w:val="28"/>
        </w:rPr>
      </w:pPr>
      <w:r>
        <w:rPr>
          <w:rFonts w:ascii="仿宋" w:eastAsia="仿宋" w:hAnsi="仿宋" w:cs="仿宋" w:hint="eastAsia"/>
          <w:sz w:val="28"/>
          <w:lang w:eastAsia="zh-CN"/>
        </w:rPr>
        <w:t>4. 单位领导：</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领导姓名：XXX</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领导职务：主任/局长等</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领导联系方式：联系电话、电子邮件等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主管单位的历史和背景：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单位成立时间：年月日</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单位发展历程：简要概述主管单位的发展历程和重要事件。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单位的发展战略：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描述主管单位目前的发展战略，特别是在推动当地经济发展和自卸载重车项目建设方面的战略。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主管单位在类似自卸载重车项目上的经验：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说明主管单位是否在过去的自卸载重车项目中有相关经验，以及其在该领域的专业性。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单位的工作团队：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人员组成：主管单位工作团队的人员概况，涵盖自卸载重车项目审批、监管、技术等领域。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专业背景：主管单位工作团队成员的专业背景和经验。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https://d.book118.com/907003024005006041</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自卸载重车项目可行性研究方案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自卸载重车项目可行性研究方案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自卸载重车项目可行性研究方案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自卸载重车项目可行性研究方案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自卸载重车项目可行性研究方案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自卸载重车项目可行性研究方案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自卸载重车项目可行性研究方案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自卸载重车项目可行性研究方案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自卸载重车项目可行性研究方案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自卸载重车项目可行性研究方案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自卸载重车项目可行性研究方案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自卸载重车项目可行性研究方案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自卸载重车项目可行性研究方案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自卸载重车项目可行性研究方案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自卸载重车项目可行性研究方案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自卸载重车项目可行性研究方案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自卸载重车项目可行性研究方案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自卸载重车项目可行性研究方案</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自卸载重车项目可行性研究方案</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自卸载重车项目可行性研究方案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自卸载重车项目可行性研究方案</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自卸载重车项目可行性研究方案</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自卸载重车项目可行性研究方案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自卸载重车项目可行性研究方案</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自卸载重车项目可行性研究方案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7A03FC"/>
    <w:rsid w:val="3C7A03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907003024005006041"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花落蝶舞</dc:creator>
  <cp:lastModifiedBy>花落蝶舞</cp:lastModifiedBy>
  <cp:revision>1</cp:revision>
  <dcterms:created xsi:type="dcterms:W3CDTF">2024-01-30T13:47:00Z</dcterms:created>
  <dcterms:modified xsi:type="dcterms:W3CDTF">2024-01-30T13:48:03Z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CA5B6BBC52FC4D6FA131EBC6773CA075_11</vt:lpwstr>
  </property>
  <property fmtid="{D5CDD505-2E9C-101B-9397-08002B2CF9AE}" pid="3" name="KSOProductBuildVer">
    <vt:lpwstr>2052-12.1.0.16250</vt:lpwstr>
  </property>
</Properties>
</file>