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检重秤项目计划设计方案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6" w:history="1">
        <w:r>
          <w:rPr>
            <w:rFonts w:ascii="仿宋" w:eastAsia="仿宋" w:hAnsi="仿宋" w:cs="仿宋" w:hint="eastAsia"/>
            <w:lang w:eastAsia="zh-CN"/>
          </w:rPr>
          <w:t>序言</w:t>
        </w:r>
        <w:r>
          <w:tab/>
        </w:r>
        <w:r>
          <w:fldChar w:fldCharType="begin"/>
        </w:r>
        <w:r>
          <w:instrText xml:space="preserve"> PAGEREF _Toc7416 \h </w:instrText>
        </w:r>
        <w:r>
          <w:fldChar w:fldCharType="separate"/>
        </w:r>
        <w:r>
          <w:t>3</w:t>
        </w:r>
        <w:r>
          <w:fldChar w:fldCharType="end"/>
        </w:r>
      </w:hyperlink>
    </w:p>
    <w:p>
      <w:pPr>
        <w:pStyle w:val="TOC1"/>
        <w:tabs>
          <w:tab w:val="right" w:leader="dot" w:pos="8306"/>
        </w:tabs>
      </w:pPr>
      <w:hyperlink w:anchor="_Toc26300" w:history="1">
        <w:r>
          <w:rPr>
            <w:rFonts w:ascii="仿宋" w:eastAsia="仿宋" w:hAnsi="仿宋" w:cs="仿宋" w:hint="eastAsia"/>
            <w:lang w:eastAsia="zh-CN"/>
          </w:rPr>
          <w:t>一、检重秤项目建设背景及必要性分析</w:t>
        </w:r>
        <w:r>
          <w:tab/>
        </w:r>
        <w:r>
          <w:fldChar w:fldCharType="begin"/>
        </w:r>
        <w:r>
          <w:instrText xml:space="preserve"> PAGEREF _Toc26300 \h </w:instrText>
        </w:r>
        <w:r>
          <w:fldChar w:fldCharType="separate"/>
        </w:r>
        <w:r>
          <w:t>3</w:t>
        </w:r>
        <w:r>
          <w:fldChar w:fldCharType="end"/>
        </w:r>
      </w:hyperlink>
    </w:p>
    <w:p>
      <w:pPr>
        <w:pStyle w:val="TOC2"/>
        <w:tabs>
          <w:tab w:val="right" w:leader="dot" w:pos="8306"/>
        </w:tabs>
      </w:pPr>
      <w:hyperlink w:anchor="_Toc32179" w:history="1">
        <w:r>
          <w:rPr>
            <w:rFonts w:ascii="仿宋" w:eastAsia="仿宋" w:hAnsi="仿宋" w:cs="仿宋" w:hint="eastAsia"/>
            <w:lang w:eastAsia="zh-CN"/>
          </w:rPr>
          <w:t>(一)、检重秤项目背景分析</w:t>
        </w:r>
        <w:r>
          <w:tab/>
        </w:r>
        <w:r>
          <w:fldChar w:fldCharType="begin"/>
        </w:r>
        <w:r>
          <w:instrText xml:space="preserve"> PAGEREF _Toc32179 \h </w:instrText>
        </w:r>
        <w:r>
          <w:fldChar w:fldCharType="separate"/>
        </w:r>
        <w:r>
          <w:t>3</w:t>
        </w:r>
        <w:r>
          <w:fldChar w:fldCharType="end"/>
        </w:r>
      </w:hyperlink>
    </w:p>
    <w:p>
      <w:pPr>
        <w:pStyle w:val="TOC2"/>
        <w:tabs>
          <w:tab w:val="right" w:leader="dot" w:pos="8306"/>
        </w:tabs>
      </w:pPr>
      <w:hyperlink w:anchor="_Toc22265" w:history="1">
        <w:r>
          <w:rPr>
            <w:rFonts w:ascii="仿宋" w:eastAsia="仿宋" w:hAnsi="仿宋" w:cs="仿宋" w:hint="eastAsia"/>
            <w:lang w:eastAsia="zh-CN"/>
          </w:rPr>
          <w:t>(二)、检重秤项目建设必要性分析</w:t>
        </w:r>
        <w:r>
          <w:tab/>
        </w:r>
        <w:r>
          <w:fldChar w:fldCharType="begin"/>
        </w:r>
        <w:r>
          <w:instrText xml:space="preserve"> PAGEREF _Toc22265 \h </w:instrText>
        </w:r>
        <w:r>
          <w:fldChar w:fldCharType="separate"/>
        </w:r>
        <w:r>
          <w:t>5</w:t>
        </w:r>
        <w:r>
          <w:fldChar w:fldCharType="end"/>
        </w:r>
      </w:hyperlink>
    </w:p>
    <w:p>
      <w:pPr>
        <w:pStyle w:val="TOC1"/>
        <w:tabs>
          <w:tab w:val="right" w:leader="dot" w:pos="8306"/>
        </w:tabs>
      </w:pPr>
      <w:hyperlink w:anchor="_Toc16344" w:history="1">
        <w:r>
          <w:rPr>
            <w:rFonts w:ascii="仿宋" w:eastAsia="仿宋" w:hAnsi="仿宋" w:cs="仿宋" w:hint="eastAsia"/>
            <w:lang w:eastAsia="zh-CN"/>
          </w:rPr>
          <w:t>二、检重秤项目绩效评估</w:t>
        </w:r>
        <w:r>
          <w:tab/>
        </w:r>
        <w:r>
          <w:fldChar w:fldCharType="begin"/>
        </w:r>
        <w:r>
          <w:instrText xml:space="preserve"> PAGEREF _Toc16344 \h </w:instrText>
        </w:r>
        <w:r>
          <w:fldChar w:fldCharType="separate"/>
        </w:r>
        <w:r>
          <w:t>6</w:t>
        </w:r>
        <w:r>
          <w:fldChar w:fldCharType="end"/>
        </w:r>
      </w:hyperlink>
    </w:p>
    <w:p>
      <w:pPr>
        <w:pStyle w:val="TOC2"/>
        <w:tabs>
          <w:tab w:val="right" w:leader="dot" w:pos="8306"/>
        </w:tabs>
      </w:pPr>
      <w:hyperlink w:anchor="_Toc31126" w:history="1">
        <w:r>
          <w:rPr>
            <w:rFonts w:ascii="仿宋" w:eastAsia="仿宋" w:hAnsi="仿宋" w:cs="仿宋" w:hint="eastAsia"/>
            <w:lang w:eastAsia="zh-CN"/>
          </w:rPr>
          <w:t>(一)、绩效评估指标</w:t>
        </w:r>
        <w:r>
          <w:tab/>
        </w:r>
        <w:r>
          <w:fldChar w:fldCharType="begin"/>
        </w:r>
        <w:r>
          <w:instrText xml:space="preserve"> PAGEREF _Toc31126 \h </w:instrText>
        </w:r>
        <w:r>
          <w:fldChar w:fldCharType="separate"/>
        </w:r>
        <w:r>
          <w:t>6</w:t>
        </w:r>
        <w:r>
          <w:fldChar w:fldCharType="end"/>
        </w:r>
      </w:hyperlink>
    </w:p>
    <w:p>
      <w:pPr>
        <w:pStyle w:val="TOC2"/>
        <w:tabs>
          <w:tab w:val="right" w:leader="dot" w:pos="8306"/>
        </w:tabs>
      </w:pPr>
      <w:hyperlink w:anchor="_Toc14331" w:history="1">
        <w:r>
          <w:rPr>
            <w:rFonts w:ascii="仿宋" w:eastAsia="仿宋" w:hAnsi="仿宋" w:cs="仿宋" w:hint="eastAsia"/>
            <w:lang w:eastAsia="zh-CN"/>
          </w:rPr>
          <w:t>(二)、绩效评估方法</w:t>
        </w:r>
        <w:r>
          <w:tab/>
        </w:r>
        <w:r>
          <w:fldChar w:fldCharType="begin"/>
        </w:r>
        <w:r>
          <w:instrText xml:space="preserve"> PAGEREF _Toc14331 \h </w:instrText>
        </w:r>
        <w:r>
          <w:fldChar w:fldCharType="separate"/>
        </w:r>
        <w:r>
          <w:t>7</w:t>
        </w:r>
        <w:r>
          <w:fldChar w:fldCharType="end"/>
        </w:r>
      </w:hyperlink>
    </w:p>
    <w:p>
      <w:pPr>
        <w:pStyle w:val="TOC2"/>
        <w:tabs>
          <w:tab w:val="right" w:leader="dot" w:pos="8306"/>
        </w:tabs>
      </w:pPr>
      <w:hyperlink w:anchor="_Toc8154" w:history="1">
        <w:r>
          <w:rPr>
            <w:rFonts w:ascii="仿宋" w:eastAsia="仿宋" w:hAnsi="仿宋" w:cs="仿宋" w:hint="eastAsia"/>
            <w:lang w:eastAsia="zh-CN"/>
          </w:rPr>
          <w:t>(三)、绩效评估周期</w:t>
        </w:r>
        <w:r>
          <w:tab/>
        </w:r>
        <w:r>
          <w:fldChar w:fldCharType="begin"/>
        </w:r>
        <w:r>
          <w:instrText xml:space="preserve"> PAGEREF _Toc8154 \h </w:instrText>
        </w:r>
        <w:r>
          <w:fldChar w:fldCharType="separate"/>
        </w:r>
        <w:r>
          <w:t>8</w:t>
        </w:r>
        <w:r>
          <w:fldChar w:fldCharType="end"/>
        </w:r>
      </w:hyperlink>
    </w:p>
    <w:p>
      <w:pPr>
        <w:pStyle w:val="TOC1"/>
        <w:tabs>
          <w:tab w:val="right" w:leader="dot" w:pos="8306"/>
        </w:tabs>
      </w:pPr>
      <w:hyperlink w:anchor="_Toc3396" w:history="1">
        <w:r>
          <w:rPr>
            <w:rFonts w:ascii="仿宋" w:eastAsia="仿宋" w:hAnsi="仿宋" w:cs="仿宋" w:hint="eastAsia"/>
            <w:lang w:eastAsia="zh-CN"/>
          </w:rPr>
          <w:t>三、检重秤项目危机管理</w:t>
        </w:r>
        <w:r>
          <w:tab/>
        </w:r>
        <w:r>
          <w:fldChar w:fldCharType="begin"/>
        </w:r>
        <w:r>
          <w:instrText xml:space="preserve"> PAGEREF _Toc3396 \h </w:instrText>
        </w:r>
        <w:r>
          <w:fldChar w:fldCharType="separate"/>
        </w:r>
        <w:r>
          <w:t>9</w:t>
        </w:r>
        <w:r>
          <w:fldChar w:fldCharType="end"/>
        </w:r>
      </w:hyperlink>
    </w:p>
    <w:p>
      <w:pPr>
        <w:pStyle w:val="TOC2"/>
        <w:tabs>
          <w:tab w:val="right" w:leader="dot" w:pos="8306"/>
        </w:tabs>
      </w:pPr>
      <w:hyperlink w:anchor="_Toc27491" w:history="1">
        <w:r>
          <w:rPr>
            <w:rFonts w:ascii="仿宋" w:eastAsia="仿宋" w:hAnsi="仿宋" w:cs="仿宋" w:hint="eastAsia"/>
            <w:lang w:eastAsia="zh-CN"/>
          </w:rPr>
          <w:t>(一)、危机预警与识别</w:t>
        </w:r>
        <w:r>
          <w:tab/>
        </w:r>
        <w:r>
          <w:fldChar w:fldCharType="begin"/>
        </w:r>
        <w:r>
          <w:instrText xml:space="preserve"> PAGEREF _Toc27491 \h </w:instrText>
        </w:r>
        <w:r>
          <w:fldChar w:fldCharType="separate"/>
        </w:r>
        <w:r>
          <w:t>9</w:t>
        </w:r>
        <w:r>
          <w:fldChar w:fldCharType="end"/>
        </w:r>
      </w:hyperlink>
    </w:p>
    <w:p>
      <w:pPr>
        <w:pStyle w:val="TOC2"/>
        <w:tabs>
          <w:tab w:val="right" w:leader="dot" w:pos="8306"/>
        </w:tabs>
      </w:pPr>
      <w:hyperlink w:anchor="_Toc23969" w:history="1">
        <w:r>
          <w:rPr>
            <w:rFonts w:ascii="仿宋" w:eastAsia="仿宋" w:hAnsi="仿宋" w:cs="仿宋" w:hint="eastAsia"/>
            <w:lang w:eastAsia="zh-CN"/>
          </w:rPr>
          <w:t>(二)、危机应对与恢复</w:t>
        </w:r>
        <w:r>
          <w:tab/>
        </w:r>
        <w:r>
          <w:fldChar w:fldCharType="begin"/>
        </w:r>
        <w:r>
          <w:instrText xml:space="preserve"> PAGEREF _Toc23969 \h </w:instrText>
        </w:r>
        <w:r>
          <w:fldChar w:fldCharType="separate"/>
        </w:r>
        <w:r>
          <w:t>10</w:t>
        </w:r>
        <w:r>
          <w:fldChar w:fldCharType="end"/>
        </w:r>
      </w:hyperlink>
    </w:p>
    <w:p>
      <w:pPr>
        <w:pStyle w:val="TOC1"/>
        <w:tabs>
          <w:tab w:val="right" w:leader="dot" w:pos="8306"/>
        </w:tabs>
      </w:pPr>
      <w:hyperlink w:anchor="_Toc8708" w:history="1">
        <w:r>
          <w:rPr>
            <w:rFonts w:ascii="仿宋" w:eastAsia="仿宋" w:hAnsi="仿宋" w:cs="仿宋" w:hint="eastAsia"/>
            <w:lang w:eastAsia="zh-CN"/>
          </w:rPr>
          <w:t>四、检重秤项目土建工程</w:t>
        </w:r>
        <w:r>
          <w:tab/>
        </w:r>
        <w:r>
          <w:fldChar w:fldCharType="begin"/>
        </w:r>
        <w:r>
          <w:instrText xml:space="preserve"> PAGEREF _Toc8708 \h </w:instrText>
        </w:r>
        <w:r>
          <w:fldChar w:fldCharType="separate"/>
        </w:r>
        <w:r>
          <w:t>11</w:t>
        </w:r>
        <w:r>
          <w:fldChar w:fldCharType="end"/>
        </w:r>
      </w:hyperlink>
    </w:p>
    <w:p>
      <w:pPr>
        <w:pStyle w:val="TOC2"/>
        <w:tabs>
          <w:tab w:val="right" w:leader="dot" w:pos="8306"/>
        </w:tabs>
      </w:pPr>
      <w:hyperlink w:anchor="_Toc179" w:history="1">
        <w:r>
          <w:rPr>
            <w:rFonts w:ascii="仿宋" w:eastAsia="仿宋" w:hAnsi="仿宋" w:cs="仿宋" w:hint="eastAsia"/>
            <w:lang w:eastAsia="zh-CN"/>
          </w:rPr>
          <w:t>(一)、建筑工程设计原则</w:t>
        </w:r>
        <w:r>
          <w:tab/>
        </w:r>
        <w:r>
          <w:fldChar w:fldCharType="begin"/>
        </w:r>
        <w:r>
          <w:instrText xml:space="preserve"> PAGEREF _Toc179 \h </w:instrText>
        </w:r>
        <w:r>
          <w:fldChar w:fldCharType="separate"/>
        </w:r>
        <w:r>
          <w:t>11</w:t>
        </w:r>
        <w:r>
          <w:fldChar w:fldCharType="end"/>
        </w:r>
      </w:hyperlink>
    </w:p>
    <w:p>
      <w:pPr>
        <w:pStyle w:val="TOC2"/>
        <w:tabs>
          <w:tab w:val="right" w:leader="dot" w:pos="8306"/>
        </w:tabs>
      </w:pPr>
      <w:hyperlink w:anchor="_Toc10641" w:history="1">
        <w:r>
          <w:rPr>
            <w:rFonts w:ascii="仿宋" w:eastAsia="仿宋" w:hAnsi="仿宋" w:cs="仿宋" w:hint="eastAsia"/>
            <w:lang w:eastAsia="zh-CN"/>
          </w:rPr>
          <w:t>(二)、土建工程设计年限及安全等级</w:t>
        </w:r>
        <w:r>
          <w:tab/>
        </w:r>
        <w:r>
          <w:fldChar w:fldCharType="begin"/>
        </w:r>
        <w:r>
          <w:instrText xml:space="preserve"> PAGEREF _Toc10641 \h </w:instrText>
        </w:r>
        <w:r>
          <w:fldChar w:fldCharType="separate"/>
        </w:r>
        <w:r>
          <w:t>13</w:t>
        </w:r>
        <w:r>
          <w:fldChar w:fldCharType="end"/>
        </w:r>
      </w:hyperlink>
    </w:p>
    <w:p>
      <w:pPr>
        <w:pStyle w:val="TOC2"/>
        <w:tabs>
          <w:tab w:val="right" w:leader="dot" w:pos="8306"/>
        </w:tabs>
      </w:pPr>
      <w:hyperlink w:anchor="_Toc18152" w:history="1">
        <w:r>
          <w:rPr>
            <w:rFonts w:ascii="仿宋" w:eastAsia="仿宋" w:hAnsi="仿宋" w:cs="仿宋" w:hint="eastAsia"/>
            <w:lang w:eastAsia="zh-CN"/>
          </w:rPr>
          <w:t>(三)、建筑工程设计总体要求</w:t>
        </w:r>
        <w:r>
          <w:tab/>
        </w:r>
        <w:r>
          <w:fldChar w:fldCharType="begin"/>
        </w:r>
        <w:r>
          <w:instrText xml:space="preserve"> PAGEREF _Toc18152 \h </w:instrText>
        </w:r>
        <w:r>
          <w:fldChar w:fldCharType="separate"/>
        </w:r>
        <w:r>
          <w:t>14</w:t>
        </w:r>
        <w:r>
          <w:fldChar w:fldCharType="end"/>
        </w:r>
      </w:hyperlink>
    </w:p>
    <w:p>
      <w:pPr>
        <w:pStyle w:val="TOC2"/>
        <w:tabs>
          <w:tab w:val="right" w:leader="dot" w:pos="8306"/>
        </w:tabs>
      </w:pPr>
      <w:hyperlink w:anchor="_Toc13053" w:history="1">
        <w:r>
          <w:rPr>
            <w:rFonts w:ascii="仿宋" w:eastAsia="仿宋" w:hAnsi="仿宋" w:cs="仿宋" w:hint="eastAsia"/>
            <w:lang w:eastAsia="zh-CN"/>
          </w:rPr>
          <w:t>(四)、土建工程建设指标</w:t>
        </w:r>
        <w:r>
          <w:tab/>
        </w:r>
        <w:r>
          <w:fldChar w:fldCharType="begin"/>
        </w:r>
        <w:r>
          <w:instrText xml:space="preserve"> PAGEREF _Toc13053 \h </w:instrText>
        </w:r>
        <w:r>
          <w:fldChar w:fldCharType="separate"/>
        </w:r>
        <w:r>
          <w:t>14</w:t>
        </w:r>
        <w:r>
          <w:fldChar w:fldCharType="end"/>
        </w:r>
      </w:hyperlink>
    </w:p>
    <w:p>
      <w:pPr>
        <w:pStyle w:val="TOC1"/>
        <w:tabs>
          <w:tab w:val="right" w:leader="dot" w:pos="8306"/>
        </w:tabs>
      </w:pPr>
      <w:hyperlink w:anchor="_Toc16034" w:history="1">
        <w:r>
          <w:rPr>
            <w:rFonts w:ascii="仿宋" w:eastAsia="仿宋" w:hAnsi="仿宋" w:cs="仿宋" w:hint="eastAsia"/>
            <w:lang w:eastAsia="zh-CN"/>
          </w:rPr>
          <w:t>五、检重秤项目选址可行性分析</w:t>
        </w:r>
        <w:r>
          <w:tab/>
        </w:r>
        <w:r>
          <w:fldChar w:fldCharType="begin"/>
        </w:r>
        <w:r>
          <w:instrText xml:space="preserve"> PAGEREF _Toc16034 \h </w:instrText>
        </w:r>
        <w:r>
          <w:fldChar w:fldCharType="separate"/>
        </w:r>
        <w:r>
          <w:t>15</w:t>
        </w:r>
        <w:r>
          <w:fldChar w:fldCharType="end"/>
        </w:r>
      </w:hyperlink>
    </w:p>
    <w:p>
      <w:pPr>
        <w:pStyle w:val="TOC2"/>
        <w:tabs>
          <w:tab w:val="right" w:leader="dot" w:pos="8306"/>
        </w:tabs>
      </w:pPr>
      <w:hyperlink w:anchor="_Toc6007" w:history="1">
        <w:r>
          <w:rPr>
            <w:rFonts w:ascii="仿宋" w:eastAsia="仿宋" w:hAnsi="仿宋" w:cs="仿宋" w:hint="eastAsia"/>
            <w:lang w:eastAsia="zh-CN"/>
          </w:rPr>
          <w:t>(一)、检重秤项目选址</w:t>
        </w:r>
        <w:r>
          <w:tab/>
        </w:r>
        <w:r>
          <w:fldChar w:fldCharType="begin"/>
        </w:r>
        <w:r>
          <w:instrText xml:space="preserve"> PAGEREF _Toc6007 \h </w:instrText>
        </w:r>
        <w:r>
          <w:fldChar w:fldCharType="separate"/>
        </w:r>
        <w:r>
          <w:t>15</w:t>
        </w:r>
        <w:r>
          <w:fldChar w:fldCharType="end"/>
        </w:r>
      </w:hyperlink>
    </w:p>
    <w:p>
      <w:pPr>
        <w:pStyle w:val="TOC2"/>
        <w:tabs>
          <w:tab w:val="right" w:leader="dot" w:pos="8306"/>
        </w:tabs>
      </w:pPr>
      <w:hyperlink w:anchor="_Toc5981" w:history="1">
        <w:r>
          <w:rPr>
            <w:rFonts w:ascii="仿宋" w:eastAsia="仿宋" w:hAnsi="仿宋" w:cs="仿宋" w:hint="eastAsia"/>
            <w:lang w:eastAsia="zh-CN"/>
          </w:rPr>
          <w:t>(二)、用地控制指标</w:t>
        </w:r>
        <w:r>
          <w:tab/>
        </w:r>
        <w:r>
          <w:fldChar w:fldCharType="begin"/>
        </w:r>
        <w:r>
          <w:instrText xml:space="preserve"> PAGEREF _Toc5981 \h </w:instrText>
        </w:r>
        <w:r>
          <w:fldChar w:fldCharType="separate"/>
        </w:r>
        <w:r>
          <w:t>15</w:t>
        </w:r>
        <w:r>
          <w:fldChar w:fldCharType="end"/>
        </w:r>
      </w:hyperlink>
    </w:p>
    <w:p>
      <w:pPr>
        <w:pStyle w:val="TOC2"/>
        <w:tabs>
          <w:tab w:val="right" w:leader="dot" w:pos="8306"/>
        </w:tabs>
      </w:pPr>
      <w:hyperlink w:anchor="_Toc16236" w:history="1">
        <w:r>
          <w:rPr>
            <w:rFonts w:ascii="仿宋" w:eastAsia="仿宋" w:hAnsi="仿宋" w:cs="仿宋" w:hint="eastAsia"/>
            <w:lang w:eastAsia="zh-CN"/>
          </w:rPr>
          <w:t>(三)、节约用地措施</w:t>
        </w:r>
        <w:r>
          <w:tab/>
        </w:r>
        <w:r>
          <w:fldChar w:fldCharType="begin"/>
        </w:r>
        <w:r>
          <w:instrText xml:space="preserve"> PAGEREF _Toc16236 \h </w:instrText>
        </w:r>
        <w:r>
          <w:fldChar w:fldCharType="separate"/>
        </w:r>
        <w:r>
          <w:t>17</w:t>
        </w:r>
        <w:r>
          <w:fldChar w:fldCharType="end"/>
        </w:r>
      </w:hyperlink>
    </w:p>
    <w:p>
      <w:pPr>
        <w:pStyle w:val="TOC2"/>
        <w:tabs>
          <w:tab w:val="right" w:leader="dot" w:pos="8306"/>
        </w:tabs>
      </w:pPr>
      <w:hyperlink w:anchor="_Toc15148" w:history="1">
        <w:r>
          <w:rPr>
            <w:rFonts w:ascii="仿宋" w:eastAsia="仿宋" w:hAnsi="仿宋" w:cs="仿宋" w:hint="eastAsia"/>
            <w:lang w:eastAsia="zh-CN"/>
          </w:rPr>
          <w:t>(四)、总图布置方案</w:t>
        </w:r>
        <w:r>
          <w:tab/>
        </w:r>
        <w:r>
          <w:fldChar w:fldCharType="begin"/>
        </w:r>
        <w:r>
          <w:instrText xml:space="preserve"> PAGEREF _Toc15148 \h </w:instrText>
        </w:r>
        <w:r>
          <w:fldChar w:fldCharType="separate"/>
        </w:r>
        <w:r>
          <w:t>18</w:t>
        </w:r>
        <w:r>
          <w:fldChar w:fldCharType="end"/>
        </w:r>
      </w:hyperlink>
    </w:p>
    <w:p>
      <w:pPr>
        <w:pStyle w:val="TOC2"/>
        <w:tabs>
          <w:tab w:val="right" w:leader="dot" w:pos="8306"/>
        </w:tabs>
      </w:pPr>
      <w:hyperlink w:anchor="_Toc27286" w:history="1">
        <w:r>
          <w:rPr>
            <w:rFonts w:ascii="仿宋" w:eastAsia="仿宋" w:hAnsi="仿宋" w:cs="仿宋" w:hint="eastAsia"/>
            <w:lang w:eastAsia="zh-CN"/>
          </w:rPr>
          <w:t>(五)、选址综合评价</w:t>
        </w:r>
        <w:r>
          <w:tab/>
        </w:r>
        <w:r>
          <w:fldChar w:fldCharType="begin"/>
        </w:r>
        <w:r>
          <w:instrText xml:space="preserve"> PAGEREF _Toc27286 \h </w:instrText>
        </w:r>
        <w:r>
          <w:fldChar w:fldCharType="separate"/>
        </w:r>
        <w:r>
          <w:t>19</w:t>
        </w:r>
        <w:r>
          <w:fldChar w:fldCharType="end"/>
        </w:r>
      </w:hyperlink>
    </w:p>
    <w:p>
      <w:pPr>
        <w:pStyle w:val="TOC1"/>
        <w:tabs>
          <w:tab w:val="right" w:leader="dot" w:pos="8306"/>
        </w:tabs>
      </w:pPr>
      <w:hyperlink w:anchor="_Toc14604" w:history="1">
        <w:r>
          <w:rPr>
            <w:rFonts w:ascii="仿宋" w:eastAsia="仿宋" w:hAnsi="仿宋" w:cs="仿宋" w:hint="eastAsia"/>
            <w:lang w:eastAsia="zh-CN"/>
          </w:rPr>
          <w:t>六、工艺说明</w:t>
        </w:r>
        <w:r>
          <w:tab/>
        </w:r>
        <w:r>
          <w:fldChar w:fldCharType="begin"/>
        </w:r>
        <w:r>
          <w:instrText xml:space="preserve"> PAGEREF _Toc14604 \h </w:instrText>
        </w:r>
        <w:r>
          <w:fldChar w:fldCharType="separate"/>
        </w:r>
        <w:r>
          <w:t>20</w:t>
        </w:r>
        <w:r>
          <w:fldChar w:fldCharType="end"/>
        </w:r>
      </w:hyperlink>
    </w:p>
    <w:p>
      <w:pPr>
        <w:pStyle w:val="TOC2"/>
        <w:tabs>
          <w:tab w:val="right" w:leader="dot" w:pos="8306"/>
        </w:tabs>
      </w:pPr>
      <w:hyperlink w:anchor="_Toc10621" w:history="1">
        <w:r>
          <w:rPr>
            <w:rFonts w:ascii="仿宋" w:eastAsia="仿宋" w:hAnsi="仿宋" w:cs="仿宋" w:hint="eastAsia"/>
            <w:lang w:eastAsia="zh-CN"/>
          </w:rPr>
          <w:t>(一)、技术管理特点</w:t>
        </w:r>
        <w:r>
          <w:tab/>
        </w:r>
        <w:r>
          <w:fldChar w:fldCharType="begin"/>
        </w:r>
        <w:r>
          <w:instrText xml:space="preserve"> PAGEREF _Toc10621 \h </w:instrText>
        </w:r>
        <w:r>
          <w:fldChar w:fldCharType="separate"/>
        </w:r>
        <w:r>
          <w:t>20</w:t>
        </w:r>
        <w:r>
          <w:fldChar w:fldCharType="end"/>
        </w:r>
      </w:hyperlink>
    </w:p>
    <w:p>
      <w:pPr>
        <w:pStyle w:val="TOC2"/>
        <w:tabs>
          <w:tab w:val="right" w:leader="dot" w:pos="8306"/>
        </w:tabs>
      </w:pPr>
      <w:hyperlink w:anchor="_Toc11995" w:history="1">
        <w:r>
          <w:rPr>
            <w:rFonts w:ascii="仿宋" w:eastAsia="仿宋" w:hAnsi="仿宋" w:cs="仿宋" w:hint="eastAsia"/>
            <w:lang w:eastAsia="zh-CN"/>
          </w:rPr>
          <w:t>(二)、检重秤项目工艺技术设计方案</w:t>
        </w:r>
        <w:r>
          <w:tab/>
        </w:r>
        <w:r>
          <w:fldChar w:fldCharType="begin"/>
        </w:r>
        <w:r>
          <w:instrText xml:space="preserve"> PAGEREF _Toc11995 \h </w:instrText>
        </w:r>
        <w:r>
          <w:fldChar w:fldCharType="separate"/>
        </w:r>
        <w:r>
          <w:t>21</w:t>
        </w:r>
        <w:r>
          <w:fldChar w:fldCharType="end"/>
        </w:r>
      </w:hyperlink>
    </w:p>
    <w:p>
      <w:pPr>
        <w:pStyle w:val="TOC2"/>
        <w:tabs>
          <w:tab w:val="right" w:leader="dot" w:pos="8306"/>
        </w:tabs>
      </w:pPr>
      <w:hyperlink w:anchor="_Toc7198" w:history="1">
        <w:r>
          <w:rPr>
            <w:rFonts w:ascii="仿宋" w:eastAsia="仿宋" w:hAnsi="仿宋" w:cs="仿宋" w:hint="eastAsia"/>
            <w:lang w:eastAsia="zh-CN"/>
          </w:rPr>
          <w:t>(三)、设备选型方案</w:t>
        </w:r>
        <w:r>
          <w:tab/>
        </w:r>
        <w:r>
          <w:fldChar w:fldCharType="begin"/>
        </w:r>
        <w:r>
          <w:instrText xml:space="preserve"> PAGEREF _Toc7198 \h </w:instrText>
        </w:r>
        <w:r>
          <w:fldChar w:fldCharType="separate"/>
        </w:r>
        <w:r>
          <w:t>22</w:t>
        </w:r>
        <w:r>
          <w:fldChar w:fldCharType="end"/>
        </w:r>
      </w:hyperlink>
    </w:p>
    <w:p>
      <w:pPr>
        <w:pStyle w:val="TOC1"/>
        <w:tabs>
          <w:tab w:val="right" w:leader="dot" w:pos="8306"/>
        </w:tabs>
      </w:pPr>
      <w:hyperlink w:anchor="_Toc6131" w:history="1">
        <w:r>
          <w:rPr>
            <w:rFonts w:ascii="仿宋" w:eastAsia="仿宋" w:hAnsi="仿宋" w:cs="仿宋" w:hint="eastAsia"/>
            <w:lang w:eastAsia="zh-CN"/>
          </w:rPr>
          <w:t>七、生产安全保护</w:t>
        </w:r>
        <w:r>
          <w:tab/>
        </w:r>
        <w:r>
          <w:fldChar w:fldCharType="begin"/>
        </w:r>
        <w:r>
          <w:instrText xml:space="preserve"> PAGEREF _Toc6131 \h </w:instrText>
        </w:r>
        <w:r>
          <w:fldChar w:fldCharType="separate"/>
        </w:r>
        <w:r>
          <w:t>23</w:t>
        </w:r>
        <w:r>
          <w:fldChar w:fldCharType="end"/>
        </w:r>
      </w:hyperlink>
    </w:p>
    <w:p>
      <w:pPr>
        <w:pStyle w:val="TOC2"/>
        <w:tabs>
          <w:tab w:val="right" w:leader="dot" w:pos="8306"/>
        </w:tabs>
      </w:pPr>
      <w:hyperlink w:anchor="_Toc26247" w:history="1">
        <w:r>
          <w:rPr>
            <w:rFonts w:ascii="仿宋" w:eastAsia="仿宋" w:hAnsi="仿宋" w:cs="仿宋" w:hint="eastAsia"/>
            <w:lang w:eastAsia="zh-CN"/>
          </w:rPr>
          <w:t>(一)、消防安全</w:t>
        </w:r>
        <w:r>
          <w:tab/>
        </w:r>
        <w:r>
          <w:fldChar w:fldCharType="begin"/>
        </w:r>
        <w:r>
          <w:instrText xml:space="preserve"> PAGEREF _Toc26247 \h </w:instrText>
        </w:r>
        <w:r>
          <w:fldChar w:fldCharType="separate"/>
        </w:r>
        <w:r>
          <w:t>23</w:t>
        </w:r>
        <w:r>
          <w:fldChar w:fldCharType="end"/>
        </w:r>
      </w:hyperlink>
    </w:p>
    <w:p>
      <w:pPr>
        <w:pStyle w:val="TOC2"/>
        <w:tabs>
          <w:tab w:val="right" w:leader="dot" w:pos="8306"/>
        </w:tabs>
      </w:pPr>
      <w:hyperlink w:anchor="_Toc19902" w:history="1">
        <w:r>
          <w:rPr>
            <w:rFonts w:ascii="仿宋" w:eastAsia="仿宋" w:hAnsi="仿宋" w:cs="仿宋" w:hint="eastAsia"/>
            <w:lang w:eastAsia="zh-CN"/>
          </w:rPr>
          <w:t>(二)、防火防爆总图布置措施</w:t>
        </w:r>
        <w:r>
          <w:tab/>
        </w:r>
        <w:r>
          <w:fldChar w:fldCharType="begin"/>
        </w:r>
        <w:r>
          <w:instrText xml:space="preserve"> PAGEREF _Toc19902 \h </w:instrText>
        </w:r>
        <w:r>
          <w:fldChar w:fldCharType="separate"/>
        </w:r>
        <w:r>
          <w:t>25</w:t>
        </w:r>
        <w:r>
          <w:fldChar w:fldCharType="end"/>
        </w:r>
      </w:hyperlink>
    </w:p>
    <w:p>
      <w:pPr>
        <w:pStyle w:val="TOC2"/>
        <w:tabs>
          <w:tab w:val="right" w:leader="dot" w:pos="8306"/>
        </w:tabs>
      </w:pPr>
      <w:hyperlink w:anchor="_Toc5044" w:history="1">
        <w:r>
          <w:rPr>
            <w:rFonts w:ascii="仿宋" w:eastAsia="仿宋" w:hAnsi="仿宋" w:cs="仿宋" w:hint="eastAsia"/>
            <w:lang w:eastAsia="zh-CN"/>
          </w:rPr>
          <w:t>(三)、自然灾害防范措施</w:t>
        </w:r>
        <w:r>
          <w:tab/>
        </w:r>
        <w:r>
          <w:fldChar w:fldCharType="begin"/>
        </w:r>
        <w:r>
          <w:instrText xml:space="preserve"> PAGEREF _Toc5044 \h </w:instrText>
        </w:r>
        <w:r>
          <w:fldChar w:fldCharType="separate"/>
        </w:r>
        <w:r>
          <w:t>26</w:t>
        </w:r>
        <w:r>
          <w:fldChar w:fldCharType="end"/>
        </w:r>
      </w:hyperlink>
    </w:p>
    <w:p>
      <w:pPr>
        <w:pStyle w:val="TOC2"/>
        <w:tabs>
          <w:tab w:val="right" w:leader="dot" w:pos="8306"/>
        </w:tabs>
      </w:pPr>
      <w:hyperlink w:anchor="_Toc12727" w:history="1">
        <w:r>
          <w:rPr>
            <w:rFonts w:ascii="仿宋" w:eastAsia="仿宋" w:hAnsi="仿宋" w:cs="仿宋" w:hint="eastAsia"/>
            <w:lang w:eastAsia="zh-CN"/>
          </w:rPr>
          <w:t>(四)、安全色及安全标志使用要求</w:t>
        </w:r>
        <w:r>
          <w:tab/>
        </w:r>
        <w:r>
          <w:fldChar w:fldCharType="begin"/>
        </w:r>
        <w:r>
          <w:instrText xml:space="preserve"> PAGEREF _Toc12727 \h </w:instrText>
        </w:r>
        <w:r>
          <w:fldChar w:fldCharType="separate"/>
        </w:r>
        <w:r>
          <w:t>27</w:t>
        </w:r>
        <w:r>
          <w:fldChar w:fldCharType="end"/>
        </w:r>
      </w:hyperlink>
    </w:p>
    <w:p>
      <w:pPr>
        <w:pStyle w:val="TOC2"/>
        <w:tabs>
          <w:tab w:val="right" w:leader="dot" w:pos="8306"/>
        </w:tabs>
      </w:pPr>
      <w:hyperlink w:anchor="_Toc8173" w:history="1">
        <w:r>
          <w:rPr>
            <w:rFonts w:ascii="仿宋" w:eastAsia="仿宋" w:hAnsi="仿宋" w:cs="仿宋" w:hint="eastAsia"/>
            <w:lang w:eastAsia="zh-CN"/>
          </w:rPr>
          <w:t>(五)、防尘防毒措施</w:t>
        </w:r>
        <w:r>
          <w:tab/>
        </w:r>
        <w:r>
          <w:fldChar w:fldCharType="begin"/>
        </w:r>
        <w:r>
          <w:instrText xml:space="preserve"> PAGEREF _Toc8173 \h </w:instrText>
        </w:r>
        <w:r>
          <w:fldChar w:fldCharType="separate"/>
        </w:r>
        <w:r>
          <w:t>28</w:t>
        </w:r>
        <w:r>
          <w:fldChar w:fldCharType="end"/>
        </w:r>
      </w:hyperlink>
    </w:p>
    <w:p>
      <w:pPr>
        <w:pStyle w:val="TOC2"/>
        <w:tabs>
          <w:tab w:val="right" w:leader="dot" w:pos="8306"/>
        </w:tabs>
      </w:pPr>
      <w:hyperlink w:anchor="_Toc29883" w:history="1">
        <w:r>
          <w:rPr>
            <w:rFonts w:ascii="仿宋" w:eastAsia="仿宋" w:hAnsi="仿宋" w:cs="仿宋" w:hint="eastAsia"/>
            <w:lang w:eastAsia="zh-CN"/>
          </w:rPr>
          <w:t>(六)、防静电、触电防护及防雷措施</w:t>
        </w:r>
        <w:r>
          <w:tab/>
        </w:r>
        <w:r>
          <w:fldChar w:fldCharType="begin"/>
        </w:r>
        <w:r>
          <w:instrText xml:space="preserve"> PAGEREF _Toc29883 \h </w:instrText>
        </w:r>
        <w:r>
          <w:fldChar w:fldCharType="separate"/>
        </w:r>
        <w:r>
          <w:t>28</w:t>
        </w:r>
        <w:r>
          <w:fldChar w:fldCharType="end"/>
        </w:r>
      </w:hyperlink>
    </w:p>
    <w:p>
      <w:pPr>
        <w:pStyle w:val="TOC2"/>
        <w:tabs>
          <w:tab w:val="right" w:leader="dot" w:pos="8306"/>
        </w:tabs>
      </w:pPr>
      <w:hyperlink w:anchor="_Toc28530" w:history="1">
        <w:r>
          <w:rPr>
            <w:rFonts w:ascii="仿宋" w:eastAsia="仿宋" w:hAnsi="仿宋" w:cs="仿宋" w:hint="eastAsia"/>
            <w:lang w:eastAsia="zh-CN"/>
          </w:rPr>
          <w:t>(七)、机械设备安全保障措施</w:t>
        </w:r>
        <w:r>
          <w:tab/>
        </w:r>
        <w:r>
          <w:fldChar w:fldCharType="begin"/>
        </w:r>
        <w:r>
          <w:instrText xml:space="preserve"> PAGEREF _Toc28530 \h </w:instrText>
        </w:r>
        <w:r>
          <w:fldChar w:fldCharType="separate"/>
        </w:r>
        <w:r>
          <w:t>30</w:t>
        </w:r>
        <w:r>
          <w:fldChar w:fldCharType="end"/>
        </w:r>
      </w:hyperlink>
    </w:p>
    <w:p>
      <w:pPr>
        <w:pStyle w:val="TOC1"/>
        <w:tabs>
          <w:tab w:val="right" w:leader="dot" w:pos="8306"/>
        </w:tabs>
      </w:pPr>
      <w:hyperlink w:anchor="_Toc19862" w:history="1">
        <w:r>
          <w:rPr>
            <w:rFonts w:ascii="仿宋" w:eastAsia="仿宋" w:hAnsi="仿宋" w:cs="仿宋" w:hint="eastAsia"/>
            <w:lang w:eastAsia="zh-CN"/>
          </w:rPr>
          <w:t>八、检重秤项目社会影响</w:t>
        </w:r>
        <w:r>
          <w:tab/>
        </w:r>
        <w:r>
          <w:fldChar w:fldCharType="begin"/>
        </w:r>
        <w:r>
          <w:instrText xml:space="preserve"> PAGEREF _Toc19862 \h </w:instrText>
        </w:r>
        <w:r>
          <w:fldChar w:fldCharType="separate"/>
        </w:r>
        <w:r>
          <w:t>31</w:t>
        </w:r>
        <w:r>
          <w:fldChar w:fldCharType="end"/>
        </w:r>
      </w:hyperlink>
    </w:p>
    <w:p>
      <w:pPr>
        <w:pStyle w:val="TOC2"/>
        <w:tabs>
          <w:tab w:val="right" w:leader="dot" w:pos="8306"/>
        </w:tabs>
      </w:pPr>
      <w:hyperlink w:anchor="_Toc23362" w:history="1">
        <w:r>
          <w:rPr>
            <w:rFonts w:ascii="仿宋" w:eastAsia="仿宋" w:hAnsi="仿宋" w:cs="仿宋" w:hint="eastAsia"/>
            <w:lang w:eastAsia="zh-CN"/>
          </w:rPr>
          <w:t>(一)、社会责任与义务</w:t>
        </w:r>
        <w:r>
          <w:tab/>
        </w:r>
        <w:r>
          <w:fldChar w:fldCharType="begin"/>
        </w:r>
        <w:r>
          <w:instrText xml:space="preserve"> PAGEREF _Toc23362 \h </w:instrText>
        </w:r>
        <w:r>
          <w:fldChar w:fldCharType="separate"/>
        </w:r>
        <w:r>
          <w:t>31</w:t>
        </w:r>
        <w:r>
          <w:fldChar w:fldCharType="end"/>
        </w:r>
      </w:hyperlink>
    </w:p>
    <w:p>
      <w:pPr>
        <w:pStyle w:val="TOC2"/>
        <w:tabs>
          <w:tab w:val="right" w:leader="dot" w:pos="8306"/>
        </w:tabs>
      </w:pPr>
      <w:hyperlink w:anchor="_Toc16679" w:history="1">
        <w:r>
          <w:rPr>
            <w:rFonts w:ascii="仿宋" w:eastAsia="仿宋" w:hAnsi="仿宋" w:cs="仿宋" w:hint="eastAsia"/>
            <w:lang w:eastAsia="zh-CN"/>
          </w:rPr>
          <w:t>(二)、社会参与与沟通</w:t>
        </w:r>
        <w:r>
          <w:tab/>
        </w:r>
        <w:r>
          <w:fldChar w:fldCharType="begin"/>
        </w:r>
        <w:r>
          <w:instrText xml:space="preserve"> PAGEREF _Toc16679 \h </w:instrText>
        </w:r>
        <w:r>
          <w:fldChar w:fldCharType="separate"/>
        </w:r>
        <w:r>
          <w:t>32</w:t>
        </w:r>
        <w:r>
          <w:fldChar w:fldCharType="end"/>
        </w:r>
      </w:hyperlink>
    </w:p>
    <w:p>
      <w:pPr>
        <w:pStyle w:val="TOC1"/>
        <w:tabs>
          <w:tab w:val="right" w:leader="dot" w:pos="8306"/>
        </w:tabs>
      </w:pPr>
      <w:hyperlink w:anchor="_Toc3375" w:history="1">
        <w:r>
          <w:rPr>
            <w:rFonts w:ascii="仿宋" w:eastAsia="仿宋" w:hAnsi="仿宋" w:cs="仿宋" w:hint="eastAsia"/>
            <w:lang w:eastAsia="zh-CN"/>
          </w:rPr>
          <w:t>九、检重秤项目技术管理</w:t>
        </w:r>
        <w:r>
          <w:tab/>
        </w:r>
        <w:r>
          <w:fldChar w:fldCharType="begin"/>
        </w:r>
        <w:r>
          <w:instrText xml:space="preserve"> PAGEREF _Toc3375 \h </w:instrText>
        </w:r>
        <w:r>
          <w:fldChar w:fldCharType="separate"/>
        </w:r>
        <w:r>
          <w:t>33</w:t>
        </w:r>
        <w:r>
          <w:fldChar w:fldCharType="end"/>
        </w:r>
      </w:hyperlink>
    </w:p>
    <w:p>
      <w:pPr>
        <w:pStyle w:val="TOC2"/>
        <w:tabs>
          <w:tab w:val="right" w:leader="dot" w:pos="8306"/>
        </w:tabs>
      </w:pPr>
      <w:hyperlink w:anchor="_Toc28829" w:history="1">
        <w:r>
          <w:rPr>
            <w:rFonts w:ascii="仿宋" w:eastAsia="仿宋" w:hAnsi="仿宋" w:cs="仿宋" w:hint="eastAsia"/>
            <w:lang w:eastAsia="zh-CN"/>
          </w:rPr>
          <w:t>(一)、技术方案选用方向</w:t>
        </w:r>
        <w:r>
          <w:tab/>
        </w:r>
        <w:r>
          <w:fldChar w:fldCharType="begin"/>
        </w:r>
        <w:r>
          <w:instrText xml:space="preserve"> PAGEREF _Toc28829 \h </w:instrText>
        </w:r>
        <w:r>
          <w:fldChar w:fldCharType="separate"/>
        </w:r>
        <w:r>
          <w:t>33</w:t>
        </w:r>
        <w:r>
          <w:fldChar w:fldCharType="end"/>
        </w:r>
      </w:hyperlink>
    </w:p>
    <w:p>
      <w:pPr>
        <w:pStyle w:val="TOC2"/>
        <w:tabs>
          <w:tab w:val="right" w:leader="dot" w:pos="8306"/>
        </w:tabs>
      </w:pPr>
      <w:hyperlink w:anchor="_Toc28080" w:history="1">
        <w:r>
          <w:rPr>
            <w:rFonts w:ascii="仿宋" w:eastAsia="仿宋" w:hAnsi="仿宋" w:cs="仿宋" w:hint="eastAsia"/>
            <w:lang w:eastAsia="zh-CN"/>
          </w:rPr>
          <w:t>(二)、工艺技术方案选用原则</w:t>
        </w:r>
        <w:r>
          <w:tab/>
        </w:r>
        <w:r>
          <w:fldChar w:fldCharType="begin"/>
        </w:r>
        <w:r>
          <w:instrText xml:space="preserve"> PAGEREF _Toc28080 \h </w:instrText>
        </w:r>
        <w:r>
          <w:fldChar w:fldCharType="separate"/>
        </w:r>
        <w:r>
          <w:t>35</w:t>
        </w:r>
        <w:r>
          <w:fldChar w:fldCharType="end"/>
        </w:r>
      </w:hyperlink>
    </w:p>
    <w:p>
      <w:pPr>
        <w:pStyle w:val="TOC2"/>
        <w:tabs>
          <w:tab w:val="right" w:leader="dot" w:pos="8306"/>
        </w:tabs>
      </w:pPr>
      <w:hyperlink w:anchor="_Toc18068" w:history="1">
        <w:r>
          <w:rPr>
            <w:rFonts w:ascii="仿宋" w:eastAsia="仿宋" w:hAnsi="仿宋" w:cs="仿宋" w:hint="eastAsia"/>
            <w:lang w:eastAsia="zh-CN"/>
          </w:rPr>
          <w:t>(三)、工艺技术方案要求</w:t>
        </w:r>
        <w:r>
          <w:tab/>
        </w:r>
        <w:r>
          <w:fldChar w:fldCharType="begin"/>
        </w:r>
        <w:r>
          <w:instrText xml:space="preserve"> PAGEREF _Toc18068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3" w:history="1">
        <w:r>
          <w:rPr>
            <w:rFonts w:ascii="仿宋" w:eastAsia="仿宋" w:hAnsi="仿宋" w:cs="仿宋" w:hint="eastAsia"/>
            <w:lang w:eastAsia="zh-CN"/>
          </w:rPr>
          <w:t>十、检重秤项目投资规划</w:t>
        </w:r>
        <w:r>
          <w:tab/>
        </w:r>
        <w:r>
          <w:fldChar w:fldCharType="begin"/>
        </w:r>
        <w:r>
          <w:instrText xml:space="preserve"> PAGEREF _Toc14593 \h </w:instrText>
        </w:r>
        <w:r>
          <w:fldChar w:fldCharType="separate"/>
        </w:r>
        <w:r>
          <w:t>39</w:t>
        </w:r>
        <w:r>
          <w:fldChar w:fldCharType="end"/>
        </w:r>
      </w:hyperlink>
    </w:p>
    <w:p>
      <w:pPr>
        <w:pStyle w:val="TOC2"/>
        <w:tabs>
          <w:tab w:val="right" w:leader="dot" w:pos="8306"/>
        </w:tabs>
      </w:pPr>
      <w:hyperlink w:anchor="_Toc25115" w:history="1">
        <w:r>
          <w:rPr>
            <w:rFonts w:ascii="仿宋" w:eastAsia="仿宋" w:hAnsi="仿宋" w:cs="仿宋" w:hint="eastAsia"/>
            <w:lang w:eastAsia="zh-CN"/>
          </w:rPr>
          <w:t>(一)、检重秤项目总投资估算</w:t>
        </w:r>
        <w:r>
          <w:tab/>
        </w:r>
        <w:r>
          <w:fldChar w:fldCharType="begin"/>
        </w:r>
        <w:r>
          <w:instrText xml:space="preserve"> PAGEREF _Toc25115 \h </w:instrText>
        </w:r>
        <w:r>
          <w:fldChar w:fldCharType="separate"/>
        </w:r>
        <w:r>
          <w:t>39</w:t>
        </w:r>
        <w:r>
          <w:fldChar w:fldCharType="end"/>
        </w:r>
      </w:hyperlink>
    </w:p>
    <w:p>
      <w:pPr>
        <w:pStyle w:val="TOC2"/>
        <w:tabs>
          <w:tab w:val="right" w:leader="dot" w:pos="8306"/>
        </w:tabs>
      </w:pPr>
      <w:hyperlink w:anchor="_Toc16026" w:history="1">
        <w:r>
          <w:rPr>
            <w:rFonts w:ascii="仿宋" w:eastAsia="仿宋" w:hAnsi="仿宋" w:cs="仿宋" w:hint="eastAsia"/>
            <w:lang w:eastAsia="zh-CN"/>
          </w:rPr>
          <w:t>(二)、资金筹措</w:t>
        </w:r>
        <w:r>
          <w:tab/>
        </w:r>
        <w:r>
          <w:fldChar w:fldCharType="begin"/>
        </w:r>
        <w:r>
          <w:instrText xml:space="preserve"> PAGEREF _Toc16026 \h </w:instrText>
        </w:r>
        <w:r>
          <w:fldChar w:fldCharType="separate"/>
        </w:r>
        <w:r>
          <w:t>40</w:t>
        </w:r>
        <w:r>
          <w:fldChar w:fldCharType="end"/>
        </w:r>
      </w:hyperlink>
    </w:p>
    <w:p>
      <w:pPr>
        <w:pStyle w:val="TOC1"/>
        <w:tabs>
          <w:tab w:val="right" w:leader="dot" w:pos="8306"/>
        </w:tabs>
      </w:pPr>
      <w:hyperlink w:anchor="_Toc22250" w:history="1">
        <w:r>
          <w:rPr>
            <w:rFonts w:ascii="仿宋" w:eastAsia="仿宋" w:hAnsi="仿宋" w:cs="仿宋" w:hint="eastAsia"/>
            <w:lang w:eastAsia="zh-CN"/>
          </w:rPr>
          <w:t>十一、检重秤项目计划安排</w:t>
        </w:r>
        <w:r>
          <w:tab/>
        </w:r>
        <w:r>
          <w:fldChar w:fldCharType="begin"/>
        </w:r>
        <w:r>
          <w:instrText xml:space="preserve"> PAGEREF _Toc22250 \h </w:instrText>
        </w:r>
        <w:r>
          <w:fldChar w:fldCharType="separate"/>
        </w:r>
        <w:r>
          <w:t>41</w:t>
        </w:r>
        <w:r>
          <w:fldChar w:fldCharType="end"/>
        </w:r>
      </w:hyperlink>
    </w:p>
    <w:p>
      <w:pPr>
        <w:pStyle w:val="TOC2"/>
        <w:tabs>
          <w:tab w:val="right" w:leader="dot" w:pos="8306"/>
        </w:tabs>
      </w:pPr>
      <w:hyperlink w:anchor="_Toc9473" w:history="1">
        <w:r>
          <w:rPr>
            <w:rFonts w:ascii="仿宋" w:eastAsia="仿宋" w:hAnsi="仿宋" w:cs="仿宋" w:hint="eastAsia"/>
            <w:lang w:eastAsia="zh-CN"/>
          </w:rPr>
          <w:t>(一)、建设周期</w:t>
        </w:r>
        <w:r>
          <w:tab/>
        </w:r>
        <w:r>
          <w:fldChar w:fldCharType="begin"/>
        </w:r>
        <w:r>
          <w:instrText xml:space="preserve"> PAGEREF _Toc9473 \h </w:instrText>
        </w:r>
        <w:r>
          <w:fldChar w:fldCharType="separate"/>
        </w:r>
        <w:r>
          <w:t>41</w:t>
        </w:r>
        <w:r>
          <w:fldChar w:fldCharType="end"/>
        </w:r>
      </w:hyperlink>
    </w:p>
    <w:p>
      <w:pPr>
        <w:pStyle w:val="TOC2"/>
        <w:tabs>
          <w:tab w:val="right" w:leader="dot" w:pos="8306"/>
        </w:tabs>
      </w:pPr>
      <w:hyperlink w:anchor="_Toc21589" w:history="1">
        <w:r>
          <w:rPr>
            <w:rFonts w:ascii="仿宋" w:eastAsia="仿宋" w:hAnsi="仿宋" w:cs="仿宋" w:hint="eastAsia"/>
            <w:lang w:eastAsia="zh-CN"/>
          </w:rPr>
          <w:t>(二)、建设进度</w:t>
        </w:r>
        <w:r>
          <w:tab/>
        </w:r>
        <w:r>
          <w:fldChar w:fldCharType="begin"/>
        </w:r>
        <w:r>
          <w:instrText xml:space="preserve"> PAGEREF _Toc21589 \h </w:instrText>
        </w:r>
        <w:r>
          <w:fldChar w:fldCharType="separate"/>
        </w:r>
        <w:r>
          <w:t>41</w:t>
        </w:r>
        <w:r>
          <w:fldChar w:fldCharType="end"/>
        </w:r>
      </w:hyperlink>
    </w:p>
    <w:p>
      <w:pPr>
        <w:pStyle w:val="TOC2"/>
        <w:tabs>
          <w:tab w:val="right" w:leader="dot" w:pos="8306"/>
        </w:tabs>
      </w:pPr>
      <w:hyperlink w:anchor="_Toc7552" w:history="1">
        <w:r>
          <w:rPr>
            <w:rFonts w:ascii="仿宋" w:eastAsia="仿宋" w:hAnsi="仿宋" w:cs="仿宋" w:hint="eastAsia"/>
            <w:lang w:eastAsia="zh-CN"/>
          </w:rPr>
          <w:t>(三)、进度安排注意事项</w:t>
        </w:r>
        <w:r>
          <w:tab/>
        </w:r>
        <w:r>
          <w:fldChar w:fldCharType="begin"/>
        </w:r>
        <w:r>
          <w:instrText xml:space="preserve"> PAGEREF _Toc7552 \h </w:instrText>
        </w:r>
        <w:r>
          <w:fldChar w:fldCharType="separate"/>
        </w:r>
        <w:r>
          <w:t>42</w:t>
        </w:r>
        <w:r>
          <w:fldChar w:fldCharType="end"/>
        </w:r>
      </w:hyperlink>
    </w:p>
    <w:p>
      <w:pPr>
        <w:pStyle w:val="TOC2"/>
        <w:tabs>
          <w:tab w:val="right" w:leader="dot" w:pos="8306"/>
        </w:tabs>
      </w:pPr>
      <w:hyperlink w:anchor="_Toc4282" w:history="1">
        <w:r>
          <w:rPr>
            <w:rFonts w:ascii="仿宋" w:eastAsia="仿宋" w:hAnsi="仿宋" w:cs="仿宋" w:hint="eastAsia"/>
            <w:lang w:eastAsia="zh-CN"/>
          </w:rPr>
          <w:t>(四)、人力资源配置</w:t>
        </w:r>
        <w:r>
          <w:tab/>
        </w:r>
        <w:r>
          <w:fldChar w:fldCharType="begin"/>
        </w:r>
        <w:r>
          <w:instrText xml:space="preserve"> PAGEREF _Toc4282 \h </w:instrText>
        </w:r>
        <w:r>
          <w:fldChar w:fldCharType="separate"/>
        </w:r>
        <w:r>
          <w:t>44</w:t>
        </w:r>
        <w:r>
          <w:fldChar w:fldCharType="end"/>
        </w:r>
      </w:hyperlink>
    </w:p>
    <w:p>
      <w:pPr>
        <w:pStyle w:val="TOC1"/>
        <w:tabs>
          <w:tab w:val="right" w:leader="dot" w:pos="8306"/>
        </w:tabs>
      </w:pPr>
      <w:hyperlink w:anchor="_Toc3662" w:history="1">
        <w:r>
          <w:rPr>
            <w:rFonts w:ascii="仿宋" w:eastAsia="仿宋" w:hAnsi="仿宋" w:cs="仿宋" w:hint="eastAsia"/>
            <w:lang w:eastAsia="zh-CN"/>
          </w:rPr>
          <w:t>十二、检重秤项目人力资源培养与发展</w:t>
        </w:r>
        <w:r>
          <w:tab/>
        </w:r>
        <w:r>
          <w:fldChar w:fldCharType="begin"/>
        </w:r>
        <w:r>
          <w:instrText xml:space="preserve"> PAGEREF _Toc3662 \h </w:instrText>
        </w:r>
        <w:r>
          <w:fldChar w:fldCharType="separate"/>
        </w:r>
        <w:r>
          <w:t>45</w:t>
        </w:r>
        <w:r>
          <w:fldChar w:fldCharType="end"/>
        </w:r>
      </w:hyperlink>
    </w:p>
    <w:p>
      <w:pPr>
        <w:pStyle w:val="TOC2"/>
        <w:tabs>
          <w:tab w:val="right" w:leader="dot" w:pos="8306"/>
        </w:tabs>
      </w:pPr>
      <w:hyperlink w:anchor="_Toc1403" w:history="1">
        <w:r>
          <w:rPr>
            <w:rFonts w:ascii="仿宋" w:eastAsia="仿宋" w:hAnsi="仿宋" w:cs="仿宋" w:hint="eastAsia"/>
            <w:lang w:eastAsia="zh-CN"/>
          </w:rPr>
          <w:t>(一)、人才需求与规划</w:t>
        </w:r>
        <w:r>
          <w:tab/>
        </w:r>
        <w:r>
          <w:fldChar w:fldCharType="begin"/>
        </w:r>
        <w:r>
          <w:instrText xml:space="preserve"> PAGEREF _Toc1403 \h </w:instrText>
        </w:r>
        <w:r>
          <w:fldChar w:fldCharType="separate"/>
        </w:r>
        <w:r>
          <w:t>45</w:t>
        </w:r>
        <w:r>
          <w:fldChar w:fldCharType="end"/>
        </w:r>
      </w:hyperlink>
    </w:p>
    <w:p>
      <w:pPr>
        <w:pStyle w:val="TOC2"/>
        <w:tabs>
          <w:tab w:val="right" w:leader="dot" w:pos="8306"/>
        </w:tabs>
      </w:pPr>
      <w:hyperlink w:anchor="_Toc12067" w:history="1">
        <w:r>
          <w:rPr>
            <w:rFonts w:ascii="仿宋" w:eastAsia="仿宋" w:hAnsi="仿宋" w:cs="仿宋" w:hint="eastAsia"/>
            <w:lang w:eastAsia="zh-CN"/>
          </w:rPr>
          <w:t>(二)、培训与发展计划</w:t>
        </w:r>
        <w:r>
          <w:tab/>
        </w:r>
        <w:r>
          <w:fldChar w:fldCharType="begin"/>
        </w:r>
        <w:r>
          <w:instrText xml:space="preserve"> PAGEREF _Toc12067 \h </w:instrText>
        </w:r>
        <w:r>
          <w:fldChar w:fldCharType="separate"/>
        </w:r>
        <w:r>
          <w:t>45</w:t>
        </w:r>
        <w:r>
          <w:fldChar w:fldCharType="end"/>
        </w:r>
      </w:hyperlink>
    </w:p>
    <w:p>
      <w:pPr>
        <w:pStyle w:val="TOC1"/>
        <w:tabs>
          <w:tab w:val="right" w:leader="dot" w:pos="8306"/>
        </w:tabs>
      </w:pPr>
      <w:hyperlink w:anchor="_Toc10190" w:history="1">
        <w:r>
          <w:rPr>
            <w:rFonts w:ascii="仿宋" w:eastAsia="仿宋" w:hAnsi="仿宋" w:cs="仿宋" w:hint="eastAsia"/>
            <w:lang w:eastAsia="zh-CN"/>
          </w:rPr>
          <w:t>十三、检重秤项目实施时间节点</w:t>
        </w:r>
        <w:r>
          <w:tab/>
        </w:r>
        <w:r>
          <w:fldChar w:fldCharType="begin"/>
        </w:r>
        <w:r>
          <w:instrText xml:space="preserve"> PAGEREF _Toc10190 \h </w:instrText>
        </w:r>
        <w:r>
          <w:fldChar w:fldCharType="separate"/>
        </w:r>
        <w:r>
          <w:t>46</w:t>
        </w:r>
        <w:r>
          <w:fldChar w:fldCharType="end"/>
        </w:r>
      </w:hyperlink>
    </w:p>
    <w:p>
      <w:pPr>
        <w:pStyle w:val="TOC2"/>
        <w:tabs>
          <w:tab w:val="right" w:leader="dot" w:pos="8306"/>
        </w:tabs>
      </w:pPr>
      <w:hyperlink w:anchor="_Toc13141" w:history="1">
        <w:r>
          <w:rPr>
            <w:rFonts w:ascii="仿宋" w:eastAsia="仿宋" w:hAnsi="仿宋" w:cs="仿宋" w:hint="eastAsia"/>
            <w:lang w:eastAsia="zh-CN"/>
          </w:rPr>
          <w:t>(一)、检重秤项目启动阶段时间节点</w:t>
        </w:r>
        <w:r>
          <w:tab/>
        </w:r>
        <w:r>
          <w:fldChar w:fldCharType="begin"/>
        </w:r>
        <w:r>
          <w:instrText xml:space="preserve"> PAGEREF _Toc13141 \h </w:instrText>
        </w:r>
        <w:r>
          <w:fldChar w:fldCharType="separate"/>
        </w:r>
        <w:r>
          <w:t>46</w:t>
        </w:r>
        <w:r>
          <w:fldChar w:fldCharType="end"/>
        </w:r>
      </w:hyperlink>
    </w:p>
    <w:p>
      <w:pPr>
        <w:pStyle w:val="TOC2"/>
        <w:tabs>
          <w:tab w:val="right" w:leader="dot" w:pos="8306"/>
        </w:tabs>
      </w:pPr>
      <w:hyperlink w:anchor="_Toc27867" w:history="1">
        <w:r>
          <w:rPr>
            <w:rFonts w:ascii="仿宋" w:eastAsia="仿宋" w:hAnsi="仿宋" w:cs="仿宋" w:hint="eastAsia"/>
            <w:lang w:eastAsia="zh-CN"/>
          </w:rPr>
          <w:t>(二)、检重秤项目执行阶段时间节点</w:t>
        </w:r>
        <w:r>
          <w:tab/>
        </w:r>
        <w:r>
          <w:fldChar w:fldCharType="begin"/>
        </w:r>
        <w:r>
          <w:instrText xml:space="preserve"> PAGEREF _Toc27867 \h </w:instrText>
        </w:r>
        <w:r>
          <w:fldChar w:fldCharType="separate"/>
        </w:r>
        <w:r>
          <w:t>47</w:t>
        </w:r>
        <w:r>
          <w:fldChar w:fldCharType="end"/>
        </w:r>
      </w:hyperlink>
    </w:p>
    <w:p>
      <w:pPr>
        <w:pStyle w:val="TOC2"/>
        <w:tabs>
          <w:tab w:val="right" w:leader="dot" w:pos="8306"/>
        </w:tabs>
      </w:pPr>
      <w:hyperlink w:anchor="_Toc13802" w:history="1">
        <w:r>
          <w:rPr>
            <w:rFonts w:ascii="仿宋" w:eastAsia="仿宋" w:hAnsi="仿宋" w:cs="仿宋" w:hint="eastAsia"/>
            <w:lang w:eastAsia="zh-CN"/>
          </w:rPr>
          <w:t>(三)、检重秤项目完成阶段时间节点</w:t>
        </w:r>
        <w:r>
          <w:tab/>
        </w:r>
        <w:r>
          <w:fldChar w:fldCharType="begin"/>
        </w:r>
        <w:r>
          <w:instrText xml:space="preserve"> PAGEREF _Toc13802 \h </w:instrText>
        </w:r>
        <w:r>
          <w:fldChar w:fldCharType="separate"/>
        </w:r>
        <w:r>
          <w:t>48</w:t>
        </w:r>
        <w:r>
          <w:fldChar w:fldCharType="end"/>
        </w:r>
      </w:hyperlink>
    </w:p>
    <w:p>
      <w:pPr>
        <w:pStyle w:val="TOC1"/>
        <w:tabs>
          <w:tab w:val="right" w:leader="dot" w:pos="8306"/>
        </w:tabs>
      </w:pPr>
      <w:hyperlink w:anchor="_Toc7173" w:history="1">
        <w:r>
          <w:rPr>
            <w:rFonts w:ascii="仿宋" w:eastAsia="仿宋" w:hAnsi="仿宋" w:cs="仿宋" w:hint="eastAsia"/>
            <w:lang w:eastAsia="zh-CN"/>
          </w:rPr>
          <w:t>十四、营销与推广策略</w:t>
        </w:r>
        <w:r>
          <w:tab/>
        </w:r>
        <w:r>
          <w:fldChar w:fldCharType="begin"/>
        </w:r>
        <w:r>
          <w:instrText xml:space="preserve"> PAGEREF _Toc7173 \h </w:instrText>
        </w:r>
        <w:r>
          <w:fldChar w:fldCharType="separate"/>
        </w:r>
        <w:r>
          <w:t>49</w:t>
        </w:r>
        <w:r>
          <w:fldChar w:fldCharType="end"/>
        </w:r>
      </w:hyperlink>
    </w:p>
    <w:p>
      <w:pPr>
        <w:pStyle w:val="TOC2"/>
        <w:tabs>
          <w:tab w:val="right" w:leader="dot" w:pos="8306"/>
        </w:tabs>
      </w:pPr>
      <w:hyperlink w:anchor="_Toc32591" w:history="1">
        <w:r>
          <w:rPr>
            <w:rFonts w:ascii="仿宋" w:eastAsia="仿宋" w:hAnsi="仿宋" w:cs="仿宋" w:hint="eastAsia"/>
            <w:lang w:eastAsia="zh-CN"/>
          </w:rPr>
          <w:t>(一)、产品/服务定位与特点</w:t>
        </w:r>
        <w:r>
          <w:tab/>
        </w:r>
        <w:r>
          <w:fldChar w:fldCharType="begin"/>
        </w:r>
        <w:r>
          <w:instrText xml:space="preserve"> PAGEREF _Toc32591 \h </w:instrText>
        </w:r>
        <w:r>
          <w:fldChar w:fldCharType="separate"/>
        </w:r>
        <w:r>
          <w:t>49</w:t>
        </w:r>
        <w:r>
          <w:fldChar w:fldCharType="end"/>
        </w:r>
      </w:hyperlink>
    </w:p>
    <w:p>
      <w:pPr>
        <w:pStyle w:val="TOC2"/>
        <w:tabs>
          <w:tab w:val="right" w:leader="dot" w:pos="8306"/>
        </w:tabs>
      </w:pPr>
      <w:hyperlink w:anchor="_Toc18517" w:history="1">
        <w:r>
          <w:rPr>
            <w:rFonts w:ascii="仿宋" w:eastAsia="仿宋" w:hAnsi="仿宋" w:cs="仿宋" w:hint="eastAsia"/>
            <w:lang w:eastAsia="zh-CN"/>
          </w:rPr>
          <w:t>(二)、市场定位与竞争分析</w:t>
        </w:r>
        <w:r>
          <w:tab/>
        </w:r>
        <w:r>
          <w:fldChar w:fldCharType="begin"/>
        </w:r>
        <w:r>
          <w:instrText xml:space="preserve"> PAGEREF _Toc18517 \h </w:instrText>
        </w:r>
        <w:r>
          <w:fldChar w:fldCharType="separate"/>
        </w:r>
        <w:r>
          <w:t>50</w:t>
        </w:r>
        <w:r>
          <w:fldChar w:fldCharType="end"/>
        </w:r>
      </w:hyperlink>
    </w:p>
    <w:p>
      <w:pPr>
        <w:pStyle w:val="TOC2"/>
        <w:tabs>
          <w:tab w:val="right" w:leader="dot" w:pos="8306"/>
        </w:tabs>
      </w:pPr>
      <w:hyperlink w:anchor="_Toc14725" w:history="1">
        <w:r>
          <w:rPr>
            <w:rFonts w:ascii="仿宋" w:eastAsia="仿宋" w:hAnsi="仿宋" w:cs="仿宋" w:hint="eastAsia"/>
            <w:lang w:eastAsia="zh-CN"/>
          </w:rPr>
          <w:t>(三)、营销渠道与策略</w:t>
        </w:r>
        <w:r>
          <w:tab/>
        </w:r>
        <w:r>
          <w:fldChar w:fldCharType="begin"/>
        </w:r>
        <w:r>
          <w:instrText xml:space="preserve"> PAGEREF _Toc14725 \h </w:instrText>
        </w:r>
        <w:r>
          <w:fldChar w:fldCharType="separate"/>
        </w:r>
        <w:r>
          <w:t>52</w:t>
        </w:r>
        <w:r>
          <w:fldChar w:fldCharType="end"/>
        </w:r>
      </w:hyperlink>
    </w:p>
    <w:p>
      <w:pPr>
        <w:pStyle w:val="TOC2"/>
        <w:tabs>
          <w:tab w:val="right" w:leader="dot" w:pos="8306"/>
        </w:tabs>
      </w:pPr>
      <w:hyperlink w:anchor="_Toc21086" w:history="1">
        <w:r>
          <w:rPr>
            <w:rFonts w:ascii="仿宋" w:eastAsia="仿宋" w:hAnsi="仿宋" w:cs="仿宋" w:hint="eastAsia"/>
            <w:lang w:eastAsia="zh-CN"/>
          </w:rPr>
          <w:t>(四)、推广与宣传活动</w:t>
        </w:r>
        <w:r>
          <w:tab/>
        </w:r>
        <w:r>
          <w:fldChar w:fldCharType="begin"/>
        </w:r>
        <w:r>
          <w:instrText xml:space="preserve"> PAGEREF _Toc21086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00"/>
      <w:r>
        <w:rPr>
          <w:rFonts w:ascii="仿宋" w:eastAsia="仿宋" w:hAnsi="仿宋" w:cs="仿宋" w:hint="eastAsia"/>
          <w:sz w:val="28"/>
          <w:lang w:eastAsia="zh-CN"/>
        </w:rPr>
        <w:t>一、检重秤项目建设背景及必要性分析</w:t>
      </w:r>
      <w:bookmarkEnd w:id="2"/>
    </w:p>
    <w:p>
      <w:pPr>
        <w:pStyle w:val="Heading2"/>
        <w:rPr>
          <w:rFonts w:ascii="仿宋" w:eastAsia="仿宋" w:hAnsi="仿宋" w:cs="仿宋" w:hint="eastAsia"/>
          <w:lang w:eastAsia="zh-CN"/>
        </w:rPr>
      </w:pPr>
      <w:bookmarkStart w:id="3" w:name="_Toc32179"/>
      <w:r>
        <w:rPr>
          <w:rFonts w:ascii="仿宋" w:eastAsia="仿宋" w:hAnsi="仿宋" w:cs="仿宋" w:hint="eastAsia"/>
          <w:lang w:eastAsia="zh-CN"/>
        </w:rPr>
        <w:t>(一)、检重秤项目背景分析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检重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检重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我们的背景分析将深入挖掘当前行业的发展趋势，通过对竞争态势的全面审视，找到检重秤项目在这个潮流中的定位。同时，我们将关注行业内涌现的新兴机遇，以便检重秤项目更好地融入行业发展的潮流中。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检重秤项目提供了强大的发展动力。我们将聚焦于行业内最新的技术发展趋势，包括但不限于人工智能、大数据分析、物联网等领域。通过深度的技术研究，我们将确保检重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检重秤项目发展的源泉。我们将投入更多的精力对市场需求进行深入剖析，超越表面的需求，深入挖掘潜在的市场痛点和机遇。通过对市场需求的细致了解，检重秤项目将更有针对性地设计解决方案，满足市场的多样化需求，从而更好地促进检重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检重秤项目战略至关重要。我们将对竞争态势进行更为深入的分析，包括但不限于市场份额、产品特点、客户满意度等多个维度。通过深度的竞争分析，检重秤项目将能够更准确地把握市场脉搏，制定具有竞争力的检重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检重秤项目的发展具有直接的影响。我们将进行更为全面的法规和政策分析，了解行业发展中的潜在法律风险和合规挑战。通过充分了解和遵守相关法规，检重秤项目将确保在法律框架内合法合规运营，为检重秤项目的稳健发展提供有力支持。</w:t>
      </w:r>
    </w:p>
    <w:p>
      <w:pPr>
        <w:pStyle w:val="Heading2"/>
        <w:ind w:firstLine="560" w:firstLineChars="200"/>
        <w:rPr>
          <w:rFonts w:ascii="仿宋" w:eastAsia="仿宋" w:hAnsi="仿宋" w:cs="仿宋" w:hint="eastAsia"/>
          <w:sz w:val="28"/>
          <w:lang w:eastAsia="zh-CN"/>
        </w:rPr>
      </w:pPr>
      <w:bookmarkStart w:id="4" w:name="_Toc22265"/>
      <w:r>
        <w:rPr>
          <w:rFonts w:ascii="仿宋" w:eastAsia="仿宋" w:hAnsi="仿宋" w:cs="仿宋" w:hint="eastAsia"/>
          <w:sz w:val="28"/>
          <w:lang w:eastAsia="zh-CN"/>
        </w:rPr>
        <w:t>(二)、检重秤项目建设必要性分析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检重秤项目建设的迫切性源于对行业发展趋势的深刻洞察。我们正处于一个行业变革的时代，科技创新、数字化转型成为企业发展的关键动力。检重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检重秤项目建设不仅仅是为了跟上潮流，更是为了通过技术创新推动企业的持续发展。通过引入先进的技术和解决方案，检重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检重秤项目的建设成为必然选择，通过提高产品质量、拓展服务领域，从而在竞争中获得更多的机会。检重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检重秤项目建设的必要性体现在对客户需求更精准的满足。通过检重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检重秤项目建设的背后是对企业持续创新的追求。只有通过不断创新，企业才能在竞争中立于不败之地。检重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344"/>
      <w:r>
        <w:rPr>
          <w:rFonts w:ascii="仿宋" w:eastAsia="仿宋" w:hAnsi="仿宋" w:cs="仿宋" w:hint="eastAsia"/>
          <w:sz w:val="28"/>
          <w:lang w:eastAsia="zh-CN"/>
        </w:rPr>
        <w:t>二、检重秤项目绩效评估</w:t>
      </w:r>
      <w:bookmarkEnd w:id="5"/>
    </w:p>
    <w:p>
      <w:pPr>
        <w:pStyle w:val="Heading2"/>
        <w:rPr>
          <w:rFonts w:ascii="仿宋" w:eastAsia="仿宋" w:hAnsi="仿宋" w:cs="仿宋" w:hint="eastAsia"/>
          <w:lang w:eastAsia="zh-CN"/>
        </w:rPr>
      </w:pPr>
      <w:bookmarkStart w:id="6" w:name="_Toc311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在检重秤项目中，我们设计了一套全面的绩效评估指标，以确保检重秤项目的可控和成功交付。这些指标跨足检重秤项目目标、成本、进度和质量等多个维度，为我们提供了全面洞察检重秤项目的健康状况。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检重秤项目目标达成率是我们关注的首要指标。我们设定了明确的目标，并通过定期监测和评估，迅速发现并应对潜在的目标偏差。这为检重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成本绩效是另一个核心关注点。通过实际成本与预算成本的对比分析，我们深入了解成本差异的原因，及时调整资源分配，保持检重秤项目在经济效益方面的合理水平。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检重秤项目进度作为关键的绩效指标之一，得到了精心的关注。我们制定了详细的检重秤项目进度计划，并设立了进度符合度指标，确保实际进度与计划进度保持一致。这使我们能够快速发现和解决潜在的进度问题，保持检重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检重秤项目绩效的不可或缺的一环。我们引入了一系列的质量标准和客户满意度指标，以确保检重秤项目交付的成果在质量上达到或超越预期水平。通过持续监测这些指标，我们努力提升检重秤项目整体质量水平，为检重秤项目的成功交付提供有力保障。通过这些科学且全面的绩效评估，我们能够更好地引导检重秤项目的持续改进，确保检重秤项目目标的顺利达成。</w:t>
      </w:r>
    </w:p>
    <w:p>
      <w:pPr>
        <w:pStyle w:val="Heading2"/>
        <w:ind w:firstLine="560" w:firstLineChars="200"/>
        <w:rPr>
          <w:rFonts w:ascii="仿宋" w:eastAsia="仿宋" w:hAnsi="仿宋" w:cs="仿宋" w:hint="eastAsia"/>
          <w:sz w:val="28"/>
          <w:lang w:eastAsia="zh-CN"/>
        </w:rPr>
      </w:pPr>
      <w:bookmarkStart w:id="7" w:name="_Toc1433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绩效评估是检重秤项目中的关键环节，为确保检重秤项目达到预期目标，我们采用了多层次、多维度的绩效评估方法。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检重秤项目的战略目标对齐，确保每个决策和行动都与检重秤项目整体目标保持一致。团队会定期召开战略对齐会议，审视当前工作与检重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检重秤项目进度、质量、成本和风险等方面。这些指标通过数据收集和分析，为检重秤项目管理团队提供了客观的评估依据。例如，我们通过检重秤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绩效评估不仅仅停留在检重秤项目内部，还考虑了检重秤项目对外部环境的影响。我们定期进行干系人满意度调查，以了解各利益相关方对检重秤项目的期望和满意度，并及时做出调整。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这种多层次、多角度的绩效评估方法，使得我们能够全面了解检重秤项目的运行状态，及时做出调整，确保检重秤项目在不断变化的环境中保持稳健前行。</w:t>
      </w:r>
    </w:p>
    <w:p>
      <w:pPr>
        <w:pStyle w:val="Heading2"/>
        <w:ind w:firstLine="560" w:firstLineChars="200"/>
        <w:rPr>
          <w:rFonts w:ascii="仿宋" w:eastAsia="仿宋" w:hAnsi="仿宋" w:cs="仿宋" w:hint="eastAsia"/>
          <w:sz w:val="28"/>
          <w:lang w:eastAsia="zh-CN"/>
        </w:rPr>
      </w:pPr>
      <w:bookmarkStart w:id="8" w:name="_Toc81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为了确保检重秤项目的有效管理和不断优化，我们采用了精心设计的绩效评估周期。这个周期旨在实现灵活、实时和全面的评估，以适应检重秤项目执行中的各种挑战。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检重秤项目的不同需求，分为短期、中期和长期。短期评估关注每个迭代或工作周期，以及时发现和解决当前任务中的问题。中期评估涵盖几个迭代，深入了解整体检重秤项目的趋势和性能。长期评估则着眼于整个检重秤项目阶段，确保检重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检重秤项目管理工具和协作平台，团队成员能够随时更新和分享检重秤项目数据。这种实时性的反馈机制使我们能够及时察觉潜在问题，快速调整，保持检重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检重秤项目的决策制定密不可分。每个周期的检重秤项目回顾会议成为集体总结经验、识别问题深层次原因并找到创新解决方案的平台。这种定期的反思与调整机制使检重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96"/>
      <w:r>
        <w:rPr>
          <w:rFonts w:ascii="仿宋" w:eastAsia="仿宋" w:hAnsi="仿宋" w:cs="仿宋" w:hint="eastAsia"/>
          <w:sz w:val="28"/>
          <w:lang w:eastAsia="zh-CN"/>
        </w:rPr>
        <w:t>三、检重秤项目危机管理</w:t>
      </w:r>
      <w:bookmarkEnd w:id="9"/>
    </w:p>
    <w:p>
      <w:pPr>
        <w:pStyle w:val="Heading2"/>
        <w:rPr>
          <w:rFonts w:ascii="仿宋" w:eastAsia="仿宋" w:hAnsi="仿宋" w:cs="仿宋" w:hint="eastAsia"/>
          <w:lang w:eastAsia="zh-CN"/>
        </w:rPr>
      </w:pPr>
      <w:bookmarkStart w:id="10" w:name="_Toc2749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检重秤项目危机管理中，危机预警与识别是确保检重秤项目稳健运行的核心步骤。通过建立全面的监测机制，检重秤项目团队旨在及时发现和理解潜在的风险和危机因素，以便采取及时的预防和应对措施，确保检重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首先，通过深入的风险评估，检重秤项目团队全面分析了整个检重秤项目和各个阶段可能存在的威胁。这包括准确评估每个潜在风险的发生概率和可能影响的程度，为后续危机预警提供了有力支持。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检重秤项目团队着重于明确定义检重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检重秤项目进展的持续监控，团队能够及时发现潜在问题并作出迅速反应。检重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在这一阶段，团队的专业素养和反应速度将发挥至关重要的作用，以确保潜在危机能够在初期得到有效的处理，最大程度地减轻负面影响。通过危机预警与识别，检重秤项目得以更有序、可控地推进。</w:t>
      </w:r>
    </w:p>
    <w:p>
      <w:pPr>
        <w:pStyle w:val="Heading2"/>
        <w:ind w:firstLine="560" w:firstLineChars="200"/>
        <w:rPr>
          <w:rFonts w:ascii="仿宋" w:eastAsia="仿宋" w:hAnsi="仿宋" w:cs="仿宋" w:hint="eastAsia"/>
          <w:sz w:val="28"/>
          <w:lang w:eastAsia="zh-CN"/>
        </w:rPr>
      </w:pPr>
      <w:bookmarkStart w:id="11" w:name="_Toc2396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在危机发生时，检重秤项目团队立即行动，成立了应急小组。该小组的任务是迅速制定并实施紧急应对措施，以最小化潜在损失。以下是采取的主要措施：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暂停检重秤项目进度：为遏制危机蔓延，检重秤项目暂时停止进行，以便全面评估当前状况。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资源重新分配：重新评估检重秤项目资源的分配，确保最大限度地减小损失。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实时沟通：与关键利益相关者建立实时沟通机制，向他们传递检重秤项目危机的实际状况，保障检重秤项目核心利益。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在紧急应对的同时，检重秤项目团队强调了团队协作和有效沟通的重要性。以下是团队协作的关键举措：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信息共享机制：建立了信息共享平台，确保团队成员能够及时获取检重秤项目危机的实时信息。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领导者沟通：检重秤项目领导者通过定期会议和即时沟通工具，指导团队应对危机，保持团队稳定运行。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随着危机得到初步控制，检重秤项目团队转向制定恢复计划，以确保检重秤项目能够从中迅速恢复。主要恢复计划包括：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修复受损的进度计划：重新评估检重秤项目进度，制定修复计划，确保检重秤项目尽快回归正常进程。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重新调整资源分配：优化资源分配，确保检重秤项目在有限资源下高效运转。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风险管理机制加强：对检重秤项目风险进行全面评估，制定更强化的风险管理策略，以预防未来可能的危机。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708"/>
      <w:r>
        <w:rPr>
          <w:rFonts w:ascii="仿宋" w:eastAsia="仿宋" w:hAnsi="仿宋" w:cs="仿宋" w:hint="eastAsia"/>
          <w:sz w:val="28"/>
          <w:lang w:eastAsia="zh-CN"/>
        </w:rPr>
        <w:t>四、检重秤项目土建工程</w:t>
      </w:r>
      <w:bookmarkEnd w:id="12"/>
    </w:p>
    <w:p>
      <w:pPr>
        <w:pStyle w:val="Heading2"/>
        <w:rPr>
          <w:rFonts w:ascii="仿宋" w:eastAsia="仿宋" w:hAnsi="仿宋" w:cs="仿宋" w:hint="eastAsia"/>
          <w:lang w:eastAsia="zh-CN"/>
        </w:rPr>
      </w:pPr>
      <w:bookmarkStart w:id="13" w:name="_Toc1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在检重秤项目的建筑工程设计中，我们将秉承一系列重要的设计原则，以确保检重秤项目建筑在功能、美观、可持续性等方面达到最佳效果。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首要原则是确保建筑的功能性得到最大化的发挥。我们将充分理解检重秤项目的实际需求，合理布局各个功能区域，保证建筑在满足业务需求的同时，提供高效的工作环境。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在建筑设计中，我们将综合考虑建设和运营成本。通过精细的经济效益分析，确保设计方案在高效利用资源的同时，对检重秤项目的长期盈利能力有积极的贡献。</w:t>
      </w:r>
    </w:p>
    <w:p>
      <w:pPr>
        <w:pStyle w:val="Heading2"/>
        <w:ind w:firstLine="560" w:firstLineChars="200"/>
        <w:rPr>
          <w:rFonts w:ascii="仿宋" w:eastAsia="仿宋" w:hAnsi="仿宋" w:cs="仿宋" w:hint="eastAsia"/>
          <w:sz w:val="28"/>
          <w:lang w:eastAsia="zh-CN"/>
        </w:rPr>
      </w:pPr>
      <w:bookmarkStart w:id="14" w:name="_Toc106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重秤项目的土建工程设计中，我们将精准设定设计年限，结合检重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检重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1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检重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检重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检重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05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本期工程检重秤项目预计总建筑面积XXX平方米，其中：计容建筑面积XXX平方米，计划建筑工程投资XX万元，占检重秤项目总投资的XX%。</w:t>
      </w:r>
    </w:p>
    <w:p>
      <w:pPr>
        <w:pStyle w:val="Heading1"/>
        <w:ind w:firstLine="560" w:firstLineChars="200"/>
        <w:rPr>
          <w:rFonts w:ascii="仿宋" w:eastAsia="仿宋" w:hAnsi="仿宋" w:cs="仿宋" w:hint="eastAsia"/>
          <w:sz w:val="28"/>
          <w:lang w:eastAsia="zh-CN"/>
        </w:rPr>
      </w:pPr>
      <w:bookmarkStart w:id="17" w:name="_Toc16034"/>
      <w:r>
        <w:rPr>
          <w:rFonts w:ascii="仿宋" w:eastAsia="仿宋" w:hAnsi="仿宋" w:cs="仿宋" w:hint="eastAsia"/>
          <w:sz w:val="28"/>
          <w:lang w:eastAsia="zh-CN"/>
        </w:rPr>
        <w:t>五、检重秤项目选址可行性分析</w:t>
      </w:r>
      <w:bookmarkEnd w:id="17"/>
    </w:p>
    <w:p>
      <w:pPr>
        <w:pStyle w:val="Heading2"/>
        <w:rPr>
          <w:rFonts w:ascii="仿宋" w:eastAsia="仿宋" w:hAnsi="仿宋" w:cs="仿宋" w:hint="eastAsia"/>
          <w:lang w:eastAsia="zh-CN"/>
        </w:rPr>
      </w:pPr>
      <w:bookmarkStart w:id="18" w:name="_Toc6007"/>
      <w:r>
        <w:rPr>
          <w:rFonts w:ascii="仿宋" w:eastAsia="仿宋" w:hAnsi="仿宋" w:cs="仿宋" w:hint="eastAsia"/>
          <w:lang w:eastAsia="zh-CN"/>
        </w:rPr>
        <w:t>(一)、检重秤项目选址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该检重秤项目选址位于XX省XX市XX区XXX街道</w:t>
      </w:r>
    </w:p>
    <w:p>
      <w:pPr>
        <w:pStyle w:val="Heading2"/>
        <w:ind w:firstLine="560" w:firstLineChars="200"/>
        <w:rPr>
          <w:rFonts w:ascii="仿宋" w:eastAsia="仿宋" w:hAnsi="仿宋" w:cs="仿宋" w:hint="eastAsia"/>
          <w:sz w:val="28"/>
          <w:lang w:eastAsia="zh-CN"/>
        </w:rPr>
      </w:pPr>
      <w:bookmarkStart w:id="19" w:name="_Toc598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检重秤项目的征地面积将根据检重秤项目的实际规模和需求进行精确规划。具体面积XXX平方米，旨在确保检重秤项目不仅能够满足当前的发展需求，还能够预留空间以适应未来的扩展。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净用地面积是在征地面积基础上去除不可利用面积后的实际可开发用地。具体面积XXX平方米，考虑到环保、交通、安全等多方面因素，以确保检重秤项目在整体利用效率上达到最优。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检重秤项目计划建设的建筑总规模具体面积XXX平方米。这一规模的确定综合考虑了检重秤项目的性质、规模，以及城市规划的相关要求，确保建筑布局与周边环境协调一致。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绿地率是检重秤项目用地中被规划为绿地的比例。具体面积XXX平方米，旨在通过合理规划绿地，改善检重秤项目周边环境，提升居民生活质量，并符合城市整体绿化规划。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容积率是用地上可以建设的建筑总体积与用地面积之比。具体面积XXX，通过合理的容积率规划，确保检重秤项目建筑规模与周边环境和谐共生。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确保检重秤项目选址与当地城市规划相一致，具体面积XXX平方米。通过与城市规划部门深入沟通，确保检重秤项目不仅符合城市的整体发展方向，还能够融入城市的发展布局，为城市的长远发展贡献力量。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充分了解并确保检重秤项目选址符合当地产业政策，具体面积XXX平方米。这包括检重秤项目对当地经济的促进作用，以及对相关产业的带动效应，确保检重秤项目与地方政府的产业政策保持一致，促进共赢合作。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用地总体要求必须符合环保和可持续发展的原则，具体面积XXX平方米。通过采用绿色建筑设计、节能减排等措施，确保检重秤项目在建设和运营过程中对环境的影响最小化，达到可持续发展的要求。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确保检重秤项目选址具备必要的公共设施配套，具体面积XXX平方米。这包括交通便利性、教育、医疗等基础设施，以提高居民生活品质，使得检重秤项目选址更具吸引力。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考虑用地总体要求对当地社会稳定性的影响，具体面积XXX平方米。通过深入了解当地社区反馈，确保检重秤项目的选址和建设过程对当地社会和谐稳定产生积极作用。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检重秤项目选址不仅符合法规和规划，还在实际操作中具有可行性。这一全面规划将为检重秤项目的成功实施提供坚实的基础，确保检重秤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https://d.book118.com/907023053062006045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检重秤项目计划设计方案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4552E"/>
    <w:rsid w:val="035455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2305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2024-02-23T13:02:00Z</dcterms:created>
  <dcterms:modified xsi:type="dcterms:W3CDTF">2024-02-23T13:02:44Z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8E07B9E4576A49CABF187F62DC9431F0_11</vt:lpwstr>
  </property>
  <property fmtid="{D5CDD505-2E9C-101B-9397-08002B2CF9AE}" pid="3" name="KSOProductBuildVer">
    <vt:lpwstr>2052-12.1.0.16388</vt:lpwstr>
  </property>
</Properties>
</file>