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91.100.30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CCS </w:t>
      </w:r>
      <w:r>
        <w:rPr>
          <w:rFonts w:ascii="Times New Roman" w:eastAsia="Times New Roman" w:hAnsi="Times New Roman" w:cs="Times New Roman"/>
          <w:color w:val="000000"/>
          <w:spacing w:val="0"/>
          <w:w w:val="100"/>
          <w:position w:val="0"/>
          <w:lang w:val="en-US" w:eastAsia="en-US" w:bidi="en-US"/>
        </w:rPr>
        <w:t>Q10/29</w:t>
      </w:r>
    </w:p>
    <w:p>
      <w:pPr>
        <w:pStyle w:val="Heading110"/>
        <w:keepNext/>
        <w:keepLines/>
        <w:widowControl w:val="0"/>
        <w:shd w:val="clear" w:color="auto" w:fill="auto"/>
        <w:bidi w:val="0"/>
        <w:spacing w:before="0"/>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DB32</w:t>
      </w:r>
      <w:bookmarkEnd w:id="0"/>
      <w:bookmarkEnd w:id="1"/>
      <w:bookmarkEnd w:id="2"/>
    </w:p>
    <w:p>
      <w:pPr>
        <w:pStyle w:val="Heading310"/>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江 苏 省 地 方 标 准</w:t>
      </w:r>
      <w:bookmarkEnd w:id="3"/>
      <w:bookmarkEnd w:id="4"/>
      <w:bookmarkEnd w:id="5"/>
    </w:p>
    <w:p>
      <w:pPr>
        <w:pStyle w:val="Bodytext40"/>
        <w:keepNext w:val="0"/>
        <w:keepLines w:val="0"/>
        <w:widowControl w:val="0"/>
        <w:shd w:val="clear" w:color="auto" w:fill="auto"/>
        <w:bidi w:val="0"/>
        <w:spacing w:before="0" w:line="240" w:lineRule="auto"/>
        <w:ind w:left="0" w:right="340" w:firstLine="0"/>
        <w:jc w:val="right"/>
        <w:rPr>
          <w:sz w:val="26"/>
          <w:szCs w:val="26"/>
        </w:rPr>
      </w:pPr>
      <w:r>
        <w:rPr>
          <w:rFonts w:ascii="Times New Roman" w:eastAsia="Times New Roman" w:hAnsi="Times New Roman" w:cs="Times New Roman"/>
          <w:color w:val="000000"/>
          <w:spacing w:val="0"/>
          <w:w w:val="100"/>
          <w:position w:val="0"/>
          <w:sz w:val="26"/>
          <w:szCs w:val="26"/>
          <w:lang w:val="en-US" w:eastAsia="en-US" w:bidi="en-US"/>
        </w:rPr>
        <w:t>DB32/T 4163—2021</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预拌透水水泥混凝土应用技术规程</w:t>
      </w:r>
      <w:bookmarkEnd w:id="6"/>
      <w:bookmarkEnd w:id="7"/>
      <w:bookmarkEnd w:id="8"/>
    </w:p>
    <w:p>
      <w:pPr>
        <w:pStyle w:val="Bodytext40"/>
        <w:keepNext w:val="0"/>
        <w:keepLines w:val="0"/>
        <w:widowControl w:val="0"/>
        <w:shd w:val="clear" w:color="auto" w:fill="auto"/>
        <w:bidi w:val="0"/>
        <w:spacing w:before="0" w:after="6340" w:line="240" w:lineRule="auto"/>
        <w:ind w:left="0" w:right="0" w:firstLine="420"/>
        <w:jc w:val="left"/>
      </w:pPr>
      <w:r>
        <w:rPr>
          <w:rFonts w:ascii="Times New Roman" w:eastAsia="Times New Roman" w:hAnsi="Times New Roman" w:cs="Times New Roman"/>
          <w:color w:val="000000"/>
          <w:spacing w:val="0"/>
          <w:w w:val="100"/>
          <w:position w:val="0"/>
          <w:lang w:val="en-US" w:eastAsia="en-US" w:bidi="en-US"/>
        </w:rPr>
        <w:t>Technical specification for application of ready-mixed pervious cement concrete</w:t>
      </w:r>
    </w:p>
    <w:p>
      <w:pPr>
        <w:pStyle w:val="Bodytext40"/>
        <w:keepNext w:val="0"/>
        <w:keepLines w:val="0"/>
        <w:widowControl w:val="0"/>
        <w:shd w:val="clear" w:color="auto" w:fill="auto"/>
        <w:tabs>
          <w:tab w:val="left" w:pos="7627"/>
        </w:tabs>
        <w:bidi w:val="0"/>
        <w:spacing w:before="0" w:after="880" w:line="240" w:lineRule="auto"/>
        <w:ind w:left="0" w:right="0" w:firstLine="0"/>
        <w:jc w:val="left"/>
      </w:pPr>
      <w:r>
        <w:rPr>
          <w:rFonts w:ascii="Times New Roman" w:eastAsia="Times New Roman" w:hAnsi="Times New Roman" w:cs="Times New Roman"/>
          <w:color w:val="000000"/>
          <w:spacing w:val="0"/>
          <w:w w:val="100"/>
          <w:position w:val="0"/>
          <w:sz w:val="26"/>
          <w:szCs w:val="26"/>
          <w:u w:val="single"/>
          <w:lang w:val="en-US" w:eastAsia="en-US" w:bidi="en-US"/>
        </w:rPr>
        <w:t xml:space="preserve">2021-12-22 </w:t>
      </w:r>
      <w:r>
        <w:rPr>
          <w:rFonts w:ascii="SimSun" w:eastAsia="SimSun" w:hAnsi="SimSun" w:cs="SimSun"/>
          <w:color w:val="000000"/>
          <w:spacing w:val="0"/>
          <w:w w:val="100"/>
          <w:position w:val="0"/>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2022-06-01 </w:t>
      </w:r>
      <w:r>
        <w:rPr>
          <w:rFonts w:ascii="SimSun" w:eastAsia="SimSun" w:hAnsi="SimSun" w:cs="SimSun"/>
          <w:color w:val="000000"/>
          <w:spacing w:val="0"/>
          <w:w w:val="100"/>
          <w:position w:val="0"/>
          <w:u w:val="single"/>
          <w:lang w:val="zh-TW" w:eastAsia="zh-TW" w:bidi="zh-TW"/>
        </w:rPr>
        <w:t>实施</w:t>
      </w:r>
    </w:p>
    <w:p>
      <w:pPr>
        <w:pStyle w:val="Bodytext50"/>
        <w:keepNext w:val="0"/>
        <w:keepLines w:val="0"/>
        <w:widowControl w:val="0"/>
        <w:shd w:val="clear" w:color="auto" w:fill="auto"/>
        <w:bidi w:val="0"/>
        <w:spacing w:before="0" w:line="240" w:lineRule="auto"/>
        <w:ind w:left="0" w:right="0" w:firstLine="0"/>
        <w:jc w:val="center"/>
        <w:sectPr>
          <w:pgSz w:w="11900" w:h="16840"/>
          <w:pgMar w:top="582" w:right="789" w:bottom="582" w:left="1291" w:header="154" w:footer="154" w:gutter="0"/>
          <w:pgNumType w:start="1"/>
          <w:cols w:space="720"/>
          <w:noEndnote/>
          <w:rtlGutter w:val="0"/>
          <w:docGrid w:linePitch="360"/>
        </w:sectPr>
      </w:pPr>
      <w:r>
        <w:rPr>
          <w:color w:val="000000"/>
          <w:spacing w:val="0"/>
          <w:w w:val="100"/>
          <w:position w:val="0"/>
        </w:rPr>
        <w:t>江苏省市场监督管理局江苏省住房和城乡建设厅 发布</w:t>
      </w:r>
    </w:p>
    <w:p>
      <w:pPr>
        <w:pStyle w:val="Tableofcontents10"/>
        <w:keepNext w:val="0"/>
        <w:keepLines w:val="0"/>
        <w:widowControl w:val="0"/>
        <w:shd w:val="clear" w:color="auto" w:fill="auto"/>
        <w:tabs>
          <w:tab w:val="right" w:leader="dot" w:pos="9365"/>
        </w:tabs>
        <w:bidi w:val="0"/>
        <w:spacing w:before="1200" w:after="140" w:line="240" w:lineRule="auto"/>
        <w:ind w:left="0" w:right="0" w:firstLine="0"/>
        <w:jc w:val="both"/>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III</w:t>
      </w:r>
    </w:p>
    <w:p>
      <w:pPr>
        <w:pStyle w:val="Tableofcontents10"/>
        <w:keepNext w:val="0"/>
        <w:keepLines w:val="0"/>
        <w:widowControl w:val="0"/>
        <w:shd w:val="clear" w:color="auto" w:fill="auto"/>
        <w:tabs>
          <w:tab w:val="right" w:leader="dot" w:pos="9365"/>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1</w:t>
      </w:r>
      <w:r>
        <w:rPr>
          <w:color w:val="000000"/>
          <w:spacing w:val="0"/>
          <w:w w:val="100"/>
          <w:position w:val="0"/>
        </w:rPr>
        <w:t>范围</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365"/>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365"/>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3</w:t>
      </w:r>
      <w:r>
        <w:rPr>
          <w:color w:val="000000"/>
          <w:spacing w:val="0"/>
          <w:w w:val="100"/>
          <w:position w:val="0"/>
        </w:rPr>
        <w:t>术语和定义</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4</w:t>
      </w:r>
      <w:r>
        <w:rPr>
          <w:color w:val="000000"/>
          <w:spacing w:val="0"/>
          <w:w w:val="100"/>
          <w:position w:val="0"/>
        </w:rPr>
        <w:t>材料</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shd w:val="clear" w:color="auto" w:fill="auto"/>
        <w:tabs>
          <w:tab w:val="right" w:leader="dot" w:pos="9365"/>
        </w:tabs>
        <w:bidi w:val="0"/>
        <w:spacing w:before="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原材料要求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shd w:val="clear" w:color="auto" w:fill="auto"/>
        <w:tabs>
          <w:tab w:val="right" w:leader="dot" w:pos="9365"/>
        </w:tabs>
        <w:bidi w:val="0"/>
        <w:spacing w:before="0" w:after="14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透水水泥混凝土性能</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5</w:t>
      </w:r>
      <w:r>
        <w:rPr>
          <w:color w:val="000000"/>
          <w:spacing w:val="0"/>
          <w:w w:val="100"/>
          <w:position w:val="0"/>
        </w:rPr>
        <w:t>配合比设计</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numPr>
          <w:ilvl w:val="0"/>
          <w:numId w:val="14"/>
        </w:numPr>
        <w:shd w:val="clear" w:color="auto" w:fill="auto"/>
        <w:tabs>
          <w:tab w:val="left" w:pos="803"/>
          <w:tab w:val="right" w:leader="dot" w:pos="9365"/>
        </w:tabs>
        <w:bidi w:val="0"/>
        <w:spacing w:before="0" w:line="240" w:lineRule="auto"/>
        <w:ind w:left="0" w:right="0" w:firstLine="320"/>
        <w:jc w:val="both"/>
      </w:pPr>
      <w:bookmarkStart w:id="9" w:name="bookmark9"/>
      <w:bookmarkEnd w:id="9"/>
      <w:r>
        <w:rPr>
          <w:color w:val="000000"/>
          <w:spacing w:val="0"/>
          <w:w w:val="100"/>
          <w:position w:val="0"/>
        </w:rPr>
        <w:t>一般规定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365"/>
        </w:tabs>
        <w:bidi w:val="0"/>
        <w:spacing w:before="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5.2</w:t>
      </w:r>
      <w:r>
        <w:rPr>
          <w:color w:val="000000"/>
          <w:spacing w:val="0"/>
          <w:w w:val="100"/>
          <w:position w:val="0"/>
        </w:rPr>
        <w:t>配合比计算</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365"/>
        </w:tabs>
        <w:bidi w:val="0"/>
        <w:spacing w:before="0" w:after="14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5.3</w:t>
      </w:r>
      <w:r>
        <w:rPr>
          <w:color w:val="000000"/>
          <w:spacing w:val="0"/>
          <w:w w:val="100"/>
          <w:position w:val="0"/>
        </w:rPr>
        <w:t>配合比试配、调整与确定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6</w:t>
      </w:r>
      <w:r>
        <w:rPr>
          <w:color w:val="000000"/>
          <w:spacing w:val="0"/>
          <w:w w:val="100"/>
          <w:position w:val="0"/>
        </w:rPr>
        <w:t>生产</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numPr>
          <w:ilvl w:val="0"/>
          <w:numId w:val="2"/>
        </w:numPr>
        <w:shd w:val="clear" w:color="auto" w:fill="auto"/>
        <w:tabs>
          <w:tab w:val="left" w:pos="808"/>
          <w:tab w:val="right" w:leader="dot" w:pos="9365"/>
        </w:tabs>
        <w:bidi w:val="0"/>
        <w:spacing w:before="0" w:line="240" w:lineRule="auto"/>
        <w:ind w:left="0" w:right="0" w:firstLine="320"/>
        <w:jc w:val="both"/>
      </w:pPr>
      <w:bookmarkStart w:id="10" w:name="bookmark10"/>
      <w:bookmarkEnd w:id="10"/>
      <w:r>
        <w:rPr>
          <w:color w:val="000000"/>
          <w:spacing w:val="0"/>
          <w:w w:val="100"/>
          <w:position w:val="0"/>
        </w:rPr>
        <w:t xml:space="preserve">一般规定 </w:t>
        <w:tab/>
        <w:t xml:space="preserve"> </w:t>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365"/>
        </w:tabs>
        <w:bidi w:val="0"/>
        <w:spacing w:before="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6.2</w:t>
      </w:r>
      <w:r>
        <w:rPr>
          <w:color w:val="000000"/>
          <w:spacing w:val="0"/>
          <w:w w:val="100"/>
          <w:position w:val="0"/>
        </w:rPr>
        <w:t>原材料贮存</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365"/>
        </w:tabs>
        <w:bidi w:val="0"/>
        <w:spacing w:before="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6.3</w:t>
      </w:r>
      <w:r>
        <w:rPr>
          <w:color w:val="000000"/>
          <w:spacing w:val="0"/>
          <w:w w:val="100"/>
          <w:position w:val="0"/>
        </w:rPr>
        <w:t>计量</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365"/>
        </w:tabs>
        <w:bidi w:val="0"/>
        <w:spacing w:before="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6.4</w:t>
      </w:r>
      <w:r>
        <w:rPr>
          <w:color w:val="000000"/>
          <w:spacing w:val="0"/>
          <w:w w:val="100"/>
          <w:position w:val="0"/>
        </w:rPr>
        <w:t>搅拌</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numPr>
          <w:ilvl w:val="0"/>
          <w:numId w:val="3"/>
        </w:numPr>
        <w:shd w:val="clear" w:color="auto" w:fill="auto"/>
        <w:tabs>
          <w:tab w:val="left" w:pos="654"/>
          <w:tab w:val="right" w:leader="dot" w:pos="9365"/>
        </w:tabs>
        <w:bidi w:val="0"/>
        <w:spacing w:before="0" w:after="140" w:line="240" w:lineRule="auto"/>
        <w:ind w:left="0" w:right="0" w:firstLine="320"/>
        <w:jc w:val="both"/>
      </w:pPr>
      <w:bookmarkStart w:id="11" w:name="bookmark11"/>
      <w:bookmarkEnd w:id="11"/>
      <w:r>
        <w:rPr>
          <w:rFonts w:ascii="Times New Roman" w:eastAsia="Times New Roman" w:hAnsi="Times New Roman" w:cs="Times New Roman"/>
          <w:color w:val="000000"/>
          <w:spacing w:val="0"/>
          <w:w w:val="100"/>
          <w:position w:val="0"/>
        </w:rPr>
        <w:t>5</w:t>
      </w:r>
      <w:r>
        <w:rPr>
          <w:color w:val="000000"/>
          <w:spacing w:val="0"/>
          <w:w w:val="100"/>
          <w:position w:val="0"/>
        </w:rPr>
        <w:t>运输</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7</w:t>
      </w:r>
      <w:r>
        <w:rPr>
          <w:color w:val="000000"/>
          <w:spacing w:val="0"/>
          <w:w w:val="100"/>
          <w:position w:val="0"/>
        </w:rPr>
        <w:t>施工</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numPr>
          <w:ilvl w:val="0"/>
          <w:numId w:val="3"/>
        </w:numPr>
        <w:shd w:val="clear" w:color="auto" w:fill="auto"/>
        <w:tabs>
          <w:tab w:val="left" w:pos="654"/>
          <w:tab w:val="right" w:leader="dot" w:pos="9365"/>
        </w:tabs>
        <w:bidi w:val="0"/>
        <w:spacing w:before="0" w:line="240" w:lineRule="auto"/>
        <w:ind w:left="0" w:right="0" w:firstLine="320"/>
        <w:jc w:val="both"/>
      </w:pPr>
      <w:bookmarkStart w:id="12" w:name="bookmark12"/>
      <w:bookmarkEnd w:id="12"/>
      <w:r>
        <w:rPr>
          <w:rFonts w:ascii="Times New Roman" w:eastAsia="Times New Roman" w:hAnsi="Times New Roman" w:cs="Times New Roman"/>
          <w:color w:val="000000"/>
          <w:spacing w:val="0"/>
          <w:w w:val="100"/>
          <w:position w:val="0"/>
        </w:rPr>
        <w:t>1</w:t>
      </w:r>
      <w:r>
        <w:rPr>
          <w:color w:val="000000"/>
          <w:spacing w:val="0"/>
          <w:w w:val="100"/>
          <w:position w:val="0"/>
        </w:rPr>
        <w:t>摊铺浇筑</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numPr>
          <w:ilvl w:val="0"/>
          <w:numId w:val="4"/>
        </w:numPr>
        <w:shd w:val="clear" w:color="auto" w:fill="auto"/>
        <w:tabs>
          <w:tab w:val="left" w:pos="650"/>
          <w:tab w:val="right" w:leader="dot" w:pos="9365"/>
        </w:tabs>
        <w:bidi w:val="0"/>
        <w:spacing w:before="0" w:line="240" w:lineRule="auto"/>
        <w:ind w:left="0" w:right="0" w:firstLine="320"/>
        <w:jc w:val="both"/>
      </w:pPr>
      <w:bookmarkStart w:id="13" w:name="bookmark13"/>
      <w:bookmarkEnd w:id="13"/>
      <w:r>
        <w:rPr>
          <w:rFonts w:ascii="Times New Roman" w:eastAsia="Times New Roman" w:hAnsi="Times New Roman" w:cs="Times New Roman"/>
          <w:color w:val="000000"/>
          <w:spacing w:val="0"/>
          <w:w w:val="100"/>
          <w:position w:val="0"/>
        </w:rPr>
        <w:t>2</w:t>
      </w:r>
      <w:r>
        <w:rPr>
          <w:color w:val="000000"/>
          <w:spacing w:val="0"/>
          <w:w w:val="100"/>
          <w:position w:val="0"/>
        </w:rPr>
        <w:t>养护</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numPr>
          <w:ilvl w:val="0"/>
          <w:numId w:val="5"/>
        </w:numPr>
        <w:shd w:val="clear" w:color="auto" w:fill="auto"/>
        <w:tabs>
          <w:tab w:val="left" w:pos="650"/>
          <w:tab w:val="right" w:leader="dot" w:pos="9365"/>
        </w:tabs>
        <w:bidi w:val="0"/>
        <w:spacing w:before="0" w:after="140" w:line="240" w:lineRule="auto"/>
        <w:ind w:left="0" w:right="0" w:firstLine="320"/>
        <w:jc w:val="both"/>
      </w:pPr>
      <w:bookmarkStart w:id="14" w:name="bookmark14"/>
      <w:bookmarkEnd w:id="14"/>
      <w:r>
        <w:rPr>
          <w:rFonts w:ascii="Times New Roman" w:eastAsia="Times New Roman" w:hAnsi="Times New Roman" w:cs="Times New Roman"/>
          <w:color w:val="000000"/>
          <w:spacing w:val="0"/>
          <w:w w:val="100"/>
          <w:position w:val="0"/>
        </w:rPr>
        <w:t>3</w:t>
      </w:r>
      <w:r>
        <w:rPr>
          <w:color w:val="000000"/>
          <w:spacing w:val="0"/>
          <w:w w:val="100"/>
          <w:position w:val="0"/>
        </w:rPr>
        <w:t>接缝施工</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8</w:t>
      </w:r>
      <w:r>
        <w:rPr>
          <w:color w:val="000000"/>
          <w:spacing w:val="0"/>
          <w:w w:val="100"/>
          <w:position w:val="0"/>
        </w:rPr>
        <w:t>质量检验与验收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numPr>
          <w:ilvl w:val="0"/>
          <w:numId w:val="5"/>
        </w:numPr>
        <w:shd w:val="clear" w:color="auto" w:fill="auto"/>
        <w:tabs>
          <w:tab w:val="left" w:pos="654"/>
          <w:tab w:val="right" w:leader="dot" w:pos="9365"/>
        </w:tabs>
        <w:bidi w:val="0"/>
        <w:spacing w:before="0" w:line="240" w:lineRule="auto"/>
        <w:ind w:left="0" w:right="0" w:firstLine="320"/>
        <w:jc w:val="both"/>
      </w:pPr>
      <w:bookmarkStart w:id="15" w:name="bookmark15"/>
      <w:bookmarkEnd w:id="15"/>
      <w:r>
        <w:rPr>
          <w:rFonts w:ascii="Times New Roman" w:eastAsia="Times New Roman" w:hAnsi="Times New Roman" w:cs="Times New Roman"/>
          <w:color w:val="000000"/>
          <w:spacing w:val="0"/>
          <w:w w:val="100"/>
          <w:position w:val="0"/>
        </w:rPr>
        <w:t xml:space="preserve">1 </w:t>
      </w:r>
      <w:r>
        <w:rPr>
          <w:color w:val="000000"/>
          <w:spacing w:val="0"/>
          <w:w w:val="100"/>
          <w:position w:val="0"/>
        </w:rPr>
        <w:t>一般规定……-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shd w:val="clear" w:color="auto" w:fill="auto"/>
        <w:tabs>
          <w:tab w:val="right" w:leader="dot" w:pos="3253"/>
          <w:tab w:val="right" w:leader="dot" w:pos="9365"/>
        </w:tabs>
        <w:bidi w:val="0"/>
        <w:spacing w:before="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8.2</w:t>
      </w:r>
      <w:r>
        <w:rPr>
          <w:color w:val="000000"/>
          <w:spacing w:val="0"/>
          <w:w w:val="100"/>
          <w:position w:val="0"/>
        </w:rPr>
        <w:t>主控项目</w:t>
      </w:r>
      <w:r>
        <w:rPr>
          <w:color w:val="000000"/>
          <w:spacing w:val="0"/>
          <w:w w:val="100"/>
          <w:position w:val="0"/>
          <w:lang w:val="en-US" w:eastAsia="en-US" w:bidi="en-US"/>
        </w:rPr>
        <w:tab/>
      </w:r>
      <w:r>
        <w:rPr>
          <w:color w:val="000000"/>
          <w:spacing w:val="0"/>
          <w:w w:val="100"/>
          <w:position w:val="0"/>
        </w:rPr>
        <w:t>-</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numPr>
          <w:ilvl w:val="0"/>
          <w:numId w:val="4"/>
        </w:numPr>
        <w:shd w:val="clear" w:color="auto" w:fill="auto"/>
        <w:tabs>
          <w:tab w:val="left" w:pos="654"/>
          <w:tab w:val="right" w:leader="dot" w:pos="9365"/>
        </w:tabs>
        <w:bidi w:val="0"/>
        <w:spacing w:before="0" w:after="140" w:line="240" w:lineRule="auto"/>
        <w:ind w:left="0" w:right="0" w:firstLine="320"/>
        <w:jc w:val="both"/>
      </w:pPr>
      <w:bookmarkStart w:id="16" w:name="bookmark16"/>
      <w:bookmarkEnd w:id="16"/>
      <w:r>
        <w:rPr>
          <w:rFonts w:ascii="Times New Roman" w:eastAsia="Times New Roman" w:hAnsi="Times New Roman" w:cs="Times New Roman"/>
          <w:color w:val="000000"/>
          <w:spacing w:val="0"/>
          <w:w w:val="100"/>
          <w:position w:val="0"/>
        </w:rPr>
        <w:t xml:space="preserve">3 </w:t>
      </w:r>
      <w:r>
        <w:rPr>
          <w:color w:val="000000"/>
          <w:spacing w:val="0"/>
          <w:w w:val="100"/>
          <w:position w:val="0"/>
        </w:rPr>
        <w:t>一般项目</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10</w:t>
      </w:r>
    </w:p>
    <w:p>
      <w:pPr>
        <w:pStyle w:val="Tableofcontents10"/>
        <w:keepNext w:val="0"/>
        <w:keepLines w:val="0"/>
        <w:widowControl w:val="0"/>
        <w:shd w:val="clear" w:color="auto" w:fill="auto"/>
        <w:tabs>
          <w:tab w:val="right" w:leader="dot" w:pos="9365"/>
        </w:tabs>
        <w:bidi w:val="0"/>
        <w:spacing w:before="0" w:after="14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A </w:t>
      </w:r>
      <w:r>
        <w:rPr>
          <w:color w:val="000000"/>
          <w:spacing w:val="0"/>
          <w:w w:val="100"/>
          <w:position w:val="0"/>
        </w:rPr>
        <w:t>（规范性）透水水泥混凝土抗压温</w:t>
      </w:r>
      <w:r>
        <w:rPr>
          <w:color w:val="363B41"/>
          <w:spacing w:val="0"/>
          <w:w w:val="100"/>
          <w:position w:val="0"/>
        </w:rPr>
        <w:t>度比测试方法</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11</w:t>
      </w:r>
    </w:p>
    <w:p>
      <w:pPr>
        <w:pStyle w:val="Tableofcontents10"/>
        <w:keepNext w:val="0"/>
        <w:keepLines w:val="0"/>
        <w:widowControl w:val="0"/>
        <w:shd w:val="clear" w:color="auto" w:fill="auto"/>
        <w:tabs>
          <w:tab w:val="right" w:leader="dot" w:pos="9365"/>
        </w:tabs>
        <w:bidi w:val="0"/>
        <w:spacing w:before="0" w:after="34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B </w:t>
      </w:r>
      <w:r>
        <w:rPr>
          <w:color w:val="000000"/>
          <w:spacing w:val="0"/>
          <w:w w:val="100"/>
          <w:position w:val="0"/>
        </w:rPr>
        <w:t>（规范性）透水水泥混凝土分层指数测</w:t>
      </w:r>
      <w:r>
        <w:rPr>
          <w:color w:val="363B41"/>
          <w:spacing w:val="0"/>
          <w:w w:val="100"/>
          <w:position w:val="0"/>
        </w:rPr>
        <w:t>试方法</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12</w:t>
      </w:r>
    </w:p>
    <w:p>
      <w:pPr>
        <w:pStyle w:val="Tableofcontents10"/>
        <w:keepNext w:val="0"/>
        <w:keepLines w:val="0"/>
        <w:widowControl w:val="0"/>
        <w:shd w:val="clear" w:color="auto" w:fill="auto"/>
        <w:tabs>
          <w:tab w:val="right" w:leader="dot" w:pos="5664"/>
          <w:tab w:val="right" w:leader="dot" w:pos="9365"/>
        </w:tabs>
        <w:bidi w:val="0"/>
        <w:spacing w:before="0" w:after="340" w:line="240" w:lineRule="auto"/>
        <w:ind w:left="0" w:right="0" w:firstLine="0"/>
        <w:jc w:val="both"/>
      </w:pPr>
      <w:r>
        <w:rPr>
          <w:color w:val="000000"/>
          <w:spacing w:val="0"/>
          <w:w w:val="100"/>
          <w:position w:val="0"/>
        </w:rPr>
        <w:t>图</w:t>
      </w:r>
      <w:r>
        <w:rPr>
          <w:rFonts w:ascii="Times New Roman" w:eastAsia="Times New Roman" w:hAnsi="Times New Roman" w:cs="Times New Roman"/>
          <w:color w:val="000000"/>
          <w:spacing w:val="0"/>
          <w:w w:val="100"/>
          <w:position w:val="0"/>
          <w:lang w:val="en-US" w:eastAsia="en-US" w:bidi="en-US"/>
        </w:rPr>
        <w:t xml:space="preserve">B. </w:t>
      </w:r>
      <w:r>
        <w:rPr>
          <w:rFonts w:ascii="Times New Roman" w:eastAsia="Times New Roman" w:hAnsi="Times New Roman" w:cs="Times New Roman"/>
          <w:color w:val="000000"/>
          <w:spacing w:val="0"/>
          <w:w w:val="100"/>
          <w:position w:val="0"/>
        </w:rPr>
        <w:t>1</w:t>
      </w:r>
      <w:r>
        <w:rPr>
          <w:color w:val="000000"/>
          <w:spacing w:val="0"/>
          <w:w w:val="100"/>
          <w:position w:val="0"/>
        </w:rPr>
        <w:t>透水水泥混凝土分层指数测试装置</w:t>
      </w:r>
      <w:r>
        <w:rPr>
          <w:color w:val="000000"/>
          <w:spacing w:val="0"/>
          <w:w w:val="100"/>
          <w:position w:val="0"/>
          <w:lang w:val="en-US" w:eastAsia="en-US" w:bidi="en-US"/>
        </w:rPr>
        <w:tab/>
      </w:r>
      <w:r>
        <w:rPr>
          <w:color w:val="778699"/>
          <w:spacing w:val="0"/>
          <w:w w:val="100"/>
          <w:position w:val="0"/>
        </w:rPr>
        <w:t>；</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12</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color w:val="000000"/>
          <w:spacing w:val="0"/>
          <w:w w:val="100"/>
          <w:position w:val="0"/>
        </w:rPr>
        <w:t>表</w:t>
      </w:r>
      <w:r>
        <w:rPr>
          <w:rFonts w:ascii="Times New Roman" w:eastAsia="Times New Roman" w:hAnsi="Times New Roman" w:cs="Times New Roman"/>
          <w:color w:val="000000"/>
          <w:spacing w:val="0"/>
          <w:w w:val="100"/>
          <w:position w:val="0"/>
        </w:rPr>
        <w:t>1</w:t>
      </w:r>
      <w:r>
        <w:rPr>
          <w:color w:val="000000"/>
          <w:spacing w:val="0"/>
          <w:w w:val="100"/>
          <w:position w:val="0"/>
        </w:rPr>
        <w:t>集料质量要求</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2</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color w:val="000000"/>
          <w:spacing w:val="0"/>
          <w:w w:val="100"/>
          <w:position w:val="0"/>
        </w:rPr>
        <w:t>表</w:t>
      </w:r>
      <w:r>
        <w:rPr>
          <w:rFonts w:ascii="Times New Roman" w:eastAsia="Times New Roman" w:hAnsi="Times New Roman" w:cs="Times New Roman"/>
          <w:color w:val="000000"/>
          <w:spacing w:val="0"/>
          <w:w w:val="100"/>
          <w:position w:val="0"/>
        </w:rPr>
        <w:t>2</w:t>
      </w:r>
      <w:r>
        <w:rPr>
          <w:color w:val="000000"/>
          <w:spacing w:val="0"/>
          <w:w w:val="100"/>
          <w:position w:val="0"/>
        </w:rPr>
        <w:t>预拌透水水泥混凝土增强剂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color w:val="000000"/>
          <w:spacing w:val="0"/>
          <w:w w:val="100"/>
          <w:position w:val="0"/>
        </w:rPr>
        <w:t>表</w:t>
      </w:r>
      <w:r>
        <w:rPr>
          <w:rFonts w:ascii="Times New Roman" w:eastAsia="Times New Roman" w:hAnsi="Times New Roman" w:cs="Times New Roman"/>
          <w:color w:val="000000"/>
          <w:spacing w:val="0"/>
          <w:w w:val="100"/>
          <w:position w:val="0"/>
        </w:rPr>
        <w:t>3</w:t>
      </w:r>
      <w:r>
        <w:rPr>
          <w:color w:val="000000"/>
          <w:spacing w:val="0"/>
          <w:w w:val="100"/>
          <w:position w:val="0"/>
        </w:rPr>
        <w:t>预拌透水水泥混凝土工作性能要求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color w:val="000000"/>
          <w:spacing w:val="0"/>
          <w:w w:val="100"/>
          <w:position w:val="0"/>
        </w:rPr>
        <w:t>表</w:t>
      </w:r>
      <w:r>
        <w:rPr>
          <w:rFonts w:ascii="Times New Roman" w:eastAsia="Times New Roman" w:hAnsi="Times New Roman" w:cs="Times New Roman"/>
          <w:color w:val="000000"/>
          <w:spacing w:val="0"/>
          <w:w w:val="100"/>
          <w:position w:val="0"/>
        </w:rPr>
        <w:t>4</w:t>
      </w:r>
      <w:r>
        <w:rPr>
          <w:color w:val="000000"/>
          <w:spacing w:val="0"/>
          <w:w w:val="100"/>
          <w:position w:val="0"/>
        </w:rPr>
        <w:t>透水水泥混凝土力学性能和透水性能要求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color w:val="000000"/>
          <w:spacing w:val="0"/>
          <w:w w:val="100"/>
          <w:position w:val="0"/>
        </w:rPr>
        <w:t>表</w:t>
      </w:r>
      <w:r>
        <w:rPr>
          <w:rFonts w:ascii="Times New Roman" w:eastAsia="Times New Roman" w:hAnsi="Times New Roman" w:cs="Times New Roman"/>
          <w:color w:val="000000"/>
          <w:spacing w:val="0"/>
          <w:w w:val="100"/>
          <w:position w:val="0"/>
        </w:rPr>
        <w:t>5</w:t>
      </w:r>
      <w:r>
        <w:rPr>
          <w:color w:val="000000"/>
          <w:spacing w:val="0"/>
          <w:w w:val="100"/>
          <w:position w:val="0"/>
        </w:rPr>
        <w:t>透水水泥混凝土抗冻性能要求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color w:val="000000"/>
          <w:spacing w:val="0"/>
          <w:w w:val="100"/>
          <w:position w:val="0"/>
        </w:rPr>
        <w:t>表</w:t>
      </w:r>
      <w:r>
        <w:rPr>
          <w:rFonts w:ascii="Times New Roman" w:eastAsia="Times New Roman" w:hAnsi="Times New Roman" w:cs="Times New Roman"/>
          <w:color w:val="000000"/>
          <w:spacing w:val="0"/>
          <w:w w:val="100"/>
          <w:position w:val="0"/>
        </w:rPr>
        <w:t>6</w:t>
      </w:r>
      <w:r>
        <w:rPr>
          <w:color w:val="000000"/>
          <w:spacing w:val="0"/>
          <w:w w:val="100"/>
          <w:position w:val="0"/>
        </w:rPr>
        <w:t>不同强度等级透水水泥混凝土胶凝材料用量</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pPr>
      <w:r>
        <w:rPr>
          <w:color w:val="000000"/>
          <w:spacing w:val="0"/>
          <w:w w:val="100"/>
          <w:position w:val="0"/>
        </w:rPr>
        <w:t>表</w:t>
      </w:r>
      <w:r>
        <w:rPr>
          <w:rFonts w:ascii="Times New Roman" w:eastAsia="Times New Roman" w:hAnsi="Times New Roman" w:cs="Times New Roman"/>
          <w:color w:val="000000"/>
          <w:spacing w:val="0"/>
          <w:w w:val="100"/>
          <w:position w:val="0"/>
        </w:rPr>
        <w:t>7</w:t>
      </w:r>
      <w:r>
        <w:rPr>
          <w:color w:val="000000"/>
          <w:spacing w:val="0"/>
          <w:w w:val="100"/>
          <w:position w:val="0"/>
        </w:rPr>
        <w:t>透水水泥混凝土原材料计量允许偏差</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shd w:val="clear" w:color="auto" w:fill="auto"/>
        <w:tabs>
          <w:tab w:val="right" w:leader="dot" w:pos="9365"/>
        </w:tabs>
        <w:bidi w:val="0"/>
        <w:spacing w:before="0" w:line="240" w:lineRule="auto"/>
        <w:ind w:left="0" w:right="0" w:firstLine="0"/>
        <w:jc w:val="both"/>
        <w:sectPr>
          <w:headerReference w:type="default" r:id="rId4"/>
          <w:pgSz w:w="11900" w:h="16840"/>
          <w:pgMar w:top="1839" w:right="789" w:bottom="1129" w:left="1291" w:header="0" w:footer="701" w:gutter="0"/>
          <w:pgNumType w:start="2"/>
          <w:cols w:space="720"/>
          <w:noEndnote/>
          <w:rtlGutter w:val="0"/>
          <w:docGrid w:linePitch="360"/>
        </w:sectPr>
      </w:pPr>
      <w:r>
        <w:rPr>
          <w:color w:val="000000"/>
          <w:spacing w:val="0"/>
          <w:w w:val="100"/>
          <w:position w:val="0"/>
        </w:rPr>
        <w:t>表</w:t>
      </w:r>
      <w:r>
        <w:rPr>
          <w:rFonts w:ascii="Times New Roman" w:eastAsia="Times New Roman" w:hAnsi="Times New Roman" w:cs="Times New Roman"/>
          <w:color w:val="000000"/>
          <w:spacing w:val="0"/>
          <w:w w:val="100"/>
          <w:position w:val="0"/>
        </w:rPr>
        <w:t>8</w:t>
      </w:r>
      <w:r>
        <w:rPr>
          <w:color w:val="000000"/>
          <w:spacing w:val="0"/>
          <w:w w:val="100"/>
          <w:position w:val="0"/>
        </w:rPr>
        <w:t>透水水泥混凝土从搅拌运输车岀料至浇筑完毕的允许最长时间</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r>
        <w:fldChar w:fldCharType="end"/>
      </w:r>
    </w:p>
    <w:p>
      <w:pPr>
        <w:pStyle w:val="Bodytext30"/>
        <w:keepNext w:val="0"/>
        <w:keepLines w:val="0"/>
        <w:widowControl w:val="0"/>
        <w:shd w:val="clear" w:color="auto" w:fill="auto"/>
        <w:bidi w:val="0"/>
        <w:spacing w:before="0" w:line="240" w:lineRule="auto"/>
        <w:ind w:left="0" w:firstLine="0"/>
        <w:jc w:val="right"/>
      </w:pPr>
      <w:r>
        <w:rPr>
          <w:rFonts w:ascii="Times New Roman" w:eastAsia="Times New Roman" w:hAnsi="Times New Roman" w:cs="Times New Roman"/>
          <w:color w:val="000000"/>
          <w:spacing w:val="0"/>
          <w:w w:val="100"/>
          <w:position w:val="0"/>
          <w:lang w:val="zh-TW" w:eastAsia="zh-TW" w:bidi="zh-TW"/>
        </w:rPr>
        <w:t>I</w:t>
      </w:r>
    </w:p>
    <w:p>
      <w:pPr>
        <w:pStyle w:val="Bodytext10"/>
        <w:keepNext w:val="0"/>
        <w:keepLines w:val="0"/>
        <w:widowControl w:val="0"/>
        <w:shd w:val="clear" w:color="auto" w:fill="auto"/>
        <w:tabs>
          <w:tab w:val="left" w:pos="5126"/>
          <w:tab w:val="left" w:leader="dot" w:pos="8957"/>
        </w:tabs>
        <w:bidi w:val="0"/>
        <w:spacing w:before="0" w:after="0" w:line="240" w:lineRule="auto"/>
        <w:ind w:left="0" w:right="0" w:firstLine="0"/>
        <w:jc w:val="left"/>
        <w:sectPr>
          <w:headerReference w:type="default" r:id="rId5"/>
          <w:type w:val="nextPage"/>
          <w:pgSz w:w="11900" w:h="16840"/>
          <w:pgMar w:top="1839" w:right="789" w:bottom="1129" w:left="1291" w:header="0" w:footer="701" w:gutter="0"/>
          <w:pgNumType w:start="3"/>
          <w:cols w:space="720"/>
          <w:noEndnote/>
          <w:titlePg w:val="0"/>
          <w:rtlGutter w:val="0"/>
          <w:docGrid w:linePitch="360"/>
        </w:sectPr>
      </w:pPr>
      <w:r>
        <w:rPr>
          <w:color w:val="000000"/>
          <w:spacing w:val="0"/>
          <w:w w:val="100"/>
          <w:position w:val="0"/>
        </w:rPr>
        <w:t>表</w:t>
      </w:r>
      <w:r>
        <w:rPr>
          <w:rFonts w:ascii="Times New Roman" w:eastAsia="Times New Roman" w:hAnsi="Times New Roman" w:cs="Times New Roman"/>
          <w:color w:val="000000"/>
          <w:spacing w:val="0"/>
          <w:w w:val="100"/>
          <w:position w:val="0"/>
          <w:lang w:val="en-US" w:eastAsia="en-US" w:bidi="en-US"/>
        </w:rPr>
        <w:t>A.1</w:t>
      </w:r>
      <w:r>
        <w:rPr>
          <w:color w:val="000000"/>
          <w:spacing w:val="0"/>
          <w:w w:val="100"/>
          <w:position w:val="0"/>
        </w:rPr>
        <w:t>基准与受检透水水泥混凝土的配合比（</w:t>
      </w:r>
      <w:r>
        <w:rPr>
          <w:rFonts w:ascii="Times New Roman" w:eastAsia="Times New Roman" w:hAnsi="Times New Roman" w:cs="Times New Roman"/>
          <w:color w:val="000000"/>
          <w:spacing w:val="0"/>
          <w:w w:val="100"/>
          <w:position w:val="0"/>
          <w:lang w:val="en-US" w:eastAsia="en-US" w:bidi="en-US"/>
        </w:rPr>
        <w:t>kg/m</w:t>
      </w:r>
      <w:r>
        <w:rPr>
          <w:rFonts w:ascii="Times New Roman" w:eastAsia="Times New Roman" w:hAnsi="Times New Roman" w:cs="Times New Roman"/>
          <w:color w:val="000000"/>
          <w:spacing w:val="0"/>
          <w:w w:val="100"/>
          <w:position w:val="0"/>
          <w:sz w:val="13"/>
          <w:szCs w:val="13"/>
          <w:vertAlign w:val="superscript"/>
          <w:lang w:val="en-US" w:eastAsia="en-US" w:bidi="en-US"/>
        </w:rPr>
        <w:t>3</w:t>
      </w:r>
      <w:r>
        <w:rPr>
          <w:rFonts w:ascii="Times New Roman" w:eastAsia="Times New Roman" w:hAnsi="Times New Roman" w:cs="Times New Roman"/>
          <w:color w:val="000000"/>
          <w:spacing w:val="0"/>
          <w:w w:val="100"/>
          <w:position w:val="0"/>
          <w:lang w:val="en-US" w:eastAsia="en-US" w:bidi="en-US"/>
        </w:rPr>
        <w:t>）</w:t>
        <w:tab/>
        <w:tab/>
        <w:t xml:space="preserve"> </w:t>
      </w:r>
      <w:r>
        <w:rPr>
          <w:rFonts w:ascii="Times New Roman" w:eastAsia="Times New Roman" w:hAnsi="Times New Roman" w:cs="Times New Roman"/>
          <w:color w:val="000000"/>
          <w:spacing w:val="0"/>
          <w:w w:val="100"/>
          <w:position w:val="0"/>
        </w:rPr>
        <w:t>11</w:t>
      </w:r>
    </w:p>
    <w:p>
      <w:pPr>
        <w:pStyle w:val="Bodytext10"/>
        <w:keepNext w:val="0"/>
        <w:keepLines w:val="0"/>
        <w:widowControl w:val="0"/>
        <w:shd w:val="clear" w:color="auto" w:fill="auto"/>
        <w:bidi w:val="0"/>
        <w:spacing w:before="0" w:after="0" w:line="293" w:lineRule="exact"/>
        <w:ind w:left="0" w:right="0" w:firstLine="420"/>
        <w:jc w:val="left"/>
      </w:pPr>
      <w:bookmarkStart w:id="17" w:name="bookmark17"/>
      <w:r>
        <w:rPr>
          <w:color w:val="000000"/>
          <w:spacing w:val="0"/>
          <w:w w:val="100"/>
          <w:position w:val="0"/>
        </w:rPr>
        <w:t>本规程按照</w:t>
      </w:r>
      <w:r>
        <w:rPr>
          <w:rFonts w:ascii="Times New Roman" w:eastAsia="Times New Roman" w:hAnsi="Times New Roman" w:cs="Times New Roman"/>
          <w:color w:val="000000"/>
          <w:spacing w:val="0"/>
          <w:w w:val="100"/>
          <w:position w:val="0"/>
          <w:lang w:val="en-US" w:eastAsia="en-US" w:bidi="en-US"/>
        </w:rPr>
        <w:t>GB/T 1.1—</w:t>
      </w:r>
      <w:r>
        <w:rPr>
          <w:rFonts w:ascii="Times New Roman" w:eastAsia="Times New Roman" w:hAnsi="Times New Roman" w:cs="Times New Roman"/>
          <w:color w:val="000000"/>
          <w:spacing w:val="0"/>
          <w:w w:val="100"/>
          <w:position w:val="0"/>
        </w:rPr>
        <w:t>2020</w:t>
      </w:r>
      <w:r>
        <w:rPr>
          <w:color w:val="000000"/>
          <w:spacing w:val="0"/>
          <w:w w:val="100"/>
          <w:position w:val="0"/>
        </w:rPr>
        <w:t>《标准化工作导则 第</w:t>
      </w:r>
      <w:r>
        <w:rPr>
          <w:rFonts w:ascii="Times New Roman" w:eastAsia="Times New Roman" w:hAnsi="Times New Roman" w:cs="Times New Roman"/>
          <w:color w:val="000000"/>
          <w:spacing w:val="0"/>
          <w:w w:val="100"/>
          <w:position w:val="0"/>
        </w:rPr>
        <w:t>1</w:t>
      </w:r>
      <w:r>
        <w:rPr>
          <w:color w:val="000000"/>
          <w:spacing w:val="0"/>
          <w:w w:val="100"/>
          <w:position w:val="0"/>
        </w:rPr>
        <w:t>部分：标准化文件的结构和起草规则》的规定 起草。</w:t>
      </w:r>
      <w:bookmarkEnd w:id="17"/>
    </w:p>
    <w:p>
      <w:pPr>
        <w:pStyle w:val="Bodytext10"/>
        <w:keepNext w:val="0"/>
        <w:keepLines w:val="0"/>
        <w:widowControl w:val="0"/>
        <w:shd w:val="clear" w:color="auto" w:fill="auto"/>
        <w:bidi w:val="0"/>
        <w:spacing w:before="0" w:after="0" w:line="266" w:lineRule="exact"/>
        <w:ind w:left="0" w:right="0" w:firstLine="420"/>
        <w:jc w:val="left"/>
      </w:pPr>
      <w:r>
        <w:rPr>
          <w:color w:val="000000"/>
          <w:spacing w:val="0"/>
          <w:w w:val="100"/>
          <w:position w:val="0"/>
        </w:rPr>
        <w:t>本规程由江苏省住房和城乡建设厅提岀。</w:t>
      </w:r>
    </w:p>
    <w:p>
      <w:pPr>
        <w:pStyle w:val="Bodytext10"/>
        <w:keepNext w:val="0"/>
        <w:keepLines w:val="0"/>
        <w:widowControl w:val="0"/>
        <w:shd w:val="clear" w:color="auto" w:fill="auto"/>
        <w:bidi w:val="0"/>
        <w:spacing w:before="0" w:after="0" w:line="266" w:lineRule="exact"/>
        <w:ind w:left="0" w:right="0" w:firstLine="420"/>
        <w:jc w:val="left"/>
      </w:pPr>
      <w:r>
        <w:rPr>
          <w:color w:val="000000"/>
          <w:spacing w:val="0"/>
          <w:w w:val="100"/>
          <w:position w:val="0"/>
        </w:rPr>
        <w:t>本规程由江苏省住房和城乡建设厅归口。</w:t>
      </w:r>
    </w:p>
    <w:p>
      <w:pPr>
        <w:pStyle w:val="Bodytext10"/>
        <w:keepNext w:val="0"/>
        <w:keepLines w:val="0"/>
        <w:widowControl w:val="0"/>
        <w:shd w:val="clear" w:color="auto" w:fill="auto"/>
        <w:bidi w:val="0"/>
        <w:spacing w:before="0" w:after="0" w:line="266" w:lineRule="exact"/>
        <w:ind w:left="0" w:right="0" w:firstLine="420"/>
        <w:jc w:val="left"/>
      </w:pPr>
      <w:r>
        <w:rPr>
          <w:color w:val="000000"/>
          <w:spacing w:val="0"/>
          <w:w w:val="100"/>
          <w:position w:val="0"/>
        </w:rPr>
        <w:t>本规程起草单位：江苏苏博特新材料股份有限公司、东南大学、江苏省建筑工程质量检测中心有限 公司、江苏淮安美赞建材科技有限公司、悉地（苏州）勘察设计顾问有限公司。</w:t>
      </w:r>
    </w:p>
    <w:p>
      <w:pPr>
        <w:pStyle w:val="Bodytext10"/>
        <w:keepNext w:val="0"/>
        <w:keepLines w:val="0"/>
        <w:widowControl w:val="0"/>
        <w:shd w:val="clear" w:color="auto" w:fill="auto"/>
        <w:bidi w:val="0"/>
        <w:spacing w:before="0" w:after="0" w:line="266" w:lineRule="exact"/>
        <w:ind w:left="0" w:right="0" w:firstLine="420"/>
        <w:jc w:val="left"/>
        <w:sectPr>
          <w:headerReference w:type="default" r:id="rId6"/>
          <w:pgSz w:w="11900" w:h="16840"/>
          <w:pgMar w:top="2866" w:right="1004" w:bottom="2866" w:left="1396" w:header="0" w:footer="2438" w:gutter="0"/>
          <w:pgNumType w:start="4"/>
          <w:cols w:space="720"/>
          <w:noEndnote/>
          <w:rtlGutter w:val="0"/>
          <w:docGrid w:linePitch="360"/>
        </w:sectPr>
      </w:pPr>
      <w:r>
        <w:rPr>
          <w:color w:val="000000"/>
          <w:spacing w:val="0"/>
          <w:w w:val="100"/>
          <w:position w:val="0"/>
        </w:rPr>
        <w:t>本规程主要起草人：刘加平、高建明、姜骞、李天艳、王文达、耿长圣、谢德擎、周华新、崔巩、 王方刚、陆加越、光鉴淼、刘建忠、杜加伟。</w:t>
      </w:r>
    </w:p>
    <w:p>
      <w:pPr>
        <w:pStyle w:val="Heading410"/>
        <w:keepNext/>
        <w:keepLines/>
        <w:widowControl w:val="0"/>
        <w:shd w:val="clear" w:color="auto" w:fill="auto"/>
        <w:bidi w:val="0"/>
        <w:spacing w:before="0" w:line="240" w:lineRule="auto"/>
        <w:ind w:left="0" w:right="0" w:firstLine="0"/>
        <w:jc w:val="center"/>
      </w:pPr>
      <w:bookmarkStart w:id="18" w:name="bookmark18"/>
      <w:bookmarkStart w:id="19" w:name="bookmark19"/>
      <w:bookmarkStart w:id="20" w:name="bookmark20"/>
      <w:r>
        <w:rPr>
          <w:color w:val="000000"/>
          <w:spacing w:val="0"/>
          <w:w w:val="100"/>
          <w:position w:val="0"/>
        </w:rPr>
        <w:t>预拌透水水泥混凝土应用技术规程</w:t>
      </w:r>
      <w:bookmarkEnd w:id="18"/>
      <w:bookmarkEnd w:id="19"/>
      <w:bookmarkEnd w:id="20"/>
    </w:p>
    <w:p>
      <w:pPr>
        <w:pStyle w:val="Bodytext10"/>
        <w:keepNext w:val="0"/>
        <w:keepLines w:val="0"/>
        <w:widowControl w:val="0"/>
        <w:shd w:val="clear" w:color="auto" w:fill="auto"/>
        <w:bidi w:val="0"/>
        <w:spacing w:before="0" w:after="300" w:line="310" w:lineRule="exact"/>
        <w:ind w:left="0" w:right="0" w:firstLine="0"/>
        <w:jc w:val="both"/>
      </w:pPr>
      <w:bookmarkStart w:id="21" w:name="bookmark21"/>
      <w:r>
        <w:rPr>
          <w:rFonts w:ascii="Times New Roman" w:eastAsia="Times New Roman" w:hAnsi="Times New Roman" w:cs="Times New Roman"/>
          <w:color w:val="000000"/>
          <w:spacing w:val="0"/>
          <w:w w:val="100"/>
          <w:position w:val="0"/>
          <w:sz w:val="17"/>
          <w:szCs w:val="17"/>
        </w:rPr>
        <w:t>1</w:t>
      </w:r>
      <w:r>
        <w:rPr>
          <w:color w:val="000000"/>
          <w:spacing w:val="0"/>
          <w:w w:val="100"/>
          <w:position w:val="0"/>
        </w:rPr>
        <w:t>范围</w:t>
      </w:r>
      <w:bookmarkEnd w:id="21"/>
    </w:p>
    <w:p>
      <w:pPr>
        <w:pStyle w:val="Bodytext10"/>
        <w:keepNext w:val="0"/>
        <w:keepLines w:val="0"/>
        <w:widowControl w:val="0"/>
        <w:shd w:val="clear" w:color="auto" w:fill="auto"/>
        <w:bidi w:val="0"/>
        <w:spacing w:before="0" w:after="0" w:line="310" w:lineRule="exact"/>
        <w:ind w:left="0" w:right="0" w:firstLine="420"/>
        <w:jc w:val="left"/>
      </w:pPr>
      <w:r>
        <w:rPr>
          <w:color w:val="000000"/>
          <w:spacing w:val="0"/>
          <w:w w:val="100"/>
          <w:position w:val="0"/>
        </w:rPr>
        <w:t>本标准规定了预拌透水水泥混凝土的设计、生产、施工及验收等内容，用以提高透水水泥混凝土工 程质量。</w:t>
      </w:r>
    </w:p>
    <w:p>
      <w:pPr>
        <w:pStyle w:val="Bodytext10"/>
        <w:keepNext w:val="0"/>
        <w:keepLines w:val="0"/>
        <w:widowControl w:val="0"/>
        <w:shd w:val="clear" w:color="auto" w:fill="auto"/>
        <w:bidi w:val="0"/>
        <w:spacing w:before="0" w:after="300" w:line="310" w:lineRule="exact"/>
        <w:ind w:left="0" w:right="0" w:firstLine="420"/>
        <w:jc w:val="left"/>
      </w:pPr>
      <w:bookmarkStart w:id="22" w:name="bookmark22"/>
      <w:r>
        <w:rPr>
          <w:color w:val="000000"/>
          <w:spacing w:val="0"/>
          <w:w w:val="100"/>
          <w:position w:val="0"/>
        </w:rPr>
        <w:t>本标准适用于新建、扩建、改建的城镇、园林中轻型荷载道路、非机动车道和人行道，以及同等荷 载条件的广场、停车场和景观硬地的透水水泥混凝土路面工程。</w:t>
      </w:r>
      <w:bookmarkEnd w:id="22"/>
    </w:p>
    <w:p>
      <w:pPr>
        <w:pStyle w:val="Bodytext10"/>
        <w:keepNext w:val="0"/>
        <w:keepLines w:val="0"/>
        <w:widowControl w:val="0"/>
        <w:shd w:val="clear" w:color="auto" w:fill="auto"/>
        <w:bidi w:val="0"/>
        <w:spacing w:before="0" w:after="300" w:line="312" w:lineRule="exact"/>
        <w:ind w:left="0" w:right="0" w:firstLine="0"/>
        <w:jc w:val="both"/>
      </w:pPr>
      <w:r>
        <w:rPr>
          <w:rFonts w:ascii="Times New Roman" w:eastAsia="Times New Roman" w:hAnsi="Times New Roman" w:cs="Times New Roman"/>
          <w:color w:val="000000"/>
          <w:spacing w:val="0"/>
          <w:w w:val="100"/>
          <w:position w:val="0"/>
          <w:sz w:val="17"/>
          <w:szCs w:val="17"/>
        </w:rPr>
        <w:t>2</w:t>
      </w:r>
      <w:r>
        <w:rPr>
          <w:color w:val="000000"/>
          <w:spacing w:val="0"/>
          <w:w w:val="100"/>
          <w:position w:val="0"/>
        </w:rPr>
        <w:t>规范性引用文件</w:t>
      </w:r>
    </w:p>
    <w:p>
      <w:pPr>
        <w:pStyle w:val="Bodytext10"/>
        <w:keepNext w:val="0"/>
        <w:keepLines w:val="0"/>
        <w:widowControl w:val="0"/>
        <w:shd w:val="clear" w:color="auto" w:fill="auto"/>
        <w:bidi w:val="0"/>
        <w:spacing w:before="0" w:after="60" w:line="312" w:lineRule="exact"/>
        <w:ind w:left="0" w:right="0" w:firstLine="420"/>
        <w:jc w:val="left"/>
      </w:pPr>
      <w:r>
        <w:rPr>
          <w:color w:val="000000"/>
          <w:spacing w:val="0"/>
          <w:w w:val="100"/>
          <w:position w:val="0"/>
        </w:rPr>
        <w:t>下列文件中的内容通过文中的规范性引用而构成本文件必不可少的条款。其中，注日期的引用文件, 仅该日期对应的版本适用于本文件；不注日期的引用文件，其最新版本（包括所有的修改单）适用于本 文件。</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175</w:t>
      </w:r>
      <w:r>
        <w:rPr>
          <w:color w:val="000000"/>
          <w:spacing w:val="0"/>
          <w:w w:val="100"/>
          <w:position w:val="0"/>
        </w:rPr>
        <w:t>通用硅酸盐水泥</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8076</w:t>
      </w:r>
      <w:r>
        <w:rPr>
          <w:color w:val="000000"/>
          <w:spacing w:val="0"/>
          <w:w w:val="100"/>
          <w:position w:val="0"/>
        </w:rPr>
        <w:t>混凝土外加剂</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50119</w:t>
      </w:r>
      <w:r>
        <w:rPr>
          <w:color w:val="000000"/>
          <w:spacing w:val="0"/>
          <w:w w:val="100"/>
          <w:position w:val="0"/>
        </w:rPr>
        <w:t>混凝土外加剂应用技术规范</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1596</w:t>
      </w:r>
      <w:r>
        <w:rPr>
          <w:color w:val="000000"/>
          <w:spacing w:val="0"/>
          <w:w w:val="100"/>
          <w:position w:val="0"/>
        </w:rPr>
        <w:t>用于水泥和混凝土中的粉煤灰</w:t>
      </w:r>
    </w:p>
    <w:p>
      <w:pPr>
        <w:pStyle w:val="Bodytext3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lang w:val="zh-TW" w:eastAsia="zh-TW" w:bidi="zh-TW"/>
        </w:rPr>
        <w:t>2015</w:t>
      </w:r>
      <w:r>
        <w:rPr>
          <w:rFonts w:ascii="SimSun" w:eastAsia="SimSun" w:hAnsi="SimSun" w:cs="SimSun"/>
          <w:color w:val="000000"/>
          <w:spacing w:val="0"/>
          <w:w w:val="100"/>
          <w:position w:val="0"/>
          <w:lang w:val="zh-TW" w:eastAsia="zh-TW" w:bidi="zh-TW"/>
        </w:rPr>
        <w:t>白色硅酸盐水泥</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8077</w:t>
      </w:r>
      <w:r>
        <w:rPr>
          <w:color w:val="000000"/>
          <w:spacing w:val="0"/>
          <w:w w:val="100"/>
          <w:position w:val="0"/>
        </w:rPr>
        <w:t>混凝土外加剂匀质性试验方法</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10171</w:t>
      </w:r>
      <w:r>
        <w:rPr>
          <w:color w:val="000000"/>
          <w:spacing w:val="0"/>
          <w:w w:val="100"/>
          <w:position w:val="0"/>
        </w:rPr>
        <w:t>建筑施工机械与设备混凝土搅拌站（楼）</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12988</w:t>
      </w:r>
      <w:r>
        <w:rPr>
          <w:color w:val="000000"/>
          <w:spacing w:val="0"/>
          <w:w w:val="100"/>
          <w:position w:val="0"/>
        </w:rPr>
        <w:t>无机地面材料耐磨性能试验方法</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18046</w:t>
      </w:r>
      <w:r>
        <w:rPr>
          <w:color w:val="000000"/>
          <w:spacing w:val="0"/>
          <w:w w:val="100"/>
          <w:position w:val="0"/>
        </w:rPr>
        <w:t>用于水泥、砂浆和混凝土中的粒化高炉矿渣粉</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18736</w:t>
      </w:r>
      <w:r>
        <w:rPr>
          <w:color w:val="000000"/>
          <w:spacing w:val="0"/>
          <w:w w:val="100"/>
          <w:position w:val="0"/>
        </w:rPr>
        <w:t>高强高性能混凝土用矿物外加剂</w:t>
      </w:r>
    </w:p>
    <w:p>
      <w:pPr>
        <w:pStyle w:val="Bodytext3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lang w:val="zh-TW" w:eastAsia="zh-TW" w:bidi="zh-TW"/>
        </w:rPr>
        <w:t>25650</w:t>
      </w:r>
      <w:r>
        <w:rPr>
          <w:rFonts w:ascii="SimSun" w:eastAsia="SimSun" w:hAnsi="SimSun" w:cs="SimSun"/>
          <w:color w:val="000000"/>
          <w:spacing w:val="0"/>
          <w:w w:val="100"/>
          <w:position w:val="0"/>
          <w:lang w:val="zh-TW" w:eastAsia="zh-TW" w:bidi="zh-TW"/>
        </w:rPr>
        <w:t>混凝土振动台</w:t>
      </w:r>
    </w:p>
    <w:p>
      <w:pPr>
        <w:pStyle w:val="Bodytext3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lang w:val="zh-TW" w:eastAsia="zh-TW" w:bidi="zh-TW"/>
        </w:rPr>
        <w:t>27690</w:t>
      </w:r>
      <w:r>
        <w:rPr>
          <w:rFonts w:ascii="SimSun" w:eastAsia="SimSun" w:hAnsi="SimSun" w:cs="SimSun"/>
          <w:color w:val="000000"/>
          <w:spacing w:val="0"/>
          <w:w w:val="100"/>
          <w:position w:val="0"/>
          <w:lang w:val="zh-TW" w:eastAsia="zh-TW" w:bidi="zh-TW"/>
        </w:rPr>
        <w:t>砖</w:t>
      </w:r>
      <w:r>
        <w:rPr>
          <w:rFonts w:ascii="SimSun" w:eastAsia="SimSun" w:hAnsi="SimSun" w:cs="SimSun"/>
          <w:color w:val="363B41"/>
          <w:spacing w:val="0"/>
          <w:w w:val="100"/>
          <w:position w:val="0"/>
          <w:lang w:val="zh-TW" w:eastAsia="zh-TW" w:bidi="zh-TW"/>
        </w:rPr>
        <w:t>無叩</w:t>
      </w:r>
      <w:r>
        <w:rPr>
          <w:rFonts w:ascii="SimSun" w:eastAsia="SimSun" w:hAnsi="SimSun" w:cs="SimSun"/>
          <w:color w:val="000000"/>
          <w:spacing w:val="0"/>
          <w:w w:val="100"/>
          <w:position w:val="0"/>
          <w:lang w:val="zh-TW" w:eastAsia="zh-TW" w:bidi="zh-TW"/>
        </w:rPr>
        <w:t>混凝土中硅灰</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50080</w:t>
      </w:r>
      <w:r>
        <w:rPr>
          <w:color w:val="000000"/>
          <w:spacing w:val="0"/>
          <w:w w:val="100"/>
          <w:position w:val="0"/>
        </w:rPr>
        <w:t>普通混凝土拌合物性能试验方法标准</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50081</w:t>
      </w:r>
      <w:r>
        <w:rPr>
          <w:color w:val="000000"/>
          <w:spacing w:val="0"/>
          <w:w w:val="100"/>
          <w:position w:val="0"/>
        </w:rPr>
        <w:t>混凝土物理力学</w:t>
      </w:r>
      <w:r>
        <w:rPr>
          <w:color w:val="515961"/>
          <w:spacing w:val="0"/>
          <w:w w:val="100"/>
          <w:position w:val="0"/>
          <w:lang w:val="zh-CN" w:eastAsia="zh-CN" w:bidi="zh-CN"/>
        </w:rPr>
        <w:t>胜能</w:t>
      </w:r>
      <w:r>
        <w:rPr>
          <w:color w:val="000000"/>
          <w:spacing w:val="0"/>
          <w:w w:val="100"/>
          <w:position w:val="0"/>
        </w:rPr>
        <w:t>'，式验方法标准</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50082</w:t>
      </w:r>
      <w:r>
        <w:rPr>
          <w:color w:val="000000"/>
          <w:spacing w:val="0"/>
          <w:w w:val="100"/>
          <w:position w:val="0"/>
        </w:rPr>
        <w:t>普通混凝土长期性能和耐久性能试验方法标准</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JGJ </w:t>
      </w:r>
      <w:r>
        <w:rPr>
          <w:rFonts w:ascii="Times New Roman" w:eastAsia="Times New Roman" w:hAnsi="Times New Roman" w:cs="Times New Roman"/>
          <w:color w:val="000000"/>
          <w:spacing w:val="0"/>
          <w:w w:val="100"/>
          <w:position w:val="0"/>
        </w:rPr>
        <w:t>55</w:t>
      </w:r>
      <w:r>
        <w:rPr>
          <w:color w:val="000000"/>
          <w:spacing w:val="0"/>
          <w:w w:val="100"/>
          <w:position w:val="0"/>
        </w:rPr>
        <w:t>普通混凝土配合比设计规恵.</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JGJ </w:t>
      </w:r>
      <w:r>
        <w:rPr>
          <w:rFonts w:ascii="Times New Roman" w:eastAsia="Times New Roman" w:hAnsi="Times New Roman" w:cs="Times New Roman"/>
          <w:color w:val="000000"/>
          <w:spacing w:val="0"/>
          <w:w w:val="100"/>
          <w:position w:val="0"/>
        </w:rPr>
        <w:t>63</w:t>
      </w:r>
      <w:r>
        <w:rPr>
          <w:color w:val="000000"/>
          <w:spacing w:val="0"/>
          <w:w w:val="100"/>
          <w:position w:val="0"/>
        </w:rPr>
        <w:t>混凝土用水标准</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JTG E42</w:t>
      </w:r>
      <w:r>
        <w:rPr>
          <w:color w:val="000000"/>
          <w:spacing w:val="0"/>
          <w:w w:val="100"/>
          <w:position w:val="0"/>
        </w:rPr>
        <w:t>公路工程集料试验规程</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CJJ/T </w:t>
      </w:r>
      <w:r>
        <w:rPr>
          <w:rFonts w:ascii="Times New Roman" w:eastAsia="Times New Roman" w:hAnsi="Times New Roman" w:cs="Times New Roman"/>
          <w:color w:val="000000"/>
          <w:spacing w:val="0"/>
          <w:w w:val="100"/>
          <w:position w:val="0"/>
        </w:rPr>
        <w:t>135</w:t>
      </w:r>
      <w:r>
        <w:rPr>
          <w:color w:val="000000"/>
          <w:spacing w:val="0"/>
          <w:w w:val="100"/>
          <w:position w:val="0"/>
        </w:rPr>
        <w:t>透水水泥混凝土路面技术规程</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CJJ/T </w:t>
      </w:r>
      <w:r>
        <w:rPr>
          <w:rFonts w:ascii="Times New Roman" w:eastAsia="Times New Roman" w:hAnsi="Times New Roman" w:cs="Times New Roman"/>
          <w:color w:val="000000"/>
          <w:spacing w:val="0"/>
          <w:w w:val="100"/>
          <w:position w:val="0"/>
        </w:rPr>
        <w:t>253</w:t>
      </w:r>
      <w:r>
        <w:rPr>
          <w:color w:val="000000"/>
          <w:spacing w:val="0"/>
          <w:w w:val="100"/>
          <w:position w:val="0"/>
        </w:rPr>
        <w:t>再生骨料透水混凝土应用技术规程</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JC/T </w:t>
      </w:r>
      <w:r>
        <w:rPr>
          <w:rFonts w:ascii="Times New Roman" w:eastAsia="Times New Roman" w:hAnsi="Times New Roman" w:cs="Times New Roman"/>
          <w:color w:val="000000"/>
          <w:spacing w:val="0"/>
          <w:w w:val="100"/>
          <w:position w:val="0"/>
        </w:rPr>
        <w:t>870</w:t>
      </w:r>
      <w:r>
        <w:rPr>
          <w:color w:val="000000"/>
          <w:spacing w:val="0"/>
          <w:w w:val="100"/>
          <w:position w:val="0"/>
        </w:rPr>
        <w:t>彩色硅酸盐水泥</w:t>
      </w:r>
    </w:p>
    <w:p>
      <w:pPr>
        <w:pStyle w:val="Bodytext10"/>
        <w:keepNext w:val="0"/>
        <w:keepLines w:val="0"/>
        <w:widowControl w:val="0"/>
        <w:shd w:val="clear" w:color="auto" w:fill="auto"/>
        <w:bidi w:val="0"/>
        <w:spacing w:before="0" w:after="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JC/T </w:t>
      </w:r>
      <w:r>
        <w:rPr>
          <w:rFonts w:ascii="Times New Roman" w:eastAsia="Times New Roman" w:hAnsi="Times New Roman" w:cs="Times New Roman"/>
          <w:color w:val="000000"/>
          <w:spacing w:val="0"/>
          <w:w w:val="100"/>
          <w:position w:val="0"/>
        </w:rPr>
        <w:t>539</w:t>
      </w:r>
      <w:r>
        <w:rPr>
          <w:color w:val="000000"/>
          <w:spacing w:val="0"/>
          <w:w w:val="100"/>
          <w:position w:val="0"/>
        </w:rPr>
        <w:t>混凝土和砂浆用颜料及其试验方法</w:t>
      </w:r>
    </w:p>
    <w:p>
      <w:pPr>
        <w:pStyle w:val="Bodytext10"/>
        <w:keepNext w:val="0"/>
        <w:keepLines w:val="0"/>
        <w:widowControl w:val="0"/>
        <w:shd w:val="clear" w:color="auto" w:fill="auto"/>
        <w:bidi w:val="0"/>
        <w:spacing w:before="0" w:after="240" w:line="326"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JGJ/T </w:t>
      </w:r>
      <w:r>
        <w:rPr>
          <w:rFonts w:ascii="Times New Roman" w:eastAsia="Times New Roman" w:hAnsi="Times New Roman" w:cs="Times New Roman"/>
          <w:color w:val="000000"/>
          <w:spacing w:val="0"/>
          <w:w w:val="100"/>
          <w:position w:val="0"/>
        </w:rPr>
        <w:t>328</w:t>
      </w:r>
      <w:r>
        <w:rPr>
          <w:color w:val="000000"/>
          <w:spacing w:val="0"/>
          <w:w w:val="100"/>
          <w:position w:val="0"/>
        </w:rPr>
        <w:t>预拌混凝土绿色生产及管理技术规程</w:t>
      </w:r>
    </w:p>
    <w:p>
      <w:pPr>
        <w:pStyle w:val="Bodytext10"/>
        <w:keepNext w:val="0"/>
        <w:keepLines w:val="0"/>
        <w:widowControl w:val="0"/>
        <w:shd w:val="clear" w:color="auto" w:fill="auto"/>
        <w:bidi w:val="0"/>
        <w:spacing w:before="0" w:after="380" w:line="312" w:lineRule="exact"/>
        <w:ind w:left="0" w:right="0" w:firstLine="0"/>
        <w:jc w:val="left"/>
        <w:sectPr>
          <w:headerReference w:type="default" r:id="rId7"/>
          <w:footerReference w:type="default" r:id="rId8"/>
          <w:pgSz w:w="11900" w:h="16840"/>
          <w:pgMar w:top="1842" w:right="984" w:bottom="1390" w:left="1321" w:header="0" w:footer="3" w:gutter="0"/>
          <w:pgNumType w:start="1"/>
          <w:cols w:space="720"/>
          <w:noEndnote/>
          <w:rtlGutter w:val="0"/>
          <w:docGrid w:linePitch="360"/>
        </w:sectPr>
      </w:pPr>
      <w:bookmarkStart w:id="23" w:name="bookmark23"/>
      <w:r>
        <w:rPr>
          <w:rFonts w:ascii="Times New Roman" w:eastAsia="Times New Roman" w:hAnsi="Times New Roman" w:cs="Times New Roman"/>
          <w:color w:val="000000"/>
          <w:spacing w:val="0"/>
          <w:w w:val="100"/>
          <w:position w:val="0"/>
          <w:sz w:val="17"/>
          <w:szCs w:val="17"/>
        </w:rPr>
        <w:t>3</w:t>
      </w:r>
      <w:r>
        <w:rPr>
          <w:color w:val="000000"/>
          <w:spacing w:val="0"/>
          <w:w w:val="100"/>
          <w:position w:val="0"/>
        </w:rPr>
        <w:t>术语和定义</w:t>
      </w:r>
      <w:bookmarkEnd w:id="23"/>
    </w:p>
    <w:p>
      <w:pPr>
        <w:pStyle w:val="Bodytext10"/>
        <w:keepNext w:val="0"/>
        <w:keepLines w:val="0"/>
        <w:widowControl w:val="0"/>
        <w:shd w:val="clear" w:color="auto" w:fill="auto"/>
        <w:bidi w:val="0"/>
        <w:spacing w:before="0" w:after="140" w:line="240" w:lineRule="auto"/>
        <w:ind w:left="0" w:right="0" w:firstLine="420"/>
        <w:jc w:val="left"/>
      </w:pPr>
      <w:r>
        <w:rPr>
          <w:color w:val="000000"/>
          <w:spacing w:val="0"/>
          <w:w w:val="100"/>
          <w:position w:val="0"/>
        </w:rPr>
        <w:t>下列术语和定义适用于本文件。</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3.1</w:t>
      </w:r>
    </w:p>
    <w:p>
      <w:pPr>
        <w:pStyle w:val="Bodytext20"/>
        <w:keepNext w:val="0"/>
        <w:keepLines w:val="0"/>
        <w:widowControl w:val="0"/>
        <w:shd w:val="clear" w:color="auto" w:fill="auto"/>
        <w:bidi w:val="0"/>
        <w:spacing w:before="0" w:after="0" w:line="324" w:lineRule="exact"/>
        <w:ind w:left="0" w:right="0" w:firstLine="520"/>
        <w:jc w:val="left"/>
      </w:pPr>
      <w:r>
        <w:rPr>
          <w:rFonts w:ascii="SimSun" w:eastAsia="SimSun" w:hAnsi="SimSun" w:cs="SimSun"/>
          <w:color w:val="000000"/>
          <w:spacing w:val="0"/>
          <w:w w:val="100"/>
          <w:position w:val="0"/>
          <w:sz w:val="20"/>
          <w:szCs w:val="20"/>
          <w:lang w:val="zh-TW" w:eastAsia="zh-TW" w:bidi="zh-TW"/>
        </w:rPr>
        <w:t xml:space="preserve">预拌透水水泥混凝土 </w:t>
      </w:r>
      <w:r>
        <w:rPr>
          <w:rFonts w:ascii="Times New Roman" w:eastAsia="Times New Roman" w:hAnsi="Times New Roman" w:cs="Times New Roman"/>
          <w:color w:val="000000"/>
          <w:spacing w:val="0"/>
          <w:w w:val="100"/>
          <w:position w:val="0"/>
          <w:lang w:val="en-US" w:eastAsia="en-US" w:bidi="en-US"/>
        </w:rPr>
        <w:t>ready-mixed pervious cement concrete</w:t>
      </w:r>
    </w:p>
    <w:p>
      <w:pPr>
        <w:pStyle w:val="Bodytext10"/>
        <w:keepNext w:val="0"/>
        <w:keepLines w:val="0"/>
        <w:widowControl w:val="0"/>
        <w:shd w:val="clear" w:color="auto" w:fill="auto"/>
        <w:bidi w:val="0"/>
        <w:spacing w:before="0" w:after="80" w:line="324" w:lineRule="exact"/>
        <w:ind w:left="0" w:right="0" w:firstLine="520"/>
        <w:jc w:val="left"/>
      </w:pPr>
      <w:r>
        <w:rPr>
          <w:color w:val="000000"/>
          <w:spacing w:val="0"/>
          <w:w w:val="100"/>
          <w:position w:val="0"/>
        </w:rPr>
        <w:t>在搅拌站（楼）生产的、通过搅拌车运输至使用地点的、交货时为拌合物的透水水泥混凝土。</w:t>
      </w:r>
    </w:p>
    <w:p>
      <w:pPr>
        <w:pStyle w:val="Bodytext20"/>
        <w:keepNext w:val="0"/>
        <w:keepLines w:val="0"/>
        <w:widowControl w:val="0"/>
        <w:shd w:val="clear" w:color="auto" w:fill="auto"/>
        <w:bidi w:val="0"/>
        <w:spacing w:before="0" w:after="0" w:line="398" w:lineRule="auto"/>
        <w:ind w:left="0" w:right="0" w:firstLine="0"/>
        <w:jc w:val="left"/>
      </w:pPr>
      <w:bookmarkStart w:id="24" w:name="bookmark24"/>
      <w:r>
        <w:rPr>
          <w:rFonts w:ascii="Times New Roman" w:eastAsia="Times New Roman" w:hAnsi="Times New Roman" w:cs="Times New Roman"/>
          <w:color w:val="000000"/>
          <w:spacing w:val="0"/>
          <w:w w:val="100"/>
          <w:position w:val="0"/>
          <w:lang w:val="zh-TW" w:eastAsia="zh-TW" w:bidi="zh-TW"/>
        </w:rPr>
        <w:t>3</w:t>
      </w:r>
      <w:bookmarkEnd w:id="24"/>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0" w:line="324" w:lineRule="exact"/>
        <w:ind w:left="0" w:right="0" w:firstLine="520"/>
        <w:jc w:val="left"/>
      </w:pPr>
      <w:bookmarkStart w:id="25" w:name="bookmark25"/>
      <w:r>
        <w:rPr>
          <w:rFonts w:ascii="SimSun" w:eastAsia="SimSun" w:hAnsi="SimSun" w:cs="SimSun"/>
          <w:color w:val="000000"/>
          <w:spacing w:val="0"/>
          <w:w w:val="100"/>
          <w:position w:val="0"/>
          <w:sz w:val="20"/>
          <w:szCs w:val="20"/>
          <w:lang w:val="zh-TW" w:eastAsia="zh-TW" w:bidi="zh-TW"/>
        </w:rPr>
        <w:t>预</w:t>
      </w:r>
      <w:bookmarkEnd w:id="25"/>
      <w:r>
        <w:rPr>
          <w:rFonts w:ascii="SimSun" w:eastAsia="SimSun" w:hAnsi="SimSun" w:cs="SimSun"/>
          <w:color w:val="000000"/>
          <w:spacing w:val="0"/>
          <w:w w:val="100"/>
          <w:position w:val="0"/>
          <w:sz w:val="20"/>
          <w:szCs w:val="20"/>
          <w:lang w:val="zh-TW" w:eastAsia="zh-TW" w:bidi="zh-TW"/>
        </w:rPr>
        <w:t xml:space="preserve">拌透水水泥混凝土增强剂 </w:t>
      </w:r>
      <w:r>
        <w:rPr>
          <w:rFonts w:ascii="Times New Roman" w:eastAsia="Times New Roman" w:hAnsi="Times New Roman" w:cs="Times New Roman"/>
          <w:color w:val="000000"/>
          <w:spacing w:val="0"/>
          <w:w w:val="100"/>
          <w:position w:val="0"/>
          <w:lang w:val="en-US" w:eastAsia="en-US" w:bidi="en-US"/>
        </w:rPr>
        <w:t>ready-m ixed pervious cement concrete reinforcer</w:t>
      </w:r>
    </w:p>
    <w:p>
      <w:pPr>
        <w:pStyle w:val="Bodytext10"/>
        <w:keepNext w:val="0"/>
        <w:keepLines w:val="0"/>
        <w:widowControl w:val="0"/>
        <w:shd w:val="clear" w:color="auto" w:fill="auto"/>
        <w:bidi w:val="0"/>
        <w:spacing w:before="0" w:after="80" w:line="324" w:lineRule="exact"/>
        <w:ind w:left="0" w:right="0" w:firstLine="520"/>
        <w:jc w:val="both"/>
      </w:pPr>
      <w:bookmarkStart w:id="26" w:name="bookmark26"/>
      <w:r>
        <w:rPr>
          <w:color w:val="000000"/>
          <w:spacing w:val="0"/>
          <w:w w:val="100"/>
          <w:position w:val="0"/>
        </w:rPr>
        <w:t>用</w:t>
      </w:r>
      <w:bookmarkEnd w:id="26"/>
      <w:r>
        <w:rPr>
          <w:color w:val="000000"/>
          <w:spacing w:val="0"/>
          <w:w w:val="100"/>
          <w:position w:val="0"/>
        </w:rPr>
        <w:t>于改善新拌透水水泥混凝土浆体均匀包裹骨料能力和提高硬化透水水泥混凝土机械强度和耐久 性能的外加剂。</w:t>
      </w:r>
    </w:p>
    <w:p>
      <w:pPr>
        <w:pStyle w:val="Bodytext20"/>
        <w:keepNext w:val="0"/>
        <w:keepLines w:val="0"/>
        <w:widowControl w:val="0"/>
        <w:shd w:val="clear" w:color="auto" w:fill="auto"/>
        <w:bidi w:val="0"/>
        <w:spacing w:before="0" w:after="0" w:line="398" w:lineRule="auto"/>
        <w:ind w:left="0" w:right="0" w:firstLine="0"/>
        <w:jc w:val="left"/>
      </w:pPr>
      <w:bookmarkStart w:id="27" w:name="bookmark27"/>
      <w:r>
        <w:rPr>
          <w:rFonts w:ascii="Times New Roman" w:eastAsia="Times New Roman" w:hAnsi="Times New Roman" w:cs="Times New Roman"/>
          <w:color w:val="000000"/>
          <w:spacing w:val="0"/>
          <w:w w:val="100"/>
          <w:position w:val="0"/>
          <w:lang w:val="zh-TW" w:eastAsia="zh-TW" w:bidi="zh-TW"/>
        </w:rPr>
        <w:t>3</w:t>
      </w:r>
      <w:bookmarkEnd w:id="27"/>
      <w:r>
        <w:rPr>
          <w:rFonts w:ascii="Times New Roman" w:eastAsia="Times New Roman" w:hAnsi="Times New Roman" w:cs="Times New Roman"/>
          <w:color w:val="000000"/>
          <w:spacing w:val="0"/>
          <w:w w:val="100"/>
          <w:position w:val="0"/>
          <w:lang w:val="zh-TW" w:eastAsia="zh-TW" w:bidi="zh-TW"/>
        </w:rPr>
        <w:t>.3</w:t>
      </w:r>
    </w:p>
    <w:p>
      <w:pPr>
        <w:pStyle w:val="Bodytext10"/>
        <w:keepNext w:val="0"/>
        <w:keepLines w:val="0"/>
        <w:widowControl w:val="0"/>
        <w:shd w:val="clear" w:color="auto" w:fill="auto"/>
        <w:bidi w:val="0"/>
        <w:spacing w:before="0" w:after="80" w:line="324" w:lineRule="exact"/>
        <w:ind w:left="520" w:right="0" w:firstLine="0"/>
        <w:jc w:val="left"/>
      </w:pPr>
      <w:r>
        <w:rPr>
          <w:color w:val="000000"/>
          <w:spacing w:val="0"/>
          <w:w w:val="100"/>
          <w:position w:val="0"/>
        </w:rPr>
        <w:t xml:space="preserve">透水水泥混凝土上面层 </w:t>
      </w:r>
      <w:r>
        <w:rPr>
          <w:rFonts w:ascii="Times New Roman" w:eastAsia="Times New Roman" w:hAnsi="Times New Roman" w:cs="Times New Roman"/>
          <w:color w:val="000000"/>
          <w:spacing w:val="0"/>
          <w:w w:val="100"/>
          <w:position w:val="0"/>
          <w:sz w:val="17"/>
          <w:szCs w:val="17"/>
          <w:lang w:val="en-US" w:eastAsia="en-US" w:bidi="en-US"/>
        </w:rPr>
        <w:t xml:space="preserve">upper layer of pervi ous concrete pavement </w:t>
      </w:r>
      <w:r>
        <w:rPr>
          <w:color w:val="000000"/>
          <w:spacing w:val="0"/>
          <w:w w:val="100"/>
          <w:position w:val="0"/>
        </w:rPr>
        <w:t>暴露于空气中直接承受车辆或人群荷载作用的透水水泥混凝土路面面层。</w:t>
      </w:r>
    </w:p>
    <w:p>
      <w:pPr>
        <w:pStyle w:val="Bodytext20"/>
        <w:keepNext w:val="0"/>
        <w:keepLines w:val="0"/>
        <w:widowControl w:val="0"/>
        <w:shd w:val="clear" w:color="auto" w:fill="auto"/>
        <w:bidi w:val="0"/>
        <w:spacing w:before="0" w:after="0" w:line="398" w:lineRule="auto"/>
        <w:ind w:left="0" w:right="0" w:firstLine="0"/>
        <w:jc w:val="left"/>
      </w:pPr>
      <w:bookmarkStart w:id="28" w:name="bookmark28"/>
      <w:r>
        <w:rPr>
          <w:rFonts w:ascii="Times New Roman" w:eastAsia="Times New Roman" w:hAnsi="Times New Roman" w:cs="Times New Roman"/>
          <w:color w:val="000000"/>
          <w:spacing w:val="0"/>
          <w:w w:val="100"/>
          <w:position w:val="0"/>
          <w:lang w:val="zh-TW" w:eastAsia="zh-TW" w:bidi="zh-TW"/>
        </w:rPr>
        <w:t>3</w:t>
      </w:r>
      <w:bookmarkEnd w:id="28"/>
      <w:r>
        <w:rPr>
          <w:rFonts w:ascii="Times New Roman" w:eastAsia="Times New Roman" w:hAnsi="Times New Roman" w:cs="Times New Roman"/>
          <w:color w:val="000000"/>
          <w:spacing w:val="0"/>
          <w:w w:val="100"/>
          <w:position w:val="0"/>
          <w:lang w:val="zh-TW" w:eastAsia="zh-TW" w:bidi="zh-TW"/>
        </w:rPr>
        <w:t>.4</w:t>
      </w:r>
    </w:p>
    <w:p>
      <w:pPr>
        <w:pStyle w:val="Bodytext20"/>
        <w:keepNext w:val="0"/>
        <w:keepLines w:val="0"/>
        <w:widowControl w:val="0"/>
        <w:shd w:val="clear" w:color="auto" w:fill="auto"/>
        <w:bidi w:val="0"/>
        <w:spacing w:before="0" w:after="0" w:line="324" w:lineRule="exact"/>
        <w:ind w:left="0" w:right="0" w:firstLine="520"/>
        <w:jc w:val="left"/>
      </w:pPr>
      <w:r>
        <w:rPr>
          <w:rFonts w:ascii="SimSun" w:eastAsia="SimSun" w:hAnsi="SimSun" w:cs="SimSun"/>
          <w:color w:val="000000"/>
          <w:spacing w:val="0"/>
          <w:w w:val="100"/>
          <w:position w:val="0"/>
          <w:sz w:val="20"/>
          <w:szCs w:val="20"/>
          <w:lang w:val="zh-TW" w:eastAsia="zh-TW" w:bidi="zh-TW"/>
        </w:rPr>
        <w:t>透水水泥混凝土下面层</w:t>
      </w:r>
      <w:r>
        <w:rPr>
          <w:rFonts w:ascii="Times New Roman" w:eastAsia="Times New Roman" w:hAnsi="Times New Roman" w:cs="Times New Roman"/>
          <w:color w:val="000000"/>
          <w:spacing w:val="0"/>
          <w:w w:val="100"/>
          <w:position w:val="0"/>
          <w:lang w:val="en-US" w:eastAsia="en-US" w:bidi="en-US"/>
        </w:rPr>
        <w:t>bottom layer of pervious concrete pavement</w:t>
      </w:r>
    </w:p>
    <w:p>
      <w:pPr>
        <w:pStyle w:val="Bodytext10"/>
        <w:keepNext w:val="0"/>
        <w:keepLines w:val="0"/>
        <w:widowControl w:val="0"/>
        <w:shd w:val="clear" w:color="auto" w:fill="auto"/>
        <w:bidi w:val="0"/>
        <w:spacing w:before="0" w:after="80" w:line="324" w:lineRule="exact"/>
        <w:ind w:left="0" w:right="0" w:firstLine="520"/>
        <w:jc w:val="left"/>
      </w:pPr>
      <w:r>
        <w:rPr>
          <w:color w:val="000000"/>
          <w:spacing w:val="0"/>
          <w:w w:val="100"/>
          <w:position w:val="0"/>
        </w:rPr>
        <w:t>透水上面层与透水基层之间的具有透水功能的结构承载层。</w:t>
      </w:r>
    </w:p>
    <w:p>
      <w:pPr>
        <w:pStyle w:val="Bodytext20"/>
        <w:keepNext w:val="0"/>
        <w:keepLines w:val="0"/>
        <w:widowControl w:val="0"/>
        <w:shd w:val="clear" w:color="auto" w:fill="auto"/>
        <w:bidi w:val="0"/>
        <w:spacing w:before="0" w:after="0" w:line="398" w:lineRule="auto"/>
        <w:ind w:left="0" w:right="0" w:firstLine="0"/>
        <w:jc w:val="left"/>
      </w:pPr>
      <w:bookmarkStart w:id="29" w:name="bookmark29"/>
      <w:r>
        <w:rPr>
          <w:rFonts w:ascii="Times New Roman" w:eastAsia="Times New Roman" w:hAnsi="Times New Roman" w:cs="Times New Roman"/>
          <w:color w:val="000000"/>
          <w:spacing w:val="0"/>
          <w:w w:val="100"/>
          <w:position w:val="0"/>
          <w:lang w:val="en-US" w:eastAsia="en-US" w:bidi="en-US"/>
        </w:rPr>
        <w:t>3</w:t>
      </w:r>
      <w:bookmarkEnd w:id="29"/>
      <w:r>
        <w:rPr>
          <w:rFonts w:ascii="Times New Roman" w:eastAsia="Times New Roman" w:hAnsi="Times New Roman" w:cs="Times New Roman"/>
          <w:color w:val="000000"/>
          <w:spacing w:val="0"/>
          <w:w w:val="100"/>
          <w:position w:val="0"/>
          <w:lang w:val="en-US" w:eastAsia="en-US" w:bidi="en-US"/>
        </w:rPr>
        <w:t>.5</w:t>
      </w:r>
    </w:p>
    <w:p>
      <w:pPr>
        <w:pStyle w:val="Bodytext20"/>
        <w:keepNext w:val="0"/>
        <w:keepLines w:val="0"/>
        <w:widowControl w:val="0"/>
        <w:shd w:val="clear" w:color="auto" w:fill="auto"/>
        <w:bidi w:val="0"/>
        <w:spacing w:before="0" w:after="0" w:line="324" w:lineRule="exact"/>
        <w:ind w:left="0" w:right="0" w:firstLine="520"/>
        <w:jc w:val="left"/>
      </w:pPr>
      <w:r>
        <w:rPr>
          <w:rFonts w:ascii="SimSun" w:eastAsia="SimSun" w:hAnsi="SimSun" w:cs="SimSun"/>
          <w:color w:val="000000"/>
          <w:spacing w:val="0"/>
          <w:w w:val="100"/>
          <w:position w:val="0"/>
          <w:sz w:val="20"/>
          <w:szCs w:val="20"/>
          <w:lang w:val="zh-TW" w:eastAsia="zh-TW" w:bidi="zh-TW"/>
        </w:rPr>
        <w:t xml:space="preserve">松铺系数 </w:t>
      </w:r>
      <w:r>
        <w:rPr>
          <w:rFonts w:ascii="Times New Roman" w:eastAsia="Times New Roman" w:hAnsi="Times New Roman" w:cs="Times New Roman"/>
          <w:color w:val="000000"/>
          <w:spacing w:val="0"/>
          <w:w w:val="100"/>
          <w:position w:val="0"/>
          <w:lang w:val="en-US" w:eastAsia="en-US" w:bidi="en-US"/>
        </w:rPr>
        <w:t>height coeffi c ient of l oose placing concrete</w:t>
      </w:r>
    </w:p>
    <w:p>
      <w:pPr>
        <w:pStyle w:val="Bodytext10"/>
        <w:keepNext w:val="0"/>
        <w:keepLines w:val="0"/>
        <w:widowControl w:val="0"/>
        <w:shd w:val="clear" w:color="auto" w:fill="auto"/>
        <w:bidi w:val="0"/>
        <w:spacing w:before="0" w:after="80" w:line="324" w:lineRule="exact"/>
        <w:ind w:left="0" w:right="0" w:firstLine="520"/>
        <w:jc w:val="left"/>
      </w:pPr>
      <w:r>
        <w:rPr>
          <w:color w:val="000000"/>
          <w:spacing w:val="0"/>
          <w:w w:val="100"/>
          <w:position w:val="0"/>
        </w:rPr>
        <w:t>透水水泥混凝土拌合物布料厚度与路面设计厚度之比。</w:t>
      </w:r>
    </w:p>
    <w:p>
      <w:pPr>
        <w:pStyle w:val="Bodytext20"/>
        <w:keepNext w:val="0"/>
        <w:keepLines w:val="0"/>
        <w:widowControl w:val="0"/>
        <w:shd w:val="clear" w:color="auto" w:fill="auto"/>
        <w:bidi w:val="0"/>
        <w:spacing w:before="0" w:after="0" w:line="398" w:lineRule="auto"/>
        <w:ind w:left="0" w:right="0" w:firstLine="0"/>
        <w:jc w:val="left"/>
      </w:pPr>
      <w:bookmarkStart w:id="30" w:name="bookmark30"/>
      <w:r>
        <w:rPr>
          <w:rFonts w:ascii="Times New Roman" w:eastAsia="Times New Roman" w:hAnsi="Times New Roman" w:cs="Times New Roman"/>
          <w:color w:val="000000"/>
          <w:spacing w:val="0"/>
          <w:w w:val="100"/>
          <w:position w:val="0"/>
          <w:lang w:val="zh-TW" w:eastAsia="zh-TW" w:bidi="zh-TW"/>
        </w:rPr>
        <w:t>3</w:t>
      </w:r>
      <w:bookmarkEnd w:id="30"/>
      <w:r>
        <w:rPr>
          <w:rFonts w:ascii="Times New Roman" w:eastAsia="Times New Roman" w:hAnsi="Times New Roman" w:cs="Times New Roman"/>
          <w:color w:val="000000"/>
          <w:spacing w:val="0"/>
          <w:w w:val="100"/>
          <w:position w:val="0"/>
          <w:lang w:val="zh-TW" w:eastAsia="zh-TW" w:bidi="zh-TW"/>
        </w:rPr>
        <w:t>.6</w:t>
      </w:r>
    </w:p>
    <w:p>
      <w:pPr>
        <w:pStyle w:val="Bodytext20"/>
        <w:keepNext w:val="0"/>
        <w:keepLines w:val="0"/>
        <w:widowControl w:val="0"/>
        <w:shd w:val="clear" w:color="auto" w:fill="auto"/>
        <w:bidi w:val="0"/>
        <w:spacing w:before="0" w:after="0" w:line="324" w:lineRule="exact"/>
        <w:ind w:left="0" w:right="0" w:firstLine="520"/>
        <w:jc w:val="left"/>
      </w:pPr>
      <w:r>
        <w:rPr>
          <w:rFonts w:ascii="SimSun" w:eastAsia="SimSun" w:hAnsi="SimSun" w:cs="SimSun"/>
          <w:color w:val="000000"/>
          <w:spacing w:val="0"/>
          <w:w w:val="100"/>
          <w:position w:val="0"/>
          <w:sz w:val="20"/>
          <w:szCs w:val="20"/>
          <w:lang w:val="zh-TW" w:eastAsia="zh-TW" w:bidi="zh-TW"/>
        </w:rPr>
        <w:t>坍落度</w:t>
      </w:r>
      <w:r>
        <w:rPr>
          <w:rFonts w:ascii="Times New Roman" w:eastAsia="Times New Roman" w:hAnsi="Times New Roman" w:cs="Times New Roman"/>
          <w:color w:val="000000"/>
          <w:spacing w:val="0"/>
          <w:w w:val="100"/>
          <w:position w:val="0"/>
          <w:lang w:val="en-US" w:eastAsia="en-US" w:bidi="en-US"/>
        </w:rPr>
        <w:t>slump</w:t>
      </w:r>
    </w:p>
    <w:p>
      <w:pPr>
        <w:pStyle w:val="Bodytext10"/>
        <w:keepNext w:val="0"/>
        <w:keepLines w:val="0"/>
        <w:widowControl w:val="0"/>
        <w:shd w:val="clear" w:color="auto" w:fill="auto"/>
        <w:bidi w:val="0"/>
        <w:spacing w:before="0" w:after="80" w:line="324" w:lineRule="exact"/>
        <w:ind w:left="0" w:right="0" w:firstLine="520"/>
        <w:jc w:val="left"/>
      </w:pPr>
      <w:r>
        <w:rPr>
          <w:color w:val="000000"/>
          <w:spacing w:val="0"/>
          <w:w w:val="100"/>
          <w:position w:val="0"/>
        </w:rPr>
        <w:t>透水水泥混凝土拌合物在自重作用下坍落的高度。</w:t>
      </w:r>
    </w:p>
    <w:p>
      <w:pPr>
        <w:pStyle w:val="Bodytext20"/>
        <w:keepNext w:val="0"/>
        <w:keepLines w:val="0"/>
        <w:widowControl w:val="0"/>
        <w:shd w:val="clear" w:color="auto" w:fill="auto"/>
        <w:bidi w:val="0"/>
        <w:spacing w:before="0" w:after="0" w:line="398" w:lineRule="auto"/>
        <w:ind w:left="0" w:right="0" w:firstLine="0"/>
        <w:jc w:val="left"/>
      </w:pPr>
      <w:bookmarkStart w:id="31" w:name="bookmark31"/>
      <w:r>
        <w:rPr>
          <w:rFonts w:ascii="Times New Roman" w:eastAsia="Times New Roman" w:hAnsi="Times New Roman" w:cs="Times New Roman"/>
          <w:color w:val="000000"/>
          <w:spacing w:val="0"/>
          <w:w w:val="100"/>
          <w:position w:val="0"/>
          <w:lang w:val="en-US" w:eastAsia="en-US" w:bidi="en-US"/>
        </w:rPr>
        <w:t>3</w:t>
      </w:r>
      <w:bookmarkEnd w:id="31"/>
      <w:r>
        <w:rPr>
          <w:rFonts w:ascii="Times New Roman" w:eastAsia="Times New Roman" w:hAnsi="Times New Roman" w:cs="Times New Roman"/>
          <w:color w:val="000000"/>
          <w:spacing w:val="0"/>
          <w:w w:val="100"/>
          <w:position w:val="0"/>
          <w:lang w:val="en-US" w:eastAsia="en-US" w:bidi="en-US"/>
        </w:rPr>
        <w:t>.7</w:t>
      </w:r>
    </w:p>
    <w:p>
      <w:pPr>
        <w:pStyle w:val="Bodytext20"/>
        <w:keepNext w:val="0"/>
        <w:keepLines w:val="0"/>
        <w:widowControl w:val="0"/>
        <w:shd w:val="clear" w:color="auto" w:fill="auto"/>
        <w:bidi w:val="0"/>
        <w:spacing w:before="0" w:after="0" w:line="324" w:lineRule="exact"/>
        <w:ind w:left="0" w:right="0" w:firstLine="520"/>
        <w:jc w:val="left"/>
      </w:pPr>
      <w:r>
        <w:rPr>
          <w:rFonts w:ascii="SimSun" w:eastAsia="SimSun" w:hAnsi="SimSun" w:cs="SimSun"/>
          <w:color w:val="000000"/>
          <w:spacing w:val="0"/>
          <w:w w:val="100"/>
          <w:position w:val="0"/>
          <w:sz w:val="20"/>
          <w:szCs w:val="20"/>
          <w:lang w:val="zh-TW" w:eastAsia="zh-TW" w:bidi="zh-TW"/>
        </w:rPr>
        <w:t xml:space="preserve">分层扌旨数 </w:t>
      </w:r>
      <w:r>
        <w:rPr>
          <w:rFonts w:ascii="Times New Roman" w:eastAsia="Times New Roman" w:hAnsi="Times New Roman" w:cs="Times New Roman"/>
          <w:color w:val="000000"/>
          <w:spacing w:val="0"/>
          <w:w w:val="100"/>
          <w:position w:val="0"/>
          <w:lang w:val="en-US" w:eastAsia="en-US" w:bidi="en-US"/>
        </w:rPr>
        <w:t>segregat i on i ndex</w:t>
      </w:r>
    </w:p>
    <w:p>
      <w:pPr>
        <w:pStyle w:val="Bodytext10"/>
        <w:keepNext w:val="0"/>
        <w:keepLines w:val="0"/>
        <w:widowControl w:val="0"/>
        <w:shd w:val="clear" w:color="auto" w:fill="auto"/>
        <w:bidi w:val="0"/>
        <w:spacing w:before="0" w:after="80" w:line="324" w:lineRule="exact"/>
        <w:ind w:left="0" w:right="0" w:firstLine="520"/>
        <w:jc w:val="left"/>
      </w:pPr>
      <w:r>
        <w:rPr>
          <w:color w:val="000000"/>
          <w:spacing w:val="0"/>
          <w:w w:val="100"/>
          <w:position w:val="0"/>
        </w:rPr>
        <w:t>表征透水水泥混凝土拌合物在振动条件下抵抗浆体与集料分离、保持各组分均匀分布能力的指标。</w:t>
      </w:r>
    </w:p>
    <w:p>
      <w:pPr>
        <w:pStyle w:val="Bodytext20"/>
        <w:keepNext w:val="0"/>
        <w:keepLines w:val="0"/>
        <w:widowControl w:val="0"/>
        <w:shd w:val="clear" w:color="auto" w:fill="auto"/>
        <w:bidi w:val="0"/>
        <w:spacing w:before="0" w:after="0" w:line="398"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p>
    <w:p>
      <w:pPr>
        <w:pStyle w:val="Bodytext20"/>
        <w:keepNext w:val="0"/>
        <w:keepLines w:val="0"/>
        <w:widowControl w:val="0"/>
        <w:shd w:val="clear" w:color="auto" w:fill="auto"/>
        <w:bidi w:val="0"/>
        <w:spacing w:before="0" w:after="0" w:line="324" w:lineRule="exact"/>
        <w:ind w:left="0" w:right="0" w:firstLine="520"/>
        <w:jc w:val="left"/>
      </w:pPr>
      <w:r>
        <w:rPr>
          <w:rFonts w:ascii="SimSun" w:eastAsia="SimSun" w:hAnsi="SimSun" w:cs="SimSun"/>
          <w:color w:val="000000"/>
          <w:spacing w:val="0"/>
          <w:w w:val="100"/>
          <w:position w:val="0"/>
          <w:sz w:val="20"/>
          <w:szCs w:val="20"/>
          <w:lang w:val="zh-TW" w:eastAsia="zh-TW" w:bidi="zh-TW"/>
        </w:rPr>
        <w:t xml:space="preserve">透水系数 </w:t>
      </w:r>
      <w:r>
        <w:rPr>
          <w:rFonts w:ascii="Times New Roman" w:eastAsia="Times New Roman" w:hAnsi="Times New Roman" w:cs="Times New Roman"/>
          <w:color w:val="000000"/>
          <w:spacing w:val="0"/>
          <w:w w:val="100"/>
          <w:position w:val="0"/>
          <w:lang w:val="en-US" w:eastAsia="en-US" w:bidi="en-US"/>
        </w:rPr>
        <w:t>permeab i I i ty coeff i c i ent</w:t>
      </w:r>
    </w:p>
    <w:p>
      <w:pPr>
        <w:pStyle w:val="Bodytext10"/>
        <w:keepNext w:val="0"/>
        <w:keepLines w:val="0"/>
        <w:widowControl w:val="0"/>
        <w:shd w:val="clear" w:color="auto" w:fill="auto"/>
        <w:bidi w:val="0"/>
        <w:spacing w:before="0" w:after="400" w:line="324" w:lineRule="exact"/>
        <w:ind w:left="0" w:right="0" w:firstLine="520"/>
        <w:jc w:val="left"/>
      </w:pPr>
      <w:r>
        <w:rPr>
          <w:color w:val="000000"/>
          <w:spacing w:val="0"/>
          <w:w w:val="100"/>
          <w:position w:val="0"/>
        </w:rPr>
        <w:t>单位水力梯度作用下、单位时间内通过单位面积透水水泥混凝土的水量。</w:t>
      </w:r>
    </w:p>
    <w:p>
      <w:pPr>
        <w:pStyle w:val="Bodytext10"/>
        <w:keepNext w:val="0"/>
        <w:keepLines w:val="0"/>
        <w:widowControl w:val="0"/>
        <w:shd w:val="clear" w:color="auto" w:fill="auto"/>
        <w:bidi w:val="0"/>
        <w:spacing w:before="0" w:after="140" w:line="398" w:lineRule="auto"/>
        <w:ind w:left="0" w:right="0" w:firstLine="0"/>
        <w:jc w:val="left"/>
      </w:pPr>
      <w:bookmarkStart w:id="32" w:name="bookmark32"/>
      <w:r>
        <w:rPr>
          <w:rFonts w:ascii="Times New Roman" w:eastAsia="Times New Roman" w:hAnsi="Times New Roman" w:cs="Times New Roman"/>
          <w:color w:val="000000"/>
          <w:spacing w:val="0"/>
          <w:w w:val="100"/>
          <w:position w:val="0"/>
          <w:sz w:val="17"/>
          <w:szCs w:val="17"/>
        </w:rPr>
        <w:t>4</w:t>
      </w:r>
      <w:r>
        <w:rPr>
          <w:color w:val="000000"/>
          <w:spacing w:val="0"/>
          <w:w w:val="100"/>
          <w:position w:val="0"/>
        </w:rPr>
        <w:t xml:space="preserve">材料 </w:t>
      </w:r>
      <w:bookmarkEnd w:id="32"/>
      <w:bookmarkStart w:id="33" w:name="bookmark33"/>
      <w:r>
        <w:rPr>
          <w:rFonts w:ascii="Times New Roman" w:eastAsia="Times New Roman" w:hAnsi="Times New Roman" w:cs="Times New Roman"/>
          <w:color w:val="000000"/>
          <w:spacing w:val="0"/>
          <w:w w:val="100"/>
          <w:position w:val="0"/>
          <w:sz w:val="17"/>
          <w:szCs w:val="17"/>
          <w:lang w:val="en-US" w:eastAsia="en-US" w:bidi="en-US"/>
        </w:rPr>
        <w:t>4.1</w:t>
      </w:r>
      <w:r>
        <w:rPr>
          <w:color w:val="000000"/>
          <w:spacing w:val="0"/>
          <w:w w:val="100"/>
          <w:position w:val="0"/>
        </w:rPr>
        <w:t>原材料要求</w:t>
      </w:r>
      <w:bookmarkEnd w:id="33"/>
    </w:p>
    <w:p>
      <w:pPr>
        <w:pStyle w:val="Bodytext10"/>
        <w:keepNext w:val="0"/>
        <w:keepLines w:val="0"/>
        <w:widowControl w:val="0"/>
        <w:numPr>
          <w:ilvl w:val="0"/>
          <w:numId w:val="6"/>
        </w:numPr>
        <w:shd w:val="clear" w:color="auto" w:fill="auto"/>
        <w:tabs>
          <w:tab w:val="left" w:pos="334"/>
        </w:tabs>
        <w:bidi w:val="0"/>
        <w:spacing w:before="0" w:after="0" w:line="317" w:lineRule="exact"/>
        <w:ind w:left="0" w:right="0" w:firstLine="0"/>
        <w:jc w:val="left"/>
      </w:pPr>
      <w:bookmarkStart w:id="34" w:name="bookmark34"/>
      <w:bookmarkEnd w:id="34"/>
      <w:r>
        <w:rPr>
          <w:rFonts w:ascii="Times New Roman" w:eastAsia="Times New Roman" w:hAnsi="Times New Roman" w:cs="Times New Roman"/>
          <w:color w:val="000000"/>
          <w:spacing w:val="0"/>
          <w:w w:val="100"/>
          <w:position w:val="0"/>
          <w:lang w:val="en-US" w:eastAsia="en-US" w:bidi="en-US"/>
        </w:rPr>
        <w:t xml:space="preserve">1. </w:t>
      </w:r>
      <w:r>
        <w:rPr>
          <w:rFonts w:ascii="Times New Roman" w:eastAsia="Times New Roman" w:hAnsi="Times New Roman" w:cs="Times New Roman"/>
          <w:color w:val="000000"/>
          <w:spacing w:val="0"/>
          <w:w w:val="100"/>
          <w:position w:val="0"/>
        </w:rPr>
        <w:t>1</w:t>
      </w:r>
      <w:r>
        <w:rPr>
          <w:color w:val="000000"/>
          <w:spacing w:val="0"/>
          <w:w w:val="100"/>
          <w:position w:val="0"/>
        </w:rPr>
        <w:t>水泥宜采用强度等级</w:t>
      </w:r>
      <w:r>
        <w:rPr>
          <w:rFonts w:ascii="Times New Roman" w:eastAsia="Times New Roman" w:hAnsi="Times New Roman" w:cs="Times New Roman"/>
          <w:color w:val="000000"/>
          <w:spacing w:val="0"/>
          <w:w w:val="100"/>
          <w:position w:val="0"/>
          <w:lang w:val="en-US" w:eastAsia="en-US" w:bidi="en-US"/>
        </w:rPr>
        <w:t xml:space="preserve">42. </w:t>
      </w:r>
      <w:r>
        <w:rPr>
          <w:color w:val="363B41"/>
          <w:spacing w:val="0"/>
          <w:w w:val="100"/>
          <w:position w:val="0"/>
        </w:rPr>
        <w:t>笔茗</w:t>
      </w:r>
      <w:r>
        <w:rPr>
          <w:rFonts w:ascii="Times New Roman" w:eastAsia="Times New Roman" w:hAnsi="Times New Roman" w:cs="Times New Roman"/>
          <w:color w:val="000000"/>
          <w:spacing w:val="0"/>
          <w:w w:val="100"/>
          <w:position w:val="0"/>
          <w:lang w:val="en-US" w:eastAsia="en-US" w:bidi="en-US"/>
        </w:rPr>
        <w:t xml:space="preserve">52. </w:t>
      </w:r>
      <w:r>
        <w:rPr>
          <w:rFonts w:ascii="Times New Roman" w:eastAsia="Times New Roman" w:hAnsi="Times New Roman" w:cs="Times New Roman"/>
          <w:color w:val="000000"/>
          <w:spacing w:val="0"/>
          <w:w w:val="100"/>
          <w:position w:val="0"/>
        </w:rPr>
        <w:t>5</w:t>
      </w:r>
      <w:r>
        <w:rPr>
          <w:color w:val="363B41"/>
          <w:spacing w:val="0"/>
          <w:w w:val="100"/>
          <w:position w:val="0"/>
        </w:rPr>
        <w:t>餐</w:t>
      </w:r>
      <w:r>
        <w:rPr>
          <w:color w:val="000000"/>
          <w:spacing w:val="0"/>
          <w:w w:val="100"/>
          <w:position w:val="0"/>
        </w:rPr>
        <w:t>的硅酸盐水泥或普通硅酸盐水泥，并应符合《通用硅酸 盐水泥》</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175）</w:t>
      </w:r>
      <w:r>
        <w:rPr>
          <w:color w:val="000000"/>
          <w:spacing w:val="0"/>
          <w:w w:val="100"/>
          <w:position w:val="0"/>
        </w:rPr>
        <w:t>的规定。如采用彩</w:t>
      </w:r>
      <w:r>
        <w:rPr>
          <w:color w:val="363B41"/>
          <w:spacing w:val="0"/>
          <w:w w:val="100"/>
          <w:position w:val="0"/>
        </w:rPr>
        <w:t>色硅酸盐水泥</w:t>
      </w:r>
      <w:r>
        <w:rPr>
          <w:color w:val="000000"/>
          <w:spacing w:val="0"/>
          <w:w w:val="100"/>
          <w:position w:val="0"/>
        </w:rPr>
        <w:t>或白色硅酸盐水泥，其强度等級宜为</w:t>
      </w:r>
      <w:r>
        <w:rPr>
          <w:rFonts w:ascii="Times New Roman" w:eastAsia="Times New Roman" w:hAnsi="Times New Roman" w:cs="Times New Roman"/>
          <w:color w:val="000000"/>
          <w:spacing w:val="0"/>
          <w:w w:val="100"/>
          <w:position w:val="0"/>
          <w:lang w:val="en-US" w:eastAsia="en-US" w:bidi="en-US"/>
        </w:rPr>
        <w:t xml:space="preserve">42. </w:t>
      </w:r>
      <w:r>
        <w:rPr>
          <w:rFonts w:ascii="Times New Roman" w:eastAsia="Times New Roman" w:hAnsi="Times New Roman" w:cs="Times New Roman"/>
          <w:color w:val="000000"/>
          <w:spacing w:val="0"/>
          <w:w w:val="100"/>
          <w:position w:val="0"/>
        </w:rPr>
        <w:t>5</w:t>
      </w:r>
      <w:r>
        <w:rPr>
          <w:color w:val="000000"/>
          <w:spacing w:val="0"/>
          <w:w w:val="100"/>
          <w:position w:val="0"/>
        </w:rPr>
        <w:t>级或</w:t>
      </w:r>
      <w:r>
        <w:rPr>
          <w:rFonts w:ascii="Times New Roman" w:eastAsia="Times New Roman" w:hAnsi="Times New Roman" w:cs="Times New Roman"/>
          <w:color w:val="000000"/>
          <w:spacing w:val="0"/>
          <w:w w:val="100"/>
          <w:position w:val="0"/>
          <w:lang w:val="en-US" w:eastAsia="en-US" w:bidi="en-US"/>
        </w:rPr>
        <w:t xml:space="preserve">52. </w:t>
      </w:r>
      <w:r>
        <w:rPr>
          <w:rFonts w:ascii="Times New Roman" w:eastAsia="Times New Roman" w:hAnsi="Times New Roman" w:cs="Times New Roman"/>
          <w:color w:val="000000"/>
          <w:spacing w:val="0"/>
          <w:w w:val="100"/>
          <w:position w:val="0"/>
        </w:rPr>
        <w:t xml:space="preserve">5 </w:t>
      </w:r>
      <w:r>
        <w:rPr>
          <w:color w:val="000000"/>
          <w:spacing w:val="0"/>
          <w:w w:val="100"/>
          <w:position w:val="0"/>
        </w:rPr>
        <w:t>级，应分别符合《彩色硅酸盐水泥》</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JC/T </w:t>
      </w:r>
      <w:r>
        <w:rPr>
          <w:rFonts w:ascii="Times New Roman" w:eastAsia="Times New Roman" w:hAnsi="Times New Roman" w:cs="Times New Roman"/>
          <w:color w:val="000000"/>
          <w:spacing w:val="0"/>
          <w:w w:val="100"/>
          <w:position w:val="0"/>
        </w:rPr>
        <w:t>870）</w:t>
      </w:r>
      <w:r>
        <w:rPr>
          <w:color w:val="000000"/>
          <w:spacing w:val="0"/>
          <w:w w:val="100"/>
          <w:position w:val="0"/>
        </w:rPr>
        <w:t>或《白色硅酸盐水泥》</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2015）</w:t>
      </w:r>
      <w:r>
        <w:rPr>
          <w:color w:val="000000"/>
          <w:spacing w:val="0"/>
          <w:w w:val="100"/>
          <w:position w:val="0"/>
        </w:rPr>
        <w:t>的规定。</w:t>
      </w:r>
    </w:p>
    <w:p>
      <w:pPr>
        <w:pStyle w:val="Bodytext10"/>
        <w:keepNext w:val="0"/>
        <w:keepLines w:val="0"/>
        <w:widowControl w:val="0"/>
        <w:numPr>
          <w:ilvl w:val="0"/>
          <w:numId w:val="7"/>
        </w:numPr>
        <w:shd w:val="clear" w:color="auto" w:fill="auto"/>
        <w:tabs>
          <w:tab w:val="left" w:pos="334"/>
        </w:tabs>
        <w:bidi w:val="0"/>
        <w:spacing w:before="0" w:after="240" w:line="317" w:lineRule="exact"/>
        <w:ind w:left="0" w:right="0" w:firstLine="0"/>
        <w:jc w:val="left"/>
      </w:pPr>
      <w:bookmarkStart w:id="35" w:name="bookmark35"/>
      <w:bookmarkEnd w:id="35"/>
      <w:r>
        <w:rPr>
          <w:rFonts w:ascii="Times New Roman" w:eastAsia="Times New Roman" w:hAnsi="Times New Roman" w:cs="Times New Roman"/>
          <w:color w:val="000000"/>
          <w:spacing w:val="0"/>
          <w:w w:val="100"/>
          <w:position w:val="0"/>
          <w:lang w:val="en-US" w:eastAsia="en-US" w:bidi="en-US"/>
        </w:rPr>
        <w:t>1.2</w:t>
      </w:r>
      <w:r>
        <w:rPr>
          <w:color w:val="000000"/>
          <w:spacing w:val="0"/>
          <w:w w:val="100"/>
          <w:position w:val="0"/>
        </w:rPr>
        <w:t>集料应采用质地坚硬、耐久、洁净、密实的碎</w:t>
      </w:r>
      <w:r>
        <w:rPr>
          <w:color w:val="515961"/>
          <w:spacing w:val="0"/>
          <w:w w:val="100"/>
          <w:position w:val="0"/>
        </w:rPr>
        <w:t>石料或</w:t>
      </w:r>
      <w:r>
        <w:rPr>
          <w:color w:val="000000"/>
          <w:spacing w:val="0"/>
          <w:w w:val="100"/>
          <w:position w:val="0"/>
        </w:rPr>
        <w:t>碎后的卵石，粒径范围</w:t>
      </w:r>
      <w:r>
        <w:rPr>
          <w:rFonts w:ascii="Times New Roman" w:eastAsia="Times New Roman" w:hAnsi="Times New Roman" w:cs="Times New Roman"/>
          <w:color w:val="000000"/>
          <w:spacing w:val="0"/>
          <w:w w:val="100"/>
          <w:position w:val="0"/>
          <w:lang w:val="en-US" w:eastAsia="en-US" w:bidi="en-US"/>
        </w:rPr>
        <w:t>2.36-13. 2mm,</w:t>
      </w:r>
      <w:r>
        <w:rPr>
          <w:color w:val="000000"/>
          <w:spacing w:val="0"/>
          <w:w w:val="100"/>
          <w:position w:val="0"/>
        </w:rPr>
        <w:t>集 料的技术指标应符合下表要求：</w:t>
      </w: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rPr>
        <w:t>1</w:t>
      </w:r>
      <w:r>
        <w:rPr>
          <w:color w:val="000000"/>
          <w:spacing w:val="0"/>
          <w:w w:val="100"/>
          <w:position w:val="0"/>
        </w:rPr>
        <w:t>集料质量要求</w:t>
      </w:r>
    </w:p>
    <w:tbl>
      <w:tblPr>
        <w:tblStyle w:val="TableNormal"/>
        <w:tblOverlap w:val="never"/>
        <w:jc w:val="center"/>
        <w:tblLayout w:type="fixed"/>
        <w:tblCellMar>
          <w:top w:w="0" w:type="dxa"/>
          <w:left w:w="10" w:type="dxa"/>
          <w:bottom w:w="0" w:type="dxa"/>
          <w:right w:w="10" w:type="dxa"/>
        </w:tblCellMar>
      </w:tblPr>
      <w:tblGrid>
        <w:gridCol w:w="1642"/>
        <w:gridCol w:w="1142"/>
        <w:gridCol w:w="1238"/>
        <w:gridCol w:w="1234"/>
        <w:gridCol w:w="1238"/>
        <w:gridCol w:w="3101"/>
      </w:tblGrid>
      <w:tr>
        <w:tblPrEx>
          <w:jc w:val="center"/>
          <w:tblLayout w:type="fixed"/>
          <w:tblCellMar>
            <w:top w:w="0" w:type="dxa"/>
            <w:left w:w="10" w:type="dxa"/>
            <w:bottom w:w="0" w:type="dxa"/>
            <w:right w:w="10" w:type="dxa"/>
          </w:tblCellMar>
        </w:tblPrEx>
        <w:trPr>
          <w:trHeight w:hRule="exact" w:val="466"/>
          <w:jc w:val="center"/>
        </w:trPr>
        <w:tc>
          <w:tcPr>
            <w:tcW w:w="164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项目</w:t>
            </w:r>
          </w:p>
        </w:tc>
        <w:tc>
          <w:tcPr>
            <w:tcW w:w="114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计量单位</w:t>
            </w:r>
          </w:p>
        </w:tc>
        <w:tc>
          <w:tcPr>
            <w:tcW w:w="3710"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技术要求</w:t>
            </w:r>
          </w:p>
        </w:tc>
        <w:tc>
          <w:tcPr>
            <w:tcW w:w="310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80" w:line="240" w:lineRule="auto"/>
              <w:ind w:left="0" w:right="0" w:firstLine="0"/>
              <w:jc w:val="center"/>
              <w:rPr>
                <w:sz w:val="17"/>
                <w:szCs w:val="17"/>
              </w:rPr>
            </w:pPr>
            <w:r>
              <w:rPr>
                <w:color w:val="000000"/>
                <w:spacing w:val="0"/>
                <w:w w:val="100"/>
                <w:position w:val="0"/>
                <w:sz w:val="17"/>
                <w:szCs w:val="17"/>
              </w:rPr>
              <w:t>检测方法</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《公路工程集料试验规程》</w:t>
            </w:r>
            <w:r>
              <w:rPr>
                <w:color w:val="000000"/>
                <w:spacing w:val="0"/>
                <w:w w:val="100"/>
                <w:position w:val="0"/>
                <w:sz w:val="18"/>
                <w:szCs w:val="18"/>
                <w:lang w:val="en-US" w:eastAsia="en-US" w:bidi="en-US"/>
              </w:rPr>
              <w:t>JTG E42</w:t>
            </w:r>
          </w:p>
        </w:tc>
      </w:tr>
      <w:tr>
        <w:tblPrEx>
          <w:jc w:val="center"/>
          <w:tblLayout w:type="fixed"/>
          <w:tblCellMar>
            <w:top w:w="0" w:type="dxa"/>
            <w:left w:w="10" w:type="dxa"/>
            <w:bottom w:w="0" w:type="dxa"/>
            <w:right w:w="10" w:type="dxa"/>
          </w:tblCellMar>
        </w:tblPrEx>
        <w:trPr>
          <w:trHeight w:hRule="exact" w:val="341"/>
          <w:jc w:val="center"/>
        </w:trPr>
        <w:tc>
          <w:tcPr>
            <w:tcW w:w="1642" w:type="dxa"/>
            <w:vMerge/>
            <w:tcBorders>
              <w:left w:val="single" w:sz="4" w:space="0" w:color="auto"/>
            </w:tcBorders>
            <w:shd w:val="clear" w:color="auto" w:fill="FFFFFF"/>
            <w:vAlign w:val="center"/>
          </w:tcPr>
          <w:p/>
        </w:tc>
        <w:tc>
          <w:tcPr>
            <w:tcW w:w="1142" w:type="dxa"/>
            <w:vMerge/>
            <w:tcBorders>
              <w:left w:val="single" w:sz="4" w:space="0" w:color="auto"/>
            </w:tcBorders>
            <w:shd w:val="clear" w:color="auto" w:fill="FFFFFF"/>
            <w:vAlign w:val="center"/>
          </w:tcPr>
          <w:p/>
        </w:tc>
        <w:tc>
          <w:tcPr>
            <w:tcW w:w="123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1</w:t>
            </w:r>
          </w:p>
        </w:tc>
        <w:tc>
          <w:tcPr>
            <w:tcW w:w="12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2</w:t>
            </w:r>
          </w:p>
        </w:tc>
        <w:tc>
          <w:tcPr>
            <w:tcW w:w="123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310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26"/>
          <w:jc w:val="center"/>
        </w:trPr>
        <w:tc>
          <w:tcPr>
            <w:tcW w:w="16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尺寸</w:t>
            </w:r>
          </w:p>
        </w:tc>
        <w:tc>
          <w:tcPr>
            <w:tcW w:w="11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mm</w:t>
            </w:r>
          </w:p>
        </w:tc>
        <w:tc>
          <w:tcPr>
            <w:tcW w:w="12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2. </w:t>
            </w:r>
            <w:r>
              <w:rPr>
                <w:color w:val="000000"/>
                <w:spacing w:val="0"/>
                <w:w w:val="100"/>
                <w:position w:val="0"/>
                <w:sz w:val="18"/>
                <w:szCs w:val="18"/>
              </w:rPr>
              <w:t>36〜</w:t>
            </w:r>
            <w:r>
              <w:rPr>
                <w:color w:val="000000"/>
                <w:spacing w:val="0"/>
                <w:w w:val="100"/>
                <w:position w:val="0"/>
                <w:sz w:val="18"/>
                <w:szCs w:val="18"/>
                <w:lang w:val="en-US" w:eastAsia="en-US" w:bidi="en-US"/>
              </w:rPr>
              <w:t xml:space="preserve">4. </w:t>
            </w:r>
            <w:r>
              <w:rPr>
                <w:color w:val="000000"/>
                <w:spacing w:val="0"/>
                <w:w w:val="100"/>
                <w:position w:val="0"/>
                <w:sz w:val="18"/>
                <w:szCs w:val="18"/>
              </w:rPr>
              <w:t>75</w:t>
            </w:r>
          </w:p>
        </w:tc>
        <w:tc>
          <w:tcPr>
            <w:tcW w:w="123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4. </w:t>
            </w:r>
            <w:r>
              <w:rPr>
                <w:color w:val="000000"/>
                <w:spacing w:val="0"/>
                <w:w w:val="100"/>
                <w:position w:val="0"/>
                <w:sz w:val="18"/>
                <w:szCs w:val="18"/>
              </w:rPr>
              <w:t>75〜</w:t>
            </w:r>
            <w:r>
              <w:rPr>
                <w:color w:val="000000"/>
                <w:spacing w:val="0"/>
                <w:w w:val="100"/>
                <w:position w:val="0"/>
                <w:sz w:val="18"/>
                <w:szCs w:val="18"/>
                <w:lang w:val="en-US" w:eastAsia="en-US" w:bidi="en-US"/>
              </w:rPr>
              <w:t xml:space="preserve">9. </w:t>
            </w:r>
            <w:r>
              <w:rPr>
                <w:color w:val="000000"/>
                <w:spacing w:val="0"/>
                <w:w w:val="100"/>
                <w:position w:val="0"/>
                <w:sz w:val="18"/>
                <w:szCs w:val="18"/>
              </w:rPr>
              <w:t>5</w:t>
            </w:r>
          </w:p>
        </w:tc>
        <w:tc>
          <w:tcPr>
            <w:tcW w:w="12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9. </w:t>
            </w:r>
            <w:r>
              <w:rPr>
                <w:color w:val="000000"/>
                <w:spacing w:val="0"/>
                <w:w w:val="100"/>
                <w:position w:val="0"/>
                <w:sz w:val="18"/>
                <w:szCs w:val="18"/>
              </w:rPr>
              <w:t>5〜</w:t>
            </w:r>
            <w:r>
              <w:rPr>
                <w:color w:val="000000"/>
                <w:spacing w:val="0"/>
                <w:w w:val="100"/>
                <w:position w:val="0"/>
                <w:sz w:val="18"/>
                <w:szCs w:val="18"/>
                <w:lang w:val="en-US" w:eastAsia="en-US" w:bidi="en-US"/>
              </w:rPr>
              <w:t xml:space="preserve">13. </w:t>
            </w:r>
            <w:r>
              <w:rPr>
                <w:color w:val="000000"/>
                <w:spacing w:val="0"/>
                <w:w w:val="100"/>
                <w:position w:val="0"/>
                <w:sz w:val="18"/>
                <w:szCs w:val="18"/>
              </w:rPr>
              <w:t>2</w:t>
            </w:r>
          </w:p>
        </w:tc>
        <w:tc>
          <w:tcPr>
            <w:tcW w:w="3101"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T0302-2005</w:t>
            </w:r>
          </w:p>
        </w:tc>
      </w:tr>
      <w:tr>
        <w:tblPrEx>
          <w:jc w:val="center"/>
          <w:tblLayout w:type="fixed"/>
          <w:tblCellMar>
            <w:top w:w="0" w:type="dxa"/>
            <w:left w:w="10" w:type="dxa"/>
            <w:bottom w:w="0" w:type="dxa"/>
            <w:right w:w="10" w:type="dxa"/>
          </w:tblCellMar>
        </w:tblPrEx>
        <w:trPr>
          <w:trHeight w:hRule="exact" w:val="322"/>
          <w:jc w:val="center"/>
        </w:trPr>
        <w:tc>
          <w:tcPr>
            <w:tcW w:w="16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表观密度</w:t>
            </w:r>
          </w:p>
        </w:tc>
        <w:tc>
          <w:tcPr>
            <w:tcW w:w="11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kg/m</w:t>
            </w:r>
            <w:r>
              <w:rPr>
                <w:color w:val="000000"/>
                <w:spacing w:val="0"/>
                <w:w w:val="100"/>
                <w:position w:val="0"/>
                <w:sz w:val="18"/>
                <w:szCs w:val="18"/>
                <w:vertAlign w:val="superscript"/>
                <w:lang w:val="en-US" w:eastAsia="en-US" w:bidi="en-US"/>
              </w:rPr>
              <w:t>3</w:t>
            </w:r>
          </w:p>
        </w:tc>
        <w:tc>
          <w:tcPr>
            <w:tcW w:w="3710"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32600</w:t>
            </w:r>
          </w:p>
        </w:tc>
        <w:tc>
          <w:tcPr>
            <w:tcW w:w="3101"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T0308-2005</w:t>
            </w:r>
          </w:p>
        </w:tc>
      </w:tr>
    </w:tbl>
    <w:p>
      <w:pPr>
        <w:sectPr>
          <w:headerReference w:type="default" r:id="rId9"/>
          <w:footerReference w:type="default" r:id="rId10"/>
          <w:type w:val="nextPage"/>
          <w:pgSz w:w="11900" w:h="16840"/>
          <w:pgMar w:top="1842" w:right="984" w:bottom="1390" w:left="1321" w:header="0" w:footer="3" w:gutter="0"/>
          <w:pgNumType w:start="2"/>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1642"/>
        <w:gridCol w:w="1142"/>
        <w:gridCol w:w="1238"/>
        <w:gridCol w:w="1234"/>
        <w:gridCol w:w="1238"/>
        <w:gridCol w:w="3101"/>
      </w:tblGrid>
      <w:tr>
        <w:tblPrEx>
          <w:jc w:val="center"/>
          <w:tblLayout w:type="fixed"/>
          <w:tblCellMar>
            <w:top w:w="0" w:type="dxa"/>
            <w:left w:w="10" w:type="dxa"/>
            <w:bottom w:w="0" w:type="dxa"/>
            <w:right w:w="10" w:type="dxa"/>
          </w:tblCellMar>
        </w:tblPrEx>
        <w:trPr>
          <w:trHeight w:hRule="exact" w:val="322"/>
          <w:jc w:val="center"/>
        </w:trPr>
        <w:tc>
          <w:tcPr>
            <w:tcW w:w="16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堆积密度（振实）</w:t>
            </w:r>
          </w:p>
        </w:tc>
        <w:tc>
          <w:tcPr>
            <w:tcW w:w="114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kg/m</w:t>
            </w:r>
            <w:r>
              <w:rPr>
                <w:color w:val="000000"/>
                <w:spacing w:val="0"/>
                <w:w w:val="100"/>
                <w:position w:val="0"/>
                <w:sz w:val="18"/>
                <w:szCs w:val="18"/>
                <w:vertAlign w:val="superscript"/>
                <w:lang w:val="en-US" w:eastAsia="en-US" w:bidi="en-US"/>
              </w:rPr>
              <w:t>3</w:t>
            </w:r>
          </w:p>
        </w:tc>
        <w:tc>
          <w:tcPr>
            <w:tcW w:w="3710" w:type="dxa"/>
            <w:gridSpan w:val="3"/>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31450</w:t>
            </w:r>
          </w:p>
        </w:tc>
        <w:tc>
          <w:tcPr>
            <w:tcW w:w="3101"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T0309-2005</w:t>
            </w:r>
          </w:p>
        </w:tc>
      </w:tr>
      <w:tr>
        <w:tblPrEx>
          <w:jc w:val="center"/>
          <w:tblLayout w:type="fixed"/>
          <w:tblCellMar>
            <w:top w:w="0" w:type="dxa"/>
            <w:left w:w="10" w:type="dxa"/>
            <w:bottom w:w="0" w:type="dxa"/>
            <w:right w:w="10" w:type="dxa"/>
          </w:tblCellMar>
        </w:tblPrEx>
        <w:trPr>
          <w:trHeight w:hRule="exact" w:val="322"/>
          <w:jc w:val="center"/>
        </w:trPr>
        <w:tc>
          <w:tcPr>
            <w:tcW w:w="16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空隙率</w:t>
            </w:r>
          </w:p>
        </w:tc>
        <w:tc>
          <w:tcPr>
            <w:tcW w:w="11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3710"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&lt;47. </w:t>
            </w:r>
            <w:r>
              <w:rPr>
                <w:color w:val="000000"/>
                <w:spacing w:val="0"/>
                <w:w w:val="100"/>
                <w:position w:val="0"/>
                <w:sz w:val="18"/>
                <w:szCs w:val="18"/>
              </w:rPr>
              <w:t>0</w:t>
            </w:r>
          </w:p>
        </w:tc>
        <w:tc>
          <w:tcPr>
            <w:tcW w:w="310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T0309-2005</w:t>
            </w:r>
          </w:p>
        </w:tc>
      </w:tr>
      <w:tr>
        <w:tblPrEx>
          <w:jc w:val="center"/>
          <w:tblLayout w:type="fixed"/>
          <w:tblCellMar>
            <w:top w:w="0" w:type="dxa"/>
            <w:left w:w="10" w:type="dxa"/>
            <w:bottom w:w="0" w:type="dxa"/>
            <w:right w:w="10" w:type="dxa"/>
          </w:tblCellMar>
        </w:tblPrEx>
        <w:trPr>
          <w:trHeight w:hRule="exact" w:val="331"/>
          <w:jc w:val="center"/>
        </w:trPr>
        <w:tc>
          <w:tcPr>
            <w:tcW w:w="164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压碎值</w:t>
            </w:r>
          </w:p>
        </w:tc>
        <w:tc>
          <w:tcPr>
            <w:tcW w:w="114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123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W20</w:t>
            </w:r>
          </w:p>
        </w:tc>
        <w:tc>
          <w:tcPr>
            <w:tcW w:w="1234"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一</w:t>
            </w:r>
          </w:p>
        </w:tc>
        <w:tc>
          <w:tcPr>
            <w:tcW w:w="123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一</w:t>
            </w:r>
          </w:p>
        </w:tc>
        <w:tc>
          <w:tcPr>
            <w:tcW w:w="3101"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T0350-2005</w:t>
            </w:r>
          </w:p>
        </w:tc>
      </w:tr>
    </w:tbl>
    <w:p>
      <w:pPr>
        <w:sectPr>
          <w:headerReference w:type="default" r:id="rId11"/>
          <w:footerReference w:type="default" r:id="rId12"/>
          <w:type w:val="nextPage"/>
          <w:pgSz w:w="11900" w:h="16840"/>
          <w:pgMar w:top="1842" w:right="984" w:bottom="1390" w:left="1321" w:header="0" w:footer="3" w:gutter="0"/>
          <w:pgNumType w:start="3"/>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1642"/>
        <w:gridCol w:w="1142"/>
        <w:gridCol w:w="1238"/>
        <w:gridCol w:w="2472"/>
        <w:gridCol w:w="3101"/>
      </w:tblGrid>
      <w:tr>
        <w:tblPrEx>
          <w:jc w:val="center"/>
          <w:tblLayout w:type="fixed"/>
          <w:tblCellMar>
            <w:top w:w="0" w:type="dxa"/>
            <w:left w:w="10" w:type="dxa"/>
            <w:bottom w:w="0" w:type="dxa"/>
            <w:right w:w="10" w:type="dxa"/>
          </w:tblCellMar>
        </w:tblPrEx>
        <w:trPr>
          <w:trHeight w:hRule="exact" w:val="326"/>
          <w:jc w:val="center"/>
        </w:trPr>
        <w:tc>
          <w:tcPr>
            <w:tcW w:w="1642" w:type="dxa"/>
            <w:tcBorders>
              <w:top w:val="single" w:sz="4" w:space="0" w:color="auto"/>
              <w:left w:val="single" w:sz="4" w:space="0" w:color="auto"/>
            </w:tcBorders>
            <w:shd w:val="clear" w:color="auto" w:fill="FFFFFF"/>
            <w:vAlign w:val="top"/>
          </w:tcPr>
          <w:p>
            <w:pPr>
              <w:widowControl w:val="0"/>
              <w:rPr>
                <w:sz w:val="10"/>
                <w:szCs w:val="10"/>
              </w:rPr>
            </w:pPr>
          </w:p>
        </w:tc>
        <w:tc>
          <w:tcPr>
            <w:tcW w:w="1142" w:type="dxa"/>
            <w:tcBorders>
              <w:top w:val="single" w:sz="4" w:space="0" w:color="auto"/>
              <w:left w:val="single" w:sz="4" w:space="0" w:color="auto"/>
            </w:tcBorders>
            <w:shd w:val="clear" w:color="auto" w:fill="FFFFFF"/>
            <w:vAlign w:val="top"/>
          </w:tcPr>
          <w:p>
            <w:pPr>
              <w:widowControl w:val="0"/>
              <w:rPr>
                <w:sz w:val="10"/>
                <w:szCs w:val="10"/>
              </w:rPr>
            </w:pPr>
          </w:p>
        </w:tc>
        <w:tc>
          <w:tcPr>
            <w:tcW w:w="123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7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1277"/>
              </w:tabs>
              <w:bidi w:val="0"/>
              <w:spacing w:before="0" w:after="0" w:line="240" w:lineRule="auto"/>
              <w:ind w:left="0" w:right="0" w:firstLine="0"/>
              <w:jc w:val="center"/>
              <w:rPr>
                <w:sz w:val="18"/>
                <w:szCs w:val="18"/>
              </w:rPr>
            </w:pPr>
            <w:r>
              <w:rPr>
                <w:color w:val="000000"/>
                <w:spacing w:val="0"/>
                <w:w w:val="100"/>
                <w:position w:val="0"/>
                <w:sz w:val="18"/>
                <w:szCs w:val="18"/>
              </w:rPr>
              <w:t>&lt;10</w:t>
              <w:tab/>
              <w:t>&lt;8</w:t>
            </w:r>
          </w:p>
        </w:tc>
        <w:tc>
          <w:tcPr>
            <w:tcW w:w="310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T0316-2005</w:t>
            </w:r>
          </w:p>
        </w:tc>
      </w:tr>
      <w:tr>
        <w:tblPrEx>
          <w:jc w:val="center"/>
          <w:tblLayout w:type="fixed"/>
          <w:tblCellMar>
            <w:top w:w="0" w:type="dxa"/>
            <w:left w:w="10" w:type="dxa"/>
            <w:bottom w:w="0" w:type="dxa"/>
            <w:right w:w="10" w:type="dxa"/>
          </w:tblCellMar>
        </w:tblPrEx>
        <w:trPr>
          <w:trHeight w:hRule="exact" w:val="322"/>
          <w:jc w:val="center"/>
        </w:trPr>
        <w:tc>
          <w:tcPr>
            <w:tcW w:w="16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软弱颗粒含量</w:t>
            </w:r>
          </w:p>
        </w:tc>
        <w:tc>
          <w:tcPr>
            <w:tcW w:w="11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w:t>
            </w:r>
          </w:p>
        </w:tc>
        <w:tc>
          <w:tcPr>
            <w:tcW w:w="123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7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&lt;5</w:t>
            </w:r>
          </w:p>
        </w:tc>
        <w:tc>
          <w:tcPr>
            <w:tcW w:w="310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T0320-2000</w:t>
            </w:r>
          </w:p>
        </w:tc>
      </w:tr>
      <w:tr>
        <w:tblPrEx>
          <w:jc w:val="center"/>
          <w:tblLayout w:type="fixed"/>
          <w:tblCellMar>
            <w:top w:w="0" w:type="dxa"/>
            <w:left w:w="10" w:type="dxa"/>
            <w:bottom w:w="0" w:type="dxa"/>
            <w:right w:w="10" w:type="dxa"/>
          </w:tblCellMar>
        </w:tblPrEx>
        <w:trPr>
          <w:trHeight w:hRule="exact" w:val="322"/>
          <w:jc w:val="center"/>
        </w:trPr>
        <w:tc>
          <w:tcPr>
            <w:tcW w:w="16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磨耗损失</w:t>
            </w:r>
          </w:p>
        </w:tc>
        <w:tc>
          <w:tcPr>
            <w:tcW w:w="11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w:t>
            </w:r>
          </w:p>
        </w:tc>
        <w:tc>
          <w:tcPr>
            <w:tcW w:w="3710"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&lt;30</w:t>
            </w:r>
          </w:p>
        </w:tc>
        <w:tc>
          <w:tcPr>
            <w:tcW w:w="310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T3017-2005</w:t>
            </w:r>
          </w:p>
        </w:tc>
      </w:tr>
      <w:tr>
        <w:tblPrEx>
          <w:jc w:val="center"/>
          <w:tblLayout w:type="fixed"/>
          <w:tblCellMar>
            <w:top w:w="0" w:type="dxa"/>
            <w:left w:w="10" w:type="dxa"/>
            <w:bottom w:w="0" w:type="dxa"/>
            <w:right w:w="10" w:type="dxa"/>
          </w:tblCellMar>
        </w:tblPrEx>
        <w:trPr>
          <w:trHeight w:hRule="exact" w:val="322"/>
          <w:jc w:val="center"/>
        </w:trPr>
        <w:tc>
          <w:tcPr>
            <w:tcW w:w="16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针片状含量</w:t>
            </w:r>
          </w:p>
        </w:tc>
        <w:tc>
          <w:tcPr>
            <w:tcW w:w="11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w:t>
            </w:r>
          </w:p>
        </w:tc>
        <w:tc>
          <w:tcPr>
            <w:tcW w:w="123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7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&lt;5</w:t>
            </w:r>
          </w:p>
        </w:tc>
        <w:tc>
          <w:tcPr>
            <w:tcW w:w="310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T0312-2005</w:t>
            </w:r>
          </w:p>
        </w:tc>
      </w:tr>
      <w:tr>
        <w:tblPrEx>
          <w:jc w:val="center"/>
          <w:tblLayout w:type="fixed"/>
          <w:tblCellMar>
            <w:top w:w="0" w:type="dxa"/>
            <w:left w:w="10" w:type="dxa"/>
            <w:bottom w:w="0" w:type="dxa"/>
            <w:right w:w="10" w:type="dxa"/>
          </w:tblCellMar>
        </w:tblPrEx>
        <w:trPr>
          <w:trHeight w:hRule="exact" w:val="322"/>
          <w:jc w:val="center"/>
        </w:trPr>
        <w:tc>
          <w:tcPr>
            <w:tcW w:w="164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含泥量</w:t>
            </w:r>
          </w:p>
        </w:tc>
        <w:tc>
          <w:tcPr>
            <w:tcW w:w="114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w:t>
            </w:r>
          </w:p>
        </w:tc>
        <w:tc>
          <w:tcPr>
            <w:tcW w:w="123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&lt;1</w:t>
            </w:r>
          </w:p>
        </w:tc>
        <w:tc>
          <w:tcPr>
            <w:tcW w:w="247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310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T0333-2000</w:t>
            </w:r>
          </w:p>
        </w:tc>
      </w:tr>
      <w:tr>
        <w:tblPrEx>
          <w:jc w:val="center"/>
          <w:tblLayout w:type="fixed"/>
          <w:tblCellMar>
            <w:top w:w="0" w:type="dxa"/>
            <w:left w:w="10" w:type="dxa"/>
            <w:bottom w:w="0" w:type="dxa"/>
            <w:right w:w="10" w:type="dxa"/>
          </w:tblCellMar>
        </w:tblPrEx>
        <w:trPr>
          <w:trHeight w:hRule="exact" w:val="346"/>
          <w:jc w:val="center"/>
        </w:trPr>
        <w:tc>
          <w:tcPr>
            <w:tcW w:w="1642" w:type="dxa"/>
            <w:vMerge/>
            <w:tcBorders>
              <w:left w:val="single" w:sz="4" w:space="0" w:color="auto"/>
              <w:bottom w:val="single" w:sz="4" w:space="0" w:color="auto"/>
            </w:tcBorders>
            <w:shd w:val="clear" w:color="auto" w:fill="FFFFFF"/>
            <w:vAlign w:val="center"/>
          </w:tcPr>
          <w:p/>
        </w:tc>
        <w:tc>
          <w:tcPr>
            <w:tcW w:w="1142" w:type="dxa"/>
            <w:vMerge/>
            <w:tcBorders>
              <w:left w:val="single" w:sz="4" w:space="0" w:color="auto"/>
              <w:bottom w:val="single" w:sz="4" w:space="0" w:color="auto"/>
            </w:tcBorders>
            <w:shd w:val="clear" w:color="auto" w:fill="FFFFFF"/>
            <w:vAlign w:val="center"/>
          </w:tcPr>
          <w:p/>
        </w:tc>
        <w:tc>
          <w:tcPr>
            <w:tcW w:w="123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247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&lt;0.5</w:t>
            </w:r>
          </w:p>
        </w:tc>
        <w:tc>
          <w:tcPr>
            <w:tcW w:w="3101"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T0310-2005</w:t>
            </w:r>
          </w:p>
        </w:tc>
      </w:tr>
    </w:tbl>
    <w:p>
      <w:pPr>
        <w:widowControl w:val="0"/>
        <w:spacing w:after="99" w:line="1" w:lineRule="exact"/>
      </w:pPr>
    </w:p>
    <w:p>
      <w:pPr>
        <w:pStyle w:val="Bodytext10"/>
        <w:keepNext w:val="0"/>
        <w:keepLines w:val="0"/>
        <w:widowControl w:val="0"/>
        <w:shd w:val="clear" w:color="auto" w:fill="auto"/>
        <w:bidi w:val="0"/>
        <w:spacing w:before="0" w:after="0" w:line="311" w:lineRule="exact"/>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4.1.3</w:t>
      </w:r>
      <w:r>
        <w:rPr>
          <w:color w:val="000000"/>
          <w:spacing w:val="0"/>
          <w:w w:val="100"/>
          <w:position w:val="0"/>
        </w:rPr>
        <w:t>粉煤灰的等级不应低于</w:t>
      </w:r>
      <w:r>
        <w:rPr>
          <w:rFonts w:ascii="Times New Roman" w:eastAsia="Times New Roman" w:hAnsi="Times New Roman" w:cs="Times New Roman"/>
          <w:color w:val="000000"/>
          <w:spacing w:val="0"/>
          <w:w w:val="100"/>
          <w:position w:val="0"/>
          <w:sz w:val="17"/>
          <w:szCs w:val="17"/>
          <w:lang w:val="zh-CN" w:eastAsia="zh-CN" w:bidi="zh-CN"/>
        </w:rPr>
        <w:t>II</w:t>
      </w:r>
      <w:r>
        <w:rPr>
          <w:color w:val="000000"/>
          <w:spacing w:val="0"/>
          <w:w w:val="100"/>
          <w:position w:val="0"/>
        </w:rPr>
        <w:t>级，其细度、需水量比、烧失量和三氧化硫含量、氧化钙含量和安定 性应符合《用于水泥和混凝土中的粉煤灰》</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1596</w:t>
      </w:r>
      <w:r>
        <w:rPr>
          <w:color w:val="000000"/>
          <w:spacing w:val="0"/>
          <w:w w:val="100"/>
          <w:position w:val="0"/>
        </w:rPr>
        <w:t>）</w:t>
      </w:r>
      <w:r>
        <w:rPr>
          <w:color w:val="000000"/>
          <w:spacing w:val="0"/>
          <w:w w:val="100"/>
          <w:position w:val="0"/>
        </w:rPr>
        <w:t>的规定。粒化高炉矿渣粉的等级不应低于</w:t>
      </w:r>
      <w:r>
        <w:rPr>
          <w:rFonts w:ascii="Times New Roman" w:eastAsia="Times New Roman" w:hAnsi="Times New Roman" w:cs="Times New Roman"/>
          <w:color w:val="000000"/>
          <w:spacing w:val="0"/>
          <w:w w:val="100"/>
          <w:position w:val="0"/>
          <w:lang w:val="en-US" w:eastAsia="en-US" w:bidi="en-US"/>
        </w:rPr>
        <w:t>S95</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 </w:t>
      </w:r>
      <w:r>
        <w:rPr>
          <w:color w:val="000000"/>
          <w:spacing w:val="0"/>
          <w:w w:val="100"/>
          <w:position w:val="0"/>
        </w:rPr>
        <w:t>其比表面积、三氧化硫含量、活性指数和流动度比应符合《用于水泥、砂浆和混凝土中的粒化高炉矿渣 粉》</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18046</w:t>
      </w:r>
      <w:r>
        <w:rPr>
          <w:color w:val="000000"/>
          <w:spacing w:val="0"/>
          <w:w w:val="100"/>
          <w:position w:val="0"/>
        </w:rPr>
        <w:t>）</w:t>
      </w:r>
      <w:r>
        <w:rPr>
          <w:color w:val="000000"/>
          <w:spacing w:val="0"/>
          <w:w w:val="100"/>
          <w:position w:val="0"/>
        </w:rPr>
        <w:t>的规定。硅灰的比表面积、二氧化硅含量和活性指数性能应符合《砂浆和混凝土用 硅灰》</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27690</w:t>
      </w:r>
      <w:r>
        <w:rPr>
          <w:color w:val="000000"/>
          <w:spacing w:val="0"/>
          <w:w w:val="100"/>
          <w:position w:val="0"/>
        </w:rPr>
        <w:t>）</w:t>
      </w:r>
      <w:r>
        <w:rPr>
          <w:color w:val="000000"/>
          <w:spacing w:val="0"/>
          <w:w w:val="100"/>
          <w:position w:val="0"/>
        </w:rPr>
        <w:t>的规定。</w:t>
      </w:r>
    </w:p>
    <w:p>
      <w:pPr>
        <w:pStyle w:val="Bodytext10"/>
        <w:keepNext w:val="0"/>
        <w:keepLines w:val="0"/>
        <w:widowControl w:val="0"/>
        <w:shd w:val="clear" w:color="auto" w:fill="auto"/>
        <w:bidi w:val="0"/>
        <w:spacing w:before="0" w:after="0" w:line="311" w:lineRule="exact"/>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4.1.4</w:t>
      </w:r>
      <w:r>
        <w:rPr>
          <w:color w:val="000000"/>
          <w:spacing w:val="0"/>
          <w:w w:val="100"/>
          <w:position w:val="0"/>
        </w:rPr>
        <w:t>彩色透水水泥混凝土采用的颜料宜选择耐光性和耐碱性良好的颜料，其性能应符合《混凝土和 砂浆用颜料及其试验方法》</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JC/T </w:t>
      </w:r>
      <w:r>
        <w:rPr>
          <w:rFonts w:ascii="Times New Roman" w:eastAsia="Times New Roman" w:hAnsi="Times New Roman" w:cs="Times New Roman"/>
          <w:color w:val="000000"/>
          <w:spacing w:val="0"/>
          <w:w w:val="100"/>
          <w:position w:val="0"/>
        </w:rPr>
        <w:t>539</w:t>
      </w:r>
      <w:r>
        <w:rPr>
          <w:color w:val="000000"/>
          <w:spacing w:val="0"/>
          <w:w w:val="100"/>
          <w:position w:val="0"/>
        </w:rPr>
        <w:t>）</w:t>
      </w:r>
      <w:r>
        <w:rPr>
          <w:color w:val="000000"/>
          <w:spacing w:val="0"/>
          <w:w w:val="100"/>
          <w:position w:val="0"/>
        </w:rPr>
        <w:t>的规定。</w:t>
      </w:r>
    </w:p>
    <w:p>
      <w:pPr>
        <w:pStyle w:val="Bodytext10"/>
        <w:keepNext w:val="0"/>
        <w:keepLines w:val="0"/>
        <w:widowControl w:val="0"/>
        <w:shd w:val="clear" w:color="auto" w:fill="auto"/>
        <w:bidi w:val="0"/>
        <w:spacing w:before="0" w:after="0" w:line="331" w:lineRule="exact"/>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4.1.5</w:t>
      </w:r>
      <w:r>
        <w:rPr>
          <w:color w:val="000000"/>
          <w:spacing w:val="0"/>
          <w:w w:val="100"/>
          <w:position w:val="0"/>
        </w:rPr>
        <w:t>减水剂应符合《混凝土外加剂》</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8076</w:t>
      </w:r>
      <w:r>
        <w:rPr>
          <w:color w:val="000000"/>
          <w:spacing w:val="0"/>
          <w:w w:val="100"/>
          <w:position w:val="0"/>
        </w:rPr>
        <w:t>）和《混凝土外加剂应用技术规范》</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50119</w:t>
      </w:r>
      <w:r>
        <w:rPr>
          <w:color w:val="000000"/>
          <w:spacing w:val="0"/>
          <w:w w:val="100"/>
          <w:position w:val="0"/>
        </w:rPr>
        <w:t>）</w:t>
      </w:r>
      <w:r>
        <w:rPr>
          <w:color w:val="000000"/>
          <w:spacing w:val="0"/>
          <w:w w:val="100"/>
          <w:position w:val="0"/>
        </w:rPr>
        <w:t>的 规定。</w:t>
      </w:r>
    </w:p>
    <w:p>
      <w:pPr>
        <w:pStyle w:val="Bodytext10"/>
        <w:keepNext w:val="0"/>
        <w:keepLines w:val="0"/>
        <w:widowControl w:val="0"/>
        <w:shd w:val="clear" w:color="auto" w:fill="auto"/>
        <w:bidi w:val="0"/>
        <w:spacing w:before="0" w:after="220" w:line="331" w:lineRule="exact"/>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4.1.6</w:t>
      </w:r>
      <w:r>
        <w:rPr>
          <w:color w:val="000000"/>
          <w:spacing w:val="0"/>
          <w:w w:val="100"/>
          <w:position w:val="0"/>
        </w:rPr>
        <w:t>宜采用增强剂改善预拌透水水泥混凝土工作性能，增强剂应符合表</w:t>
      </w:r>
      <w:r>
        <w:rPr>
          <w:rFonts w:ascii="Times New Roman" w:eastAsia="Times New Roman" w:hAnsi="Times New Roman" w:cs="Times New Roman"/>
          <w:color w:val="000000"/>
          <w:spacing w:val="0"/>
          <w:w w:val="100"/>
          <w:position w:val="0"/>
        </w:rPr>
        <w:t>2</w:t>
      </w:r>
      <w:r>
        <w:rPr>
          <w:color w:val="000000"/>
          <w:spacing w:val="0"/>
          <w:w w:val="100"/>
          <w:position w:val="0"/>
        </w:rPr>
        <w:t>的要求，并与减水剂具有 良好的适应性以满足预拌生产、运输与施工的要求。</w:t>
      </w: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sz w:val="17"/>
          <w:szCs w:val="17"/>
        </w:rPr>
        <w:t>2</w:t>
      </w:r>
      <w:r>
        <w:rPr>
          <w:color w:val="000000"/>
          <w:spacing w:val="0"/>
          <w:w w:val="100"/>
          <w:position w:val="0"/>
        </w:rPr>
        <w:t>预拌透水水泥混凝土增强剂</w:t>
      </w:r>
    </w:p>
    <w:tbl>
      <w:tblPr>
        <w:tblStyle w:val="TableNormal"/>
        <w:tblOverlap w:val="never"/>
        <w:jc w:val="center"/>
        <w:tblLayout w:type="fixed"/>
        <w:tblCellMar>
          <w:top w:w="0" w:type="dxa"/>
          <w:left w:w="10" w:type="dxa"/>
          <w:bottom w:w="0" w:type="dxa"/>
          <w:right w:w="10" w:type="dxa"/>
        </w:tblCellMar>
      </w:tblPr>
      <w:tblGrid>
        <w:gridCol w:w="1642"/>
        <w:gridCol w:w="1632"/>
        <w:gridCol w:w="1584"/>
        <w:gridCol w:w="2347"/>
        <w:gridCol w:w="2390"/>
      </w:tblGrid>
      <w:tr>
        <w:tblPrEx>
          <w:jc w:val="center"/>
          <w:tblLayout w:type="fixed"/>
          <w:tblCellMar>
            <w:top w:w="0" w:type="dxa"/>
            <w:left w:w="10" w:type="dxa"/>
            <w:bottom w:w="0" w:type="dxa"/>
            <w:right w:w="10" w:type="dxa"/>
          </w:tblCellMar>
        </w:tblPrEx>
        <w:trPr>
          <w:trHeight w:hRule="exact" w:val="341"/>
          <w:jc w:val="center"/>
        </w:trPr>
        <w:tc>
          <w:tcPr>
            <w:tcW w:w="327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项目</w:t>
            </w:r>
          </w:p>
        </w:tc>
        <w:tc>
          <w:tcPr>
            <w:tcW w:w="158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计量单位</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技术要求</w:t>
            </w:r>
          </w:p>
        </w:tc>
        <w:tc>
          <w:tcPr>
            <w:tcW w:w="239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检测方法</w:t>
            </w:r>
          </w:p>
        </w:tc>
      </w:tr>
      <w:tr>
        <w:tblPrEx>
          <w:jc w:val="center"/>
          <w:tblLayout w:type="fixed"/>
          <w:tblCellMar>
            <w:top w:w="0" w:type="dxa"/>
            <w:left w:w="10" w:type="dxa"/>
            <w:bottom w:w="0" w:type="dxa"/>
            <w:right w:w="10" w:type="dxa"/>
          </w:tblCellMar>
        </w:tblPrEx>
        <w:trPr>
          <w:trHeight w:hRule="exact" w:val="326"/>
          <w:jc w:val="center"/>
        </w:trPr>
        <w:tc>
          <w:tcPr>
            <w:tcW w:w="3274"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细度</w:t>
            </w:r>
            <w:r>
              <w:rPr>
                <w:color w:val="000000"/>
                <w:spacing w:val="0"/>
                <w:w w:val="100"/>
                <w:position w:val="0"/>
                <w:sz w:val="18"/>
                <w:szCs w:val="18"/>
                <w:lang w:val="en-US" w:eastAsia="en-US" w:bidi="en-US"/>
              </w:rPr>
              <w:t xml:space="preserve">（0. </w:t>
            </w:r>
            <w:r>
              <w:rPr>
                <w:color w:val="000000"/>
                <w:spacing w:val="0"/>
                <w:w w:val="100"/>
                <w:position w:val="0"/>
                <w:sz w:val="18"/>
                <w:szCs w:val="18"/>
              </w:rPr>
              <w:t>15</w:t>
            </w:r>
            <w:r>
              <w:rPr>
                <w:color w:val="000000"/>
                <w:spacing w:val="0"/>
                <w:w w:val="100"/>
                <w:position w:val="0"/>
                <w:sz w:val="17"/>
                <w:szCs w:val="17"/>
              </w:rPr>
              <w:t>』筛余）</w:t>
            </w:r>
          </w:p>
        </w:tc>
        <w:tc>
          <w:tcPr>
            <w:tcW w:w="158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W5. </w:t>
            </w:r>
            <w:r>
              <w:rPr>
                <w:color w:val="000000"/>
                <w:spacing w:val="0"/>
                <w:w w:val="100"/>
                <w:position w:val="0"/>
                <w:sz w:val="18"/>
                <w:szCs w:val="18"/>
              </w:rPr>
              <w:t>0</w:t>
            </w:r>
          </w:p>
        </w:tc>
        <w:tc>
          <w:tcPr>
            <w:tcW w:w="239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8077</w:t>
            </w:r>
          </w:p>
        </w:tc>
      </w:tr>
      <w:tr>
        <w:tblPrEx>
          <w:jc w:val="center"/>
          <w:tblLayout w:type="fixed"/>
          <w:tblCellMar>
            <w:top w:w="0" w:type="dxa"/>
            <w:left w:w="10" w:type="dxa"/>
            <w:bottom w:w="0" w:type="dxa"/>
            <w:right w:w="10" w:type="dxa"/>
          </w:tblCellMar>
        </w:tblPrEx>
        <w:trPr>
          <w:trHeight w:hRule="exact" w:val="322"/>
          <w:jc w:val="center"/>
        </w:trPr>
        <w:tc>
          <w:tcPr>
            <w:tcW w:w="327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含水率</w:t>
            </w:r>
          </w:p>
        </w:tc>
        <w:tc>
          <w:tcPr>
            <w:tcW w:w="158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W2. </w:t>
            </w:r>
            <w:r>
              <w:rPr>
                <w:color w:val="000000"/>
                <w:spacing w:val="0"/>
                <w:w w:val="100"/>
                <w:position w:val="0"/>
                <w:sz w:val="18"/>
                <w:szCs w:val="18"/>
              </w:rPr>
              <w:t>0</w:t>
            </w:r>
          </w:p>
        </w:tc>
        <w:tc>
          <w:tcPr>
            <w:tcW w:w="239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8077</w:t>
            </w:r>
          </w:p>
        </w:tc>
      </w:tr>
      <w:tr>
        <w:tblPrEx>
          <w:jc w:val="center"/>
          <w:tblLayout w:type="fixed"/>
          <w:tblCellMar>
            <w:top w:w="0" w:type="dxa"/>
            <w:left w:w="10" w:type="dxa"/>
            <w:bottom w:w="0" w:type="dxa"/>
            <w:right w:w="10" w:type="dxa"/>
          </w:tblCellMar>
        </w:tblPrEx>
        <w:trPr>
          <w:trHeight w:hRule="exact" w:val="322"/>
          <w:jc w:val="center"/>
        </w:trPr>
        <w:tc>
          <w:tcPr>
            <w:tcW w:w="327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总碱量</w:t>
            </w:r>
            <w:r>
              <w:rPr>
                <w:color w:val="000000"/>
                <w:spacing w:val="0"/>
                <w:w w:val="100"/>
                <w:position w:val="0"/>
                <w:sz w:val="18"/>
                <w:szCs w:val="18"/>
                <w:lang w:val="en-US" w:eastAsia="en-US" w:bidi="en-US"/>
              </w:rPr>
              <w:t>(Na</w:t>
            </w:r>
            <w:r>
              <w:rPr>
                <w:color w:val="000000"/>
                <w:spacing w:val="0"/>
                <w:w w:val="100"/>
                <w:position w:val="0"/>
                <w:sz w:val="18"/>
                <w:szCs w:val="18"/>
                <w:vertAlign w:val="subscript"/>
                <w:lang w:val="en-US" w:eastAsia="en-US" w:bidi="en-US"/>
              </w:rPr>
              <w:t>2</w:t>
            </w:r>
            <w:r>
              <w:rPr>
                <w:color w:val="000000"/>
                <w:spacing w:val="0"/>
                <w:w w:val="100"/>
                <w:position w:val="0"/>
                <w:sz w:val="18"/>
                <w:szCs w:val="18"/>
                <w:lang w:val="en-US" w:eastAsia="en-US" w:bidi="en-US"/>
              </w:rPr>
              <w:t xml:space="preserve">0+0 . </w:t>
            </w:r>
            <w:r>
              <w:rPr>
                <w:color w:val="000000"/>
                <w:spacing w:val="0"/>
                <w:w w:val="100"/>
                <w:position w:val="0"/>
                <w:sz w:val="18"/>
                <w:szCs w:val="18"/>
              </w:rPr>
              <w:t>6580)</w:t>
            </w:r>
          </w:p>
        </w:tc>
        <w:tc>
          <w:tcPr>
            <w:tcW w:w="158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W5. </w:t>
            </w:r>
            <w:r>
              <w:rPr>
                <w:color w:val="000000"/>
                <w:spacing w:val="0"/>
                <w:w w:val="100"/>
                <w:position w:val="0"/>
                <w:sz w:val="18"/>
                <w:szCs w:val="18"/>
              </w:rPr>
              <w:t>0</w:t>
            </w:r>
          </w:p>
        </w:tc>
        <w:tc>
          <w:tcPr>
            <w:tcW w:w="239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8077</w:t>
            </w:r>
          </w:p>
        </w:tc>
      </w:tr>
      <w:tr>
        <w:tblPrEx>
          <w:jc w:val="center"/>
          <w:tblLayout w:type="fixed"/>
          <w:tblCellMar>
            <w:top w:w="0" w:type="dxa"/>
            <w:left w:w="10" w:type="dxa"/>
            <w:bottom w:w="0" w:type="dxa"/>
            <w:right w:w="10" w:type="dxa"/>
          </w:tblCellMar>
        </w:tblPrEx>
        <w:trPr>
          <w:trHeight w:hRule="exact" w:val="322"/>
          <w:jc w:val="center"/>
        </w:trPr>
        <w:tc>
          <w:tcPr>
            <w:tcW w:w="327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需水量比。</w:t>
            </w:r>
          </w:p>
        </w:tc>
        <w:tc>
          <w:tcPr>
            <w:tcW w:w="158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W95.0</w:t>
            </w:r>
          </w:p>
        </w:tc>
        <w:tc>
          <w:tcPr>
            <w:tcW w:w="239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18736</w:t>
            </w:r>
          </w:p>
        </w:tc>
      </w:tr>
      <w:tr>
        <w:tblPrEx>
          <w:jc w:val="center"/>
          <w:tblLayout w:type="fixed"/>
          <w:tblCellMar>
            <w:top w:w="0" w:type="dxa"/>
            <w:left w:w="10" w:type="dxa"/>
            <w:bottom w:w="0" w:type="dxa"/>
            <w:right w:w="10" w:type="dxa"/>
          </w:tblCellMar>
        </w:tblPrEx>
        <w:trPr>
          <w:trHeight w:hRule="exact" w:val="322"/>
          <w:jc w:val="center"/>
        </w:trPr>
        <w:tc>
          <w:tcPr>
            <w:tcW w:w="164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抗压强度比</w:t>
            </w:r>
          </w:p>
        </w:tc>
        <w:tc>
          <w:tcPr>
            <w:tcW w:w="163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7d</w:t>
            </w:r>
          </w:p>
        </w:tc>
        <w:tc>
          <w:tcPr>
            <w:tcW w:w="158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N110</w:t>
            </w:r>
          </w:p>
        </w:tc>
        <w:tc>
          <w:tcPr>
            <w:tcW w:w="239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附录</w:t>
            </w:r>
            <w:r>
              <w:rPr>
                <w:color w:val="000000"/>
                <w:spacing w:val="0"/>
                <w:w w:val="100"/>
                <w:position w:val="0"/>
                <w:sz w:val="18"/>
                <w:szCs w:val="18"/>
                <w:lang w:val="en-US" w:eastAsia="en-US" w:bidi="en-US"/>
              </w:rPr>
              <w:t>A</w:t>
            </w:r>
          </w:p>
        </w:tc>
      </w:tr>
      <w:tr>
        <w:tblPrEx>
          <w:jc w:val="center"/>
          <w:tblLayout w:type="fixed"/>
          <w:tblCellMar>
            <w:top w:w="0" w:type="dxa"/>
            <w:left w:w="10" w:type="dxa"/>
            <w:bottom w:w="0" w:type="dxa"/>
            <w:right w:w="10" w:type="dxa"/>
          </w:tblCellMar>
        </w:tblPrEx>
        <w:trPr>
          <w:trHeight w:hRule="exact" w:val="326"/>
          <w:jc w:val="center"/>
        </w:trPr>
        <w:tc>
          <w:tcPr>
            <w:tcW w:w="1642" w:type="dxa"/>
            <w:vMerge/>
            <w:tcBorders>
              <w:left w:val="single" w:sz="4" w:space="0" w:color="auto"/>
            </w:tcBorders>
            <w:shd w:val="clear" w:color="auto" w:fill="FFFFFF"/>
            <w:vAlign w:val="center"/>
          </w:tcPr>
          <w:p/>
        </w:tc>
        <w:tc>
          <w:tcPr>
            <w:tcW w:w="163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28d</w:t>
            </w:r>
          </w:p>
        </w:tc>
        <w:tc>
          <w:tcPr>
            <w:tcW w:w="158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234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3105</w:t>
            </w:r>
          </w:p>
        </w:tc>
        <w:tc>
          <w:tcPr>
            <w:tcW w:w="239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附录</w:t>
            </w:r>
            <w:r>
              <w:rPr>
                <w:color w:val="000000"/>
                <w:spacing w:val="0"/>
                <w:w w:val="100"/>
                <w:position w:val="0"/>
                <w:sz w:val="18"/>
                <w:szCs w:val="18"/>
                <w:lang w:val="en-US" w:eastAsia="en-US" w:bidi="en-US"/>
              </w:rPr>
              <w:t>A</w:t>
            </w:r>
          </w:p>
        </w:tc>
      </w:tr>
      <w:tr>
        <w:tblPrEx>
          <w:jc w:val="center"/>
          <w:tblLayout w:type="fixed"/>
          <w:tblCellMar>
            <w:top w:w="0" w:type="dxa"/>
            <w:left w:w="10" w:type="dxa"/>
            <w:bottom w:w="0" w:type="dxa"/>
            <w:right w:w="10" w:type="dxa"/>
          </w:tblCellMar>
        </w:tblPrEx>
        <w:trPr>
          <w:trHeight w:hRule="exact" w:val="350"/>
          <w:jc w:val="center"/>
        </w:trPr>
        <w:tc>
          <w:tcPr>
            <w:tcW w:w="9595" w:type="dxa"/>
            <w:gridSpan w:val="5"/>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520"/>
              <w:jc w:val="left"/>
              <w:rPr>
                <w:sz w:val="17"/>
                <w:szCs w:val="17"/>
              </w:rPr>
            </w:pPr>
            <w:r>
              <w:rPr>
                <w:color w:val="000000"/>
                <w:spacing w:val="0"/>
                <w:w w:val="100"/>
                <w:position w:val="0"/>
                <w:sz w:val="17"/>
                <w:szCs w:val="17"/>
                <w:vertAlign w:val="superscript"/>
                <w:lang w:val="en-US" w:eastAsia="en-US" w:bidi="en-US"/>
              </w:rPr>
              <w:t>a</w:t>
            </w:r>
            <w:r>
              <w:rPr>
                <w:color w:val="000000"/>
                <w:spacing w:val="0"/>
                <w:w w:val="100"/>
                <w:position w:val="0"/>
                <w:sz w:val="17"/>
                <w:szCs w:val="17"/>
              </w:rPr>
              <w:t>掺量为厂家推荐掺量。</w:t>
            </w:r>
          </w:p>
        </w:tc>
      </w:tr>
    </w:tbl>
    <w:p>
      <w:pPr>
        <w:widowControl w:val="0"/>
        <w:spacing w:after="99" w:line="1" w:lineRule="exact"/>
      </w:pPr>
    </w:p>
    <w:p>
      <w:pPr>
        <w:pStyle w:val="Bodytext10"/>
        <w:keepNext w:val="0"/>
        <w:keepLines w:val="0"/>
        <w:widowControl w:val="0"/>
        <w:numPr>
          <w:ilvl w:val="0"/>
          <w:numId w:val="8"/>
        </w:numPr>
        <w:shd w:val="clear" w:color="auto" w:fill="auto"/>
        <w:tabs>
          <w:tab w:val="left" w:pos="314"/>
        </w:tabs>
        <w:bidi w:val="0"/>
        <w:spacing w:before="0" w:after="0" w:line="310" w:lineRule="exact"/>
        <w:ind w:left="0" w:right="0" w:firstLine="0"/>
        <w:jc w:val="both"/>
      </w:pPr>
      <w:bookmarkStart w:id="36" w:name="bookmark36"/>
      <w:bookmarkEnd w:id="36"/>
      <w:r>
        <w:rPr>
          <w:rFonts w:ascii="Times New Roman" w:eastAsia="Times New Roman" w:hAnsi="Times New Roman" w:cs="Times New Roman"/>
          <w:color w:val="000000"/>
          <w:spacing w:val="0"/>
          <w:w w:val="100"/>
          <w:position w:val="0"/>
          <w:lang w:val="en-US" w:eastAsia="en-US" w:bidi="en-US"/>
        </w:rPr>
        <w:t>1.7</w:t>
      </w:r>
      <w:r>
        <w:rPr>
          <w:color w:val="000000"/>
          <w:spacing w:val="0"/>
          <w:w w:val="100"/>
          <w:position w:val="0"/>
        </w:rPr>
        <w:t>拌合用水和养护用水&amp;符合《混凝土用水标准》</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JGJ </w:t>
      </w:r>
      <w:r>
        <w:rPr>
          <w:rFonts w:ascii="Times New Roman" w:eastAsia="Times New Roman" w:hAnsi="Times New Roman" w:cs="Times New Roman"/>
          <w:color w:val="000000"/>
          <w:spacing w:val="0"/>
          <w:w w:val="100"/>
          <w:position w:val="0"/>
        </w:rPr>
        <w:t>63）</w:t>
      </w:r>
      <w:r>
        <w:rPr>
          <w:color w:val="000000"/>
          <w:spacing w:val="0"/>
          <w:w w:val="100"/>
          <w:position w:val="0"/>
        </w:rPr>
        <w:t>的规定。</w:t>
      </w:r>
    </w:p>
    <w:p>
      <w:pPr>
        <w:pStyle w:val="Bodytext10"/>
        <w:keepNext w:val="0"/>
        <w:keepLines w:val="0"/>
        <w:widowControl w:val="0"/>
        <w:numPr>
          <w:ilvl w:val="0"/>
          <w:numId w:val="9"/>
        </w:numPr>
        <w:shd w:val="clear" w:color="auto" w:fill="auto"/>
        <w:tabs>
          <w:tab w:val="left" w:pos="314"/>
        </w:tabs>
        <w:bidi w:val="0"/>
        <w:spacing w:before="0" w:after="140" w:line="310" w:lineRule="exact"/>
        <w:ind w:left="0" w:right="0" w:firstLine="0"/>
        <w:jc w:val="both"/>
      </w:pPr>
      <w:bookmarkStart w:id="37" w:name="bookmark37"/>
      <w:bookmarkStart w:id="38" w:name="bookmark38"/>
      <w:bookmarkEnd w:id="38"/>
      <w:r>
        <w:rPr>
          <w:rFonts w:ascii="Times New Roman" w:eastAsia="Times New Roman" w:hAnsi="Times New Roman" w:cs="Times New Roman"/>
          <w:color w:val="000000"/>
          <w:spacing w:val="0"/>
          <w:w w:val="100"/>
          <w:position w:val="0"/>
          <w:lang w:val="en-US" w:eastAsia="en-US" w:bidi="en-US"/>
        </w:rPr>
        <w:t>1.8</w:t>
      </w:r>
      <w:r>
        <w:rPr>
          <w:color w:val="000000"/>
          <w:spacing w:val="0"/>
          <w:w w:val="100"/>
          <w:position w:val="0"/>
        </w:rPr>
        <w:t>预拌透水水泥混凝土中可采用其他功能性材料，所使用材料应符合相应标准规范要求。</w:t>
      </w:r>
      <w:bookmarkEnd w:id="37"/>
    </w:p>
    <w:p>
      <w:pPr>
        <w:pStyle w:val="Bodytext10"/>
        <w:keepNext w:val="0"/>
        <w:keepLines w:val="0"/>
        <w:widowControl w:val="0"/>
        <w:shd w:val="clear" w:color="auto" w:fill="auto"/>
        <w:bidi w:val="0"/>
        <w:spacing w:before="0" w:after="140" w:line="310" w:lineRule="exact"/>
        <w:ind w:left="0" w:right="0" w:firstLine="0"/>
        <w:jc w:val="both"/>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透水水泥混凝土性能</w:t>
      </w:r>
    </w:p>
    <w:p>
      <w:pPr>
        <w:pStyle w:val="Bodytext10"/>
        <w:keepNext w:val="0"/>
        <w:keepLines w:val="0"/>
        <w:widowControl w:val="0"/>
        <w:shd w:val="clear" w:color="auto" w:fill="auto"/>
        <w:bidi w:val="0"/>
        <w:spacing w:before="0" w:after="220" w:line="310" w:lineRule="exact"/>
        <w:ind w:left="0" w:right="0" w:firstLine="0"/>
        <w:jc w:val="both"/>
      </w:pPr>
      <w:r>
        <w:rPr>
          <w:rFonts w:ascii="Times New Roman" w:eastAsia="Times New Roman" w:hAnsi="Times New Roman" w:cs="Times New Roman"/>
          <w:color w:val="000000"/>
          <w:spacing w:val="0"/>
          <w:w w:val="100"/>
          <w:position w:val="0"/>
          <w:lang w:val="en-US" w:eastAsia="en-US" w:bidi="en-US"/>
        </w:rPr>
        <w:t xml:space="preserve">4.2. </w:t>
      </w:r>
      <w:r>
        <w:rPr>
          <w:rFonts w:ascii="Times New Roman" w:eastAsia="Times New Roman" w:hAnsi="Times New Roman" w:cs="Times New Roman"/>
          <w:color w:val="000000"/>
          <w:spacing w:val="0"/>
          <w:w w:val="100"/>
          <w:position w:val="0"/>
        </w:rPr>
        <w:t>1</w:t>
      </w:r>
      <w:r>
        <w:rPr>
          <w:color w:val="000000"/>
          <w:spacing w:val="0"/>
          <w:w w:val="100"/>
          <w:position w:val="0"/>
        </w:rPr>
        <w:t>预拌透水水泥混凝土拌合物应具有一定的流动性和良好的粘聚性，初始坍落度、</w:t>
      </w:r>
      <w:r>
        <w:rPr>
          <w:rFonts w:ascii="Times New Roman" w:eastAsia="Times New Roman" w:hAnsi="Times New Roman" w:cs="Times New Roman"/>
          <w:color w:val="000000"/>
          <w:spacing w:val="0"/>
          <w:w w:val="100"/>
          <w:position w:val="0"/>
          <w:lang w:val="en-US" w:eastAsia="en-US" w:bidi="en-US"/>
        </w:rPr>
        <w:t>90min</w:t>
      </w:r>
      <w:r>
        <w:rPr>
          <w:color w:val="000000"/>
          <w:spacing w:val="0"/>
          <w:w w:val="100"/>
          <w:position w:val="0"/>
        </w:rPr>
        <w:t>坍落度 损失、分层指数和初凝时间应符合表</w:t>
      </w:r>
      <w:r>
        <w:rPr>
          <w:rFonts w:ascii="Times New Roman" w:eastAsia="Times New Roman" w:hAnsi="Times New Roman" w:cs="Times New Roman"/>
          <w:color w:val="000000"/>
          <w:spacing w:val="0"/>
          <w:w w:val="100"/>
          <w:position w:val="0"/>
        </w:rPr>
        <w:t>3</w:t>
      </w:r>
      <w:r>
        <w:rPr>
          <w:color w:val="000000"/>
          <w:spacing w:val="0"/>
          <w:w w:val="100"/>
          <w:position w:val="0"/>
        </w:rPr>
        <w:t>的要求，坍</w:t>
      </w:r>
      <w:r>
        <w:rPr>
          <w:color w:val="363B41"/>
          <w:spacing w:val="0"/>
          <w:w w:val="100"/>
          <w:position w:val="0"/>
        </w:rPr>
        <w:t>落度和初凝时间的试</w:t>
      </w:r>
      <w:r>
        <w:rPr>
          <w:color w:val="000000"/>
          <w:spacing w:val="0"/>
          <w:w w:val="100"/>
          <w:position w:val="0"/>
        </w:rPr>
        <w:t>验方法应符合《普通混凝土拌合 物性能试验方法标准》</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50080）</w:t>
      </w:r>
      <w:r>
        <w:rPr>
          <w:color w:val="000000"/>
          <w:spacing w:val="0"/>
          <w:w w:val="100"/>
          <w:position w:val="0"/>
        </w:rPr>
        <w:t>的规定，分层指数的应方</w:t>
      </w:r>
      <w:r>
        <w:rPr>
          <w:color w:val="363B41"/>
          <w:spacing w:val="0"/>
          <w:w w:val="100"/>
          <w:position w:val="0"/>
        </w:rPr>
        <w:t>法应符</w:t>
      </w:r>
      <w:r>
        <w:rPr>
          <w:color w:val="000000"/>
          <w:spacing w:val="0"/>
          <w:w w:val="100"/>
          <w:position w:val="0"/>
        </w:rPr>
        <w:t>合附录</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的规定。</w:t>
      </w:r>
    </w:p>
    <w:p>
      <w:pPr>
        <w:pStyle w:val="Tablecaption10"/>
        <w:keepNext w:val="0"/>
        <w:keepLines w:val="0"/>
        <w:widowControl w:val="0"/>
        <w:shd w:val="clear" w:color="auto" w:fill="auto"/>
        <w:bidi w:val="0"/>
        <w:spacing w:before="0" w:after="0" w:line="240" w:lineRule="auto"/>
        <w:ind w:left="2909" w:right="0" w:firstLine="0"/>
        <w:jc w:val="left"/>
      </w:pPr>
      <w:r>
        <w:rPr>
          <w:color w:val="000000"/>
          <w:spacing w:val="0"/>
          <w:w w:val="100"/>
          <w:position w:val="0"/>
        </w:rPr>
        <w:t>表</w:t>
      </w:r>
      <w:r>
        <w:rPr>
          <w:rFonts w:ascii="Times New Roman" w:eastAsia="Times New Roman" w:hAnsi="Times New Roman" w:cs="Times New Roman"/>
          <w:color w:val="000000"/>
          <w:spacing w:val="0"/>
          <w:w w:val="100"/>
          <w:position w:val="0"/>
          <w:sz w:val="17"/>
          <w:szCs w:val="17"/>
        </w:rPr>
        <w:t>3</w:t>
      </w:r>
      <w:r>
        <w:rPr>
          <w:color w:val="000000"/>
          <w:spacing w:val="0"/>
          <w:w w:val="100"/>
          <w:position w:val="0"/>
        </w:rPr>
        <w:t>预拌透水水泥混凝土工作性能要京</w:t>
      </w:r>
    </w:p>
    <w:tbl>
      <w:tblPr>
        <w:tblStyle w:val="TableNormal"/>
        <w:tblOverlap w:val="never"/>
        <w:jc w:val="center"/>
        <w:tblLayout w:type="fixed"/>
        <w:tblCellMar>
          <w:top w:w="0" w:type="dxa"/>
          <w:left w:w="10" w:type="dxa"/>
          <w:bottom w:w="0" w:type="dxa"/>
          <w:right w:w="10" w:type="dxa"/>
        </w:tblCellMar>
      </w:tblPr>
      <w:tblGrid>
        <w:gridCol w:w="2626"/>
        <w:gridCol w:w="1824"/>
        <w:gridCol w:w="2405"/>
        <w:gridCol w:w="2741"/>
      </w:tblGrid>
      <w:tr>
        <w:tblPrEx>
          <w:jc w:val="center"/>
          <w:tblLayout w:type="fixed"/>
          <w:tblCellMar>
            <w:top w:w="0" w:type="dxa"/>
            <w:left w:w="10" w:type="dxa"/>
            <w:bottom w:w="0" w:type="dxa"/>
            <w:right w:w="10" w:type="dxa"/>
          </w:tblCellMar>
        </w:tblPrEx>
        <w:trPr>
          <w:trHeight w:hRule="exact" w:val="341"/>
          <w:jc w:val="center"/>
        </w:trPr>
        <w:tc>
          <w:tcPr>
            <w:tcW w:w="262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项目</w:t>
            </w:r>
          </w:p>
        </w:tc>
        <w:tc>
          <w:tcPr>
            <w:tcW w:w="182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计量单位</w:t>
            </w:r>
          </w:p>
        </w:tc>
        <w:tc>
          <w:tcPr>
            <w:tcW w:w="240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技术要求</w:t>
            </w:r>
          </w:p>
        </w:tc>
        <w:tc>
          <w:tcPr>
            <w:tcW w:w="274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试验方法</w:t>
            </w:r>
          </w:p>
        </w:tc>
      </w:tr>
      <w:tr>
        <w:tblPrEx>
          <w:jc w:val="center"/>
          <w:tblLayout w:type="fixed"/>
          <w:tblCellMar>
            <w:top w:w="0" w:type="dxa"/>
            <w:left w:w="10" w:type="dxa"/>
            <w:bottom w:w="0" w:type="dxa"/>
            <w:right w:w="10" w:type="dxa"/>
          </w:tblCellMar>
        </w:tblPrEx>
        <w:trPr>
          <w:trHeight w:hRule="exact" w:val="326"/>
          <w:jc w:val="center"/>
        </w:trPr>
        <w:tc>
          <w:tcPr>
            <w:tcW w:w="262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初始坍落度</w:t>
            </w:r>
          </w:p>
        </w:tc>
        <w:tc>
          <w:tcPr>
            <w:tcW w:w="182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mm</w:t>
            </w:r>
          </w:p>
        </w:tc>
        <w:tc>
          <w:tcPr>
            <w:tcW w:w="240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100~160</w:t>
            </w:r>
          </w:p>
        </w:tc>
        <w:tc>
          <w:tcPr>
            <w:tcW w:w="274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880"/>
              <w:jc w:val="left"/>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50080</w:t>
            </w:r>
          </w:p>
        </w:tc>
      </w:tr>
      <w:tr>
        <w:tblPrEx>
          <w:jc w:val="center"/>
          <w:tblLayout w:type="fixed"/>
          <w:tblCellMar>
            <w:top w:w="0" w:type="dxa"/>
            <w:left w:w="10" w:type="dxa"/>
            <w:bottom w:w="0" w:type="dxa"/>
            <w:right w:w="10" w:type="dxa"/>
          </w:tblCellMar>
        </w:tblPrEx>
        <w:trPr>
          <w:trHeight w:hRule="exact" w:val="322"/>
          <w:jc w:val="center"/>
        </w:trPr>
        <w:tc>
          <w:tcPr>
            <w:tcW w:w="262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90min</w:t>
            </w:r>
            <w:r>
              <w:rPr>
                <w:color w:val="000000"/>
                <w:spacing w:val="0"/>
                <w:w w:val="100"/>
                <w:position w:val="0"/>
                <w:sz w:val="17"/>
                <w:szCs w:val="17"/>
              </w:rPr>
              <w:t>坍落度损失</w:t>
            </w:r>
          </w:p>
        </w:tc>
        <w:tc>
          <w:tcPr>
            <w:tcW w:w="182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mm</w:t>
            </w:r>
          </w:p>
        </w:tc>
        <w:tc>
          <w:tcPr>
            <w:tcW w:w="240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W30</w:t>
            </w:r>
          </w:p>
        </w:tc>
        <w:tc>
          <w:tcPr>
            <w:tcW w:w="274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880"/>
              <w:jc w:val="left"/>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50080</w:t>
            </w:r>
          </w:p>
        </w:tc>
      </w:tr>
      <w:tr>
        <w:tblPrEx>
          <w:jc w:val="center"/>
          <w:tblLayout w:type="fixed"/>
          <w:tblCellMar>
            <w:top w:w="0" w:type="dxa"/>
            <w:left w:w="10" w:type="dxa"/>
            <w:bottom w:w="0" w:type="dxa"/>
            <w:right w:w="10" w:type="dxa"/>
          </w:tblCellMar>
        </w:tblPrEx>
        <w:trPr>
          <w:trHeight w:hRule="exact" w:val="322"/>
          <w:jc w:val="center"/>
        </w:trPr>
        <w:tc>
          <w:tcPr>
            <w:tcW w:w="26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分层指数</w:t>
            </w:r>
          </w:p>
        </w:tc>
        <w:tc>
          <w:tcPr>
            <w:tcW w:w="18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240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W20</w:t>
            </w:r>
          </w:p>
        </w:tc>
        <w:tc>
          <w:tcPr>
            <w:tcW w:w="274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附录</w:t>
            </w:r>
            <w:r>
              <w:rPr>
                <w:color w:val="000000"/>
                <w:spacing w:val="0"/>
                <w:w w:val="100"/>
                <w:position w:val="0"/>
                <w:sz w:val="18"/>
                <w:szCs w:val="18"/>
                <w:lang w:val="en-US" w:eastAsia="en-US" w:bidi="en-US"/>
              </w:rPr>
              <w:t>B</w:t>
            </w:r>
          </w:p>
        </w:tc>
      </w:tr>
      <w:tr>
        <w:tblPrEx>
          <w:jc w:val="center"/>
          <w:tblLayout w:type="fixed"/>
          <w:tblCellMar>
            <w:top w:w="0" w:type="dxa"/>
            <w:left w:w="10" w:type="dxa"/>
            <w:bottom w:w="0" w:type="dxa"/>
            <w:right w:w="10" w:type="dxa"/>
          </w:tblCellMar>
        </w:tblPrEx>
        <w:trPr>
          <w:trHeight w:hRule="exact" w:val="326"/>
          <w:jc w:val="center"/>
        </w:trPr>
        <w:tc>
          <w:tcPr>
            <w:tcW w:w="262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初凝时间</w:t>
            </w:r>
          </w:p>
        </w:tc>
        <w:tc>
          <w:tcPr>
            <w:tcW w:w="1824"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min</w:t>
            </w:r>
          </w:p>
        </w:tc>
        <w:tc>
          <w:tcPr>
            <w:tcW w:w="2405"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3240</w:t>
            </w:r>
          </w:p>
        </w:tc>
        <w:tc>
          <w:tcPr>
            <w:tcW w:w="2741"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880"/>
              <w:jc w:val="left"/>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50080</w:t>
            </w:r>
          </w:p>
        </w:tc>
      </w:tr>
      <w:tr>
        <w:tblPrEx>
          <w:jc w:val="center"/>
          <w:tblLayout w:type="fixed"/>
          <w:tblCellMar>
            <w:top w:w="0" w:type="dxa"/>
            <w:left w:w="10" w:type="dxa"/>
            <w:bottom w:w="0" w:type="dxa"/>
            <w:right w:w="10" w:type="dxa"/>
          </w:tblCellMar>
        </w:tblPrEx>
        <w:trPr>
          <w:trHeight w:hRule="exact" w:val="787"/>
          <w:jc w:val="center"/>
        </w:trPr>
        <w:tc>
          <w:tcPr>
            <w:tcW w:w="6855" w:type="dxa"/>
            <w:gridSpan w:val="3"/>
            <w:tcBorders>
              <w:top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 xml:space="preserve">4. 2. </w:t>
            </w:r>
            <w:r>
              <w:rPr>
                <w:rFonts w:ascii="Times New Roman" w:eastAsia="Times New Roman" w:hAnsi="Times New Roman" w:cs="Times New Roman"/>
                <w:color w:val="000000"/>
                <w:spacing w:val="0"/>
                <w:w w:val="100"/>
                <w:position w:val="0"/>
                <w:sz w:val="17"/>
                <w:szCs w:val="17"/>
              </w:rPr>
              <w:t>2</w:t>
            </w:r>
            <w:r>
              <w:rPr>
                <w:color w:val="000000"/>
                <w:spacing w:val="0"/>
                <w:w w:val="100"/>
                <w:position w:val="0"/>
              </w:rPr>
              <w:t>透水水泥混凝土应进行</w:t>
            </w:r>
            <w:r>
              <w:rPr>
                <w:rFonts w:ascii="Times New Roman" w:eastAsia="Times New Roman" w:hAnsi="Times New Roman" w:cs="Times New Roman"/>
                <w:color w:val="000000"/>
                <w:spacing w:val="0"/>
                <w:w w:val="100"/>
                <w:position w:val="0"/>
                <w:sz w:val="17"/>
                <w:szCs w:val="17"/>
                <w:lang w:val="en-US" w:eastAsia="en-US" w:bidi="en-US"/>
              </w:rPr>
              <w:t>28d</w:t>
            </w:r>
            <w:r>
              <w:rPr>
                <w:color w:val="000000"/>
                <w:spacing w:val="0"/>
                <w:w w:val="100"/>
                <w:position w:val="0"/>
              </w:rPr>
              <w:t>龄期力学性能（抗压强度、弯拉强度）</w:t>
            </w:r>
          </w:p>
        </w:tc>
        <w:tc>
          <w:tcPr>
            <w:tcW w:w="2741" w:type="dxa"/>
            <w:tcBorders>
              <w:top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left"/>
            </w:pPr>
            <w:r>
              <w:rPr>
                <w:color w:val="000000"/>
                <w:spacing w:val="0"/>
                <w:w w:val="100"/>
                <w:position w:val="0"/>
              </w:rPr>
              <w:t>和透水性能（连续孔隙率和</w:t>
            </w:r>
          </w:p>
          <w:p>
            <w:pPr>
              <w:pStyle w:val="Other10"/>
              <w:keepNext w:val="0"/>
              <w:keepLines w:val="0"/>
              <w:widowControl w:val="0"/>
              <w:shd w:val="clear" w:color="auto" w:fill="auto"/>
              <w:bidi w:val="0"/>
              <w:spacing w:before="0" w:after="0" w:line="240" w:lineRule="auto"/>
              <w:ind w:left="0" w:right="340" w:firstLine="0"/>
              <w:jc w:val="right"/>
              <w:rPr>
                <w:sz w:val="18"/>
                <w:szCs w:val="18"/>
              </w:rPr>
            </w:pPr>
            <w:r>
              <w:rPr>
                <w:color w:val="000000"/>
                <w:spacing w:val="0"/>
                <w:w w:val="100"/>
                <w:position w:val="0"/>
                <w:sz w:val="18"/>
                <w:szCs w:val="18"/>
              </w:rPr>
              <w:t>3</w:t>
            </w:r>
          </w:p>
        </w:tc>
      </w:tr>
    </w:tbl>
    <w:p>
      <w:pPr>
        <w:sectPr>
          <w:headerReference w:type="default" r:id="rId13"/>
          <w:footerReference w:type="default" r:id="rId14"/>
          <w:pgSz w:w="11900" w:h="16840"/>
          <w:pgMar w:top="1810" w:right="1009" w:bottom="1162" w:left="1296" w:header="0" w:footer="734" w:gutter="0"/>
          <w:pgNumType w:start="7"/>
          <w:cols w:space="720"/>
          <w:noEndnote/>
          <w:rtlGutter w:val="0"/>
          <w:docGrid w:linePitch="360"/>
        </w:sectPr>
      </w:pPr>
    </w:p>
    <w:p>
      <w:pPr>
        <w:pStyle w:val="Bodytext10"/>
        <w:keepNext w:val="0"/>
        <w:keepLines w:val="0"/>
        <w:widowControl w:val="0"/>
        <w:shd w:val="clear" w:color="auto" w:fill="auto"/>
        <w:bidi w:val="0"/>
        <w:spacing w:before="0" w:after="220" w:line="240" w:lineRule="auto"/>
        <w:ind w:left="0" w:right="0" w:firstLine="0"/>
        <w:jc w:val="both"/>
      </w:pPr>
      <w:r>
        <w:rPr>
          <w:color w:val="000000"/>
          <w:spacing w:val="0"/>
          <w:w w:val="100"/>
          <w:position w:val="0"/>
        </w:rPr>
        <w:t>透水系数）试验，性能应符合设计要求，且应符合以下规定:</w:t>
      </w: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rPr>
        <w:t>4</w:t>
      </w:r>
      <w:r>
        <w:rPr>
          <w:color w:val="000000"/>
          <w:spacing w:val="0"/>
          <w:w w:val="100"/>
          <w:position w:val="0"/>
        </w:rPr>
        <w:t>透水水泥混凝土力学性能和透水性能要求</w:t>
      </w:r>
    </w:p>
    <w:tbl>
      <w:tblPr>
        <w:tblStyle w:val="TableNormal"/>
        <w:tblOverlap w:val="never"/>
        <w:jc w:val="center"/>
        <w:tblLayout w:type="fixed"/>
        <w:tblCellMar>
          <w:top w:w="0" w:type="dxa"/>
          <w:left w:w="10" w:type="dxa"/>
          <w:bottom w:w="0" w:type="dxa"/>
          <w:right w:w="10" w:type="dxa"/>
        </w:tblCellMar>
      </w:tblPr>
      <w:tblGrid>
        <w:gridCol w:w="2069"/>
        <w:gridCol w:w="1498"/>
        <w:gridCol w:w="989"/>
        <w:gridCol w:w="994"/>
        <w:gridCol w:w="989"/>
        <w:gridCol w:w="989"/>
        <w:gridCol w:w="2069"/>
      </w:tblGrid>
      <w:tr>
        <w:tblPrEx>
          <w:jc w:val="center"/>
          <w:tblLayout w:type="fixed"/>
          <w:tblCellMar>
            <w:top w:w="0" w:type="dxa"/>
            <w:left w:w="10" w:type="dxa"/>
            <w:bottom w:w="0" w:type="dxa"/>
            <w:right w:w="10" w:type="dxa"/>
          </w:tblCellMar>
        </w:tblPrEx>
        <w:trPr>
          <w:trHeight w:hRule="exact" w:val="355"/>
          <w:jc w:val="center"/>
        </w:trPr>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项目</w:t>
            </w:r>
          </w:p>
        </w:tc>
        <w:tc>
          <w:tcPr>
            <w:tcW w:w="149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计量单位</w:t>
            </w:r>
          </w:p>
        </w:tc>
        <w:tc>
          <w:tcPr>
            <w:tcW w:w="3961" w:type="dxa"/>
            <w:gridSpan w:val="4"/>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技术要求</w:t>
            </w:r>
          </w:p>
        </w:tc>
        <w:tc>
          <w:tcPr>
            <w:tcW w:w="206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试验方法</w:t>
            </w:r>
          </w:p>
        </w:tc>
      </w:tr>
      <w:tr>
        <w:tblPrEx>
          <w:jc w:val="center"/>
          <w:tblLayout w:type="fixed"/>
          <w:tblCellMar>
            <w:top w:w="0" w:type="dxa"/>
            <w:left w:w="10" w:type="dxa"/>
            <w:bottom w:w="0" w:type="dxa"/>
            <w:right w:w="10" w:type="dxa"/>
          </w:tblCellMar>
        </w:tblPrEx>
        <w:trPr>
          <w:trHeight w:hRule="exact" w:val="336"/>
          <w:jc w:val="center"/>
        </w:trPr>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抗压强度等级</w:t>
            </w:r>
          </w:p>
        </w:tc>
        <w:tc>
          <w:tcPr>
            <w:tcW w:w="149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C20</w:t>
            </w:r>
          </w:p>
        </w:tc>
        <w:tc>
          <w:tcPr>
            <w:tcW w:w="99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C25</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C30</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C35</w:t>
            </w:r>
          </w:p>
        </w:tc>
        <w:tc>
          <w:tcPr>
            <w:tcW w:w="206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w:t>
            </w:r>
          </w:p>
        </w:tc>
      </w:tr>
      <w:tr>
        <w:tblPrEx>
          <w:jc w:val="center"/>
          <w:tblLayout w:type="fixed"/>
          <w:tblCellMar>
            <w:top w:w="0" w:type="dxa"/>
            <w:left w:w="10" w:type="dxa"/>
            <w:bottom w:w="0" w:type="dxa"/>
            <w:right w:w="10" w:type="dxa"/>
          </w:tblCellMar>
        </w:tblPrEx>
        <w:trPr>
          <w:trHeight w:hRule="exact" w:val="336"/>
          <w:jc w:val="center"/>
        </w:trPr>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抗压强度</w:t>
            </w:r>
          </w:p>
        </w:tc>
        <w:tc>
          <w:tcPr>
            <w:tcW w:w="149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MPa</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20</w:t>
            </w:r>
          </w:p>
        </w:tc>
        <w:tc>
          <w:tcPr>
            <w:tcW w:w="99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25</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30</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35</w:t>
            </w:r>
          </w:p>
        </w:tc>
        <w:tc>
          <w:tcPr>
            <w:tcW w:w="206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50081</w:t>
            </w:r>
          </w:p>
        </w:tc>
      </w:tr>
      <w:tr>
        <w:tblPrEx>
          <w:jc w:val="center"/>
          <w:tblLayout w:type="fixed"/>
          <w:tblCellMar>
            <w:top w:w="0" w:type="dxa"/>
            <w:left w:w="10" w:type="dxa"/>
            <w:bottom w:w="0" w:type="dxa"/>
            <w:right w:w="10" w:type="dxa"/>
          </w:tblCellMar>
        </w:tblPrEx>
        <w:trPr>
          <w:trHeight w:hRule="exact" w:val="331"/>
          <w:jc w:val="center"/>
        </w:trPr>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弯拉强度</w:t>
            </w:r>
          </w:p>
        </w:tc>
        <w:tc>
          <w:tcPr>
            <w:tcW w:w="149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MPa</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2.5</w:t>
            </w:r>
          </w:p>
        </w:tc>
        <w:tc>
          <w:tcPr>
            <w:tcW w:w="99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3.0</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3.5</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4.0</w:t>
            </w:r>
          </w:p>
        </w:tc>
        <w:tc>
          <w:tcPr>
            <w:tcW w:w="206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50081</w:t>
            </w:r>
          </w:p>
        </w:tc>
      </w:tr>
      <w:tr>
        <w:tblPrEx>
          <w:jc w:val="center"/>
          <w:tblLayout w:type="fixed"/>
          <w:tblCellMar>
            <w:top w:w="0" w:type="dxa"/>
            <w:left w:w="10" w:type="dxa"/>
            <w:bottom w:w="0" w:type="dxa"/>
            <w:right w:w="10" w:type="dxa"/>
          </w:tblCellMar>
        </w:tblPrEx>
        <w:trPr>
          <w:trHeight w:hRule="exact" w:val="331"/>
          <w:jc w:val="center"/>
        </w:trPr>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连续孔隙率</w:t>
            </w:r>
          </w:p>
        </w:tc>
        <w:tc>
          <w:tcPr>
            <w:tcW w:w="149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15</w:t>
            </w:r>
          </w:p>
        </w:tc>
        <w:tc>
          <w:tcPr>
            <w:tcW w:w="99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15</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10</w:t>
            </w:r>
          </w:p>
        </w:tc>
        <w:tc>
          <w:tcPr>
            <w:tcW w:w="9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10</w:t>
            </w:r>
          </w:p>
        </w:tc>
        <w:tc>
          <w:tcPr>
            <w:tcW w:w="206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CJJ/T </w:t>
            </w:r>
            <w:r>
              <w:rPr>
                <w:color w:val="000000"/>
                <w:spacing w:val="0"/>
                <w:w w:val="100"/>
                <w:position w:val="0"/>
                <w:sz w:val="18"/>
                <w:szCs w:val="18"/>
              </w:rPr>
              <w:t>253</w:t>
            </w:r>
          </w:p>
        </w:tc>
      </w:tr>
      <w:tr>
        <w:tblPrEx>
          <w:jc w:val="center"/>
          <w:tblLayout w:type="fixed"/>
          <w:tblCellMar>
            <w:top w:w="0" w:type="dxa"/>
            <w:left w:w="10" w:type="dxa"/>
            <w:bottom w:w="0" w:type="dxa"/>
            <w:right w:w="10" w:type="dxa"/>
          </w:tblCellMar>
        </w:tblPrEx>
        <w:trPr>
          <w:trHeight w:hRule="exact" w:val="355"/>
          <w:jc w:val="center"/>
        </w:trPr>
        <w:tc>
          <w:tcPr>
            <w:tcW w:w="206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透水系数</w:t>
            </w:r>
          </w:p>
        </w:tc>
        <w:tc>
          <w:tcPr>
            <w:tcW w:w="149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mm/s</w:t>
            </w:r>
          </w:p>
        </w:tc>
        <w:tc>
          <w:tcPr>
            <w:tcW w:w="98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1.0</w:t>
            </w:r>
          </w:p>
        </w:tc>
        <w:tc>
          <w:tcPr>
            <w:tcW w:w="994"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1.0</w:t>
            </w:r>
          </w:p>
        </w:tc>
        <w:tc>
          <w:tcPr>
            <w:tcW w:w="98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0.5</w:t>
            </w:r>
          </w:p>
        </w:tc>
        <w:tc>
          <w:tcPr>
            <w:tcW w:w="98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0.5</w:t>
            </w:r>
          </w:p>
        </w:tc>
        <w:tc>
          <w:tcPr>
            <w:tcW w:w="206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CJJ/T </w:t>
            </w:r>
            <w:r>
              <w:rPr>
                <w:color w:val="000000"/>
                <w:spacing w:val="0"/>
                <w:w w:val="100"/>
                <w:position w:val="0"/>
                <w:sz w:val="18"/>
                <w:szCs w:val="18"/>
              </w:rPr>
              <w:t>135</w:t>
            </w:r>
          </w:p>
        </w:tc>
      </w:tr>
    </w:tbl>
    <w:p>
      <w:pPr>
        <w:widowControl w:val="0"/>
        <w:spacing w:after="119" w:line="1" w:lineRule="exact"/>
      </w:pPr>
    </w:p>
    <w:p>
      <w:pPr>
        <w:pStyle w:val="Bodytext10"/>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color w:val="000000"/>
          <w:spacing w:val="0"/>
          <w:w w:val="100"/>
          <w:position w:val="0"/>
          <w:lang w:val="en-US" w:eastAsia="en-US" w:bidi="en-US"/>
        </w:rPr>
        <w:t>4.2.3</w:t>
      </w:r>
      <w:r>
        <w:rPr>
          <w:color w:val="000000"/>
          <w:spacing w:val="0"/>
          <w:w w:val="100"/>
          <w:position w:val="0"/>
        </w:rPr>
        <w:t>透水水泥混凝土耐磨性的磨坑长度不应大于</w:t>
      </w:r>
      <w:r>
        <w:rPr>
          <w:rFonts w:ascii="Times New Roman" w:eastAsia="Times New Roman" w:hAnsi="Times New Roman" w:cs="Times New Roman"/>
          <w:color w:val="000000"/>
          <w:spacing w:val="0"/>
          <w:w w:val="100"/>
          <w:position w:val="0"/>
          <w:lang w:val="en-US" w:eastAsia="en-US" w:bidi="en-US"/>
        </w:rPr>
        <w:t>30mm</w:t>
      </w:r>
      <w:r>
        <w:rPr>
          <w:color w:val="000000"/>
          <w:spacing w:val="0"/>
          <w:w w:val="100"/>
          <w:position w:val="0"/>
          <w:lang w:val="en-US" w:eastAsia="en-US" w:bidi="en-US"/>
        </w:rPr>
        <w:t>，</w:t>
      </w:r>
      <w:r>
        <w:rPr>
          <w:color w:val="000000"/>
          <w:spacing w:val="0"/>
          <w:w w:val="100"/>
          <w:position w:val="0"/>
        </w:rPr>
        <w:t>试验方法应符合《无机地面材料耐磨性能试 验方法》</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12988</w:t>
      </w:r>
      <w:r>
        <w:rPr>
          <w:color w:val="000000"/>
          <w:spacing w:val="0"/>
          <w:w w:val="100"/>
          <w:position w:val="0"/>
        </w:rPr>
        <w:t>）</w:t>
      </w:r>
      <w:r>
        <w:rPr>
          <w:color w:val="000000"/>
          <w:spacing w:val="0"/>
          <w:w w:val="100"/>
          <w:position w:val="0"/>
        </w:rPr>
        <w:t>的规定。</w:t>
      </w:r>
    </w:p>
    <w:p>
      <w:pPr>
        <w:pStyle w:val="Bodytext10"/>
        <w:keepNext w:val="0"/>
        <w:keepLines w:val="0"/>
        <w:widowControl w:val="0"/>
        <w:shd w:val="clear" w:color="auto" w:fill="auto"/>
        <w:bidi w:val="0"/>
        <w:spacing w:before="0" w:after="220" w:line="312" w:lineRule="exact"/>
        <w:ind w:left="0" w:right="0" w:firstLine="0"/>
        <w:jc w:val="both"/>
      </w:pPr>
      <w:r>
        <w:rPr>
          <w:rFonts w:ascii="Times New Roman" w:eastAsia="Times New Roman" w:hAnsi="Times New Roman" w:cs="Times New Roman"/>
          <w:color w:val="000000"/>
          <w:spacing w:val="0"/>
          <w:w w:val="100"/>
          <w:position w:val="0"/>
          <w:lang w:val="en-US" w:eastAsia="en-US" w:bidi="en-US"/>
        </w:rPr>
        <w:t>4.2.4</w:t>
      </w:r>
      <w:r>
        <w:rPr>
          <w:color w:val="000000"/>
          <w:spacing w:val="0"/>
          <w:w w:val="100"/>
          <w:position w:val="0"/>
        </w:rPr>
        <w:t>透水水泥混凝土的抗冻性能应符合表</w:t>
      </w:r>
      <w:r>
        <w:rPr>
          <w:rFonts w:ascii="Times New Roman" w:eastAsia="Times New Roman" w:hAnsi="Times New Roman" w:cs="Times New Roman"/>
          <w:color w:val="000000"/>
          <w:spacing w:val="0"/>
          <w:w w:val="100"/>
          <w:position w:val="0"/>
        </w:rPr>
        <w:t>5</w:t>
      </w:r>
      <w:r>
        <w:rPr>
          <w:color w:val="000000"/>
          <w:spacing w:val="0"/>
          <w:w w:val="100"/>
          <w:position w:val="0"/>
        </w:rPr>
        <w:t>的规定，试验方法应符合《普通混凝土长期性能和耐久 性能试验方法标准》</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50082</w:t>
      </w:r>
      <w:r>
        <w:rPr>
          <w:color w:val="000000"/>
          <w:spacing w:val="0"/>
          <w:w w:val="100"/>
          <w:position w:val="0"/>
        </w:rPr>
        <w:t>）</w:t>
      </w:r>
      <w:r>
        <w:rPr>
          <w:color w:val="000000"/>
          <w:spacing w:val="0"/>
          <w:w w:val="100"/>
          <w:position w:val="0"/>
        </w:rPr>
        <w:t>中慢冻法的规定。</w:t>
      </w: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rPr>
        <w:t>5</w:t>
      </w:r>
      <w:r>
        <w:rPr>
          <w:color w:val="000000"/>
          <w:spacing w:val="0"/>
          <w:w w:val="100"/>
          <w:position w:val="0"/>
        </w:rPr>
        <w:t>透水水泥混凝土抗冻性能要求</w:t>
      </w:r>
    </w:p>
    <w:tbl>
      <w:tblPr>
        <w:tblStyle w:val="TableNormal"/>
        <w:tblOverlap w:val="never"/>
        <w:jc w:val="center"/>
        <w:tblLayout w:type="fixed"/>
        <w:tblCellMar>
          <w:top w:w="0" w:type="dxa"/>
          <w:left w:w="10" w:type="dxa"/>
          <w:bottom w:w="0" w:type="dxa"/>
          <w:right w:w="10" w:type="dxa"/>
        </w:tblCellMar>
      </w:tblPr>
      <w:tblGrid>
        <w:gridCol w:w="2400"/>
        <w:gridCol w:w="2390"/>
        <w:gridCol w:w="2395"/>
        <w:gridCol w:w="2410"/>
      </w:tblGrid>
      <w:tr>
        <w:tblPrEx>
          <w:jc w:val="center"/>
          <w:tblLayout w:type="fixed"/>
          <w:tblCellMar>
            <w:top w:w="0" w:type="dxa"/>
            <w:left w:w="10" w:type="dxa"/>
            <w:bottom w:w="0" w:type="dxa"/>
            <w:right w:w="10" w:type="dxa"/>
          </w:tblCellMar>
        </w:tblPrEx>
        <w:trPr>
          <w:trHeight w:hRule="exact" w:val="341"/>
          <w:jc w:val="center"/>
        </w:trPr>
        <w:tc>
          <w:tcPr>
            <w:tcW w:w="240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使用条件</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计量单位</w:t>
            </w:r>
          </w:p>
        </w:tc>
        <w:tc>
          <w:tcPr>
            <w:tcW w:w="239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抗冻性能</w:t>
            </w:r>
          </w:p>
        </w:tc>
        <w:tc>
          <w:tcPr>
            <w:tcW w:w="241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试验方法</w:t>
            </w:r>
          </w:p>
        </w:tc>
      </w:tr>
      <w:tr>
        <w:tblPrEx>
          <w:jc w:val="center"/>
          <w:tblLayout w:type="fixed"/>
          <w:tblCellMar>
            <w:top w:w="0" w:type="dxa"/>
            <w:left w:w="10" w:type="dxa"/>
            <w:bottom w:w="0" w:type="dxa"/>
            <w:right w:w="10" w:type="dxa"/>
          </w:tblCellMar>
        </w:tblPrEx>
        <w:trPr>
          <w:trHeight w:hRule="exact" w:val="326"/>
          <w:jc w:val="center"/>
        </w:trPr>
        <w:tc>
          <w:tcPr>
            <w:tcW w:w="240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夏热冬冷地区</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次</w:t>
            </w:r>
          </w:p>
        </w:tc>
        <w:tc>
          <w:tcPr>
            <w:tcW w:w="239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25</w:t>
            </w:r>
          </w:p>
        </w:tc>
        <w:tc>
          <w:tcPr>
            <w:tcW w:w="2410"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GB/T </w:t>
            </w:r>
            <w:r>
              <w:rPr>
                <w:color w:val="000000"/>
                <w:spacing w:val="0"/>
                <w:w w:val="100"/>
                <w:position w:val="0"/>
                <w:sz w:val="18"/>
                <w:szCs w:val="18"/>
              </w:rPr>
              <w:t>50082</w:t>
            </w:r>
          </w:p>
        </w:tc>
      </w:tr>
      <w:tr>
        <w:tblPrEx>
          <w:jc w:val="center"/>
          <w:tblLayout w:type="fixed"/>
          <w:tblCellMar>
            <w:top w:w="0" w:type="dxa"/>
            <w:left w:w="10" w:type="dxa"/>
            <w:bottom w:w="0" w:type="dxa"/>
            <w:right w:w="10" w:type="dxa"/>
          </w:tblCellMar>
        </w:tblPrEx>
        <w:trPr>
          <w:trHeight w:hRule="exact" w:val="346"/>
          <w:jc w:val="center"/>
        </w:trPr>
        <w:tc>
          <w:tcPr>
            <w:tcW w:w="240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寒冷地区</w:t>
            </w:r>
          </w:p>
        </w:tc>
        <w:tc>
          <w:tcPr>
            <w:tcW w:w="239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次</w:t>
            </w:r>
          </w:p>
        </w:tc>
        <w:tc>
          <w:tcPr>
            <w:tcW w:w="239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w:t>
            </w:r>
            <w:r>
              <w:rPr>
                <w:color w:val="000000"/>
                <w:spacing w:val="0"/>
                <w:w w:val="100"/>
                <w:position w:val="0"/>
                <w:sz w:val="18"/>
                <w:szCs w:val="18"/>
              </w:rPr>
              <w:t>50</w:t>
            </w:r>
          </w:p>
        </w:tc>
        <w:tc>
          <w:tcPr>
            <w:tcW w:w="2410" w:type="dxa"/>
            <w:vMerge/>
            <w:tcBorders>
              <w:left w:val="single" w:sz="4" w:space="0" w:color="auto"/>
              <w:bottom w:val="single" w:sz="4" w:space="0" w:color="auto"/>
              <w:right w:val="single" w:sz="4" w:space="0" w:color="auto"/>
            </w:tcBorders>
            <w:shd w:val="clear" w:color="auto" w:fill="FFFFFF"/>
            <w:vAlign w:val="center"/>
          </w:tcPr>
          <w:p/>
        </w:tc>
      </w:tr>
    </w:tbl>
    <w:p>
      <w:pPr>
        <w:widowControl w:val="0"/>
        <w:spacing w:after="279" w:line="1" w:lineRule="exact"/>
      </w:pPr>
    </w:p>
    <w:p>
      <w:pPr>
        <w:pStyle w:val="Bodytext10"/>
        <w:keepNext w:val="0"/>
        <w:keepLines w:val="0"/>
        <w:widowControl w:val="0"/>
        <w:shd w:val="clear" w:color="auto" w:fill="auto"/>
        <w:bidi w:val="0"/>
        <w:spacing w:before="0" w:after="280" w:line="317" w:lineRule="exact"/>
        <w:ind w:left="0" w:right="0" w:firstLine="0"/>
        <w:jc w:val="both"/>
      </w:pPr>
      <w:bookmarkStart w:id="39" w:name="bookmark39"/>
      <w:r>
        <w:rPr>
          <w:rFonts w:ascii="Times New Roman" w:eastAsia="Times New Roman" w:hAnsi="Times New Roman" w:cs="Times New Roman"/>
          <w:color w:val="000000"/>
          <w:spacing w:val="0"/>
          <w:w w:val="100"/>
          <w:position w:val="0"/>
        </w:rPr>
        <w:t>5</w:t>
      </w:r>
      <w:r>
        <w:rPr>
          <w:color w:val="000000"/>
          <w:spacing w:val="0"/>
          <w:w w:val="100"/>
          <w:position w:val="0"/>
        </w:rPr>
        <w:t>配合比设计</w:t>
      </w:r>
      <w:bookmarkEnd w:id="39"/>
    </w:p>
    <w:p>
      <w:pPr>
        <w:pStyle w:val="Bodytext10"/>
        <w:keepNext w:val="0"/>
        <w:keepLines w:val="0"/>
        <w:widowControl w:val="0"/>
        <w:numPr>
          <w:ilvl w:val="0"/>
          <w:numId w:val="9"/>
        </w:numPr>
        <w:shd w:val="clear" w:color="auto" w:fill="auto"/>
        <w:tabs>
          <w:tab w:val="left" w:pos="334"/>
        </w:tabs>
        <w:bidi w:val="0"/>
        <w:spacing w:before="0" w:after="120" w:line="317" w:lineRule="exact"/>
        <w:ind w:left="0" w:right="0" w:firstLine="0"/>
        <w:jc w:val="both"/>
      </w:pPr>
      <w:bookmarkStart w:id="40" w:name="bookmark40"/>
      <w:bookmarkStart w:id="41" w:name="bookmark41"/>
      <w:bookmarkEnd w:id="41"/>
      <w:r>
        <w:rPr>
          <w:rFonts w:ascii="Times New Roman" w:eastAsia="Times New Roman" w:hAnsi="Times New Roman" w:cs="Times New Roman"/>
          <w:color w:val="000000"/>
          <w:spacing w:val="0"/>
          <w:w w:val="100"/>
          <w:position w:val="0"/>
        </w:rPr>
        <w:t xml:space="preserve">1 </w:t>
      </w:r>
      <w:r>
        <w:rPr>
          <w:color w:val="000000"/>
          <w:spacing w:val="0"/>
          <w:w w:val="100"/>
          <w:position w:val="0"/>
        </w:rPr>
        <w:t>一般规定</w:t>
      </w:r>
      <w:bookmarkEnd w:id="40"/>
    </w:p>
    <w:p>
      <w:pPr>
        <w:pStyle w:val="Bodytext10"/>
        <w:keepNext w:val="0"/>
        <w:keepLines w:val="0"/>
        <w:widowControl w:val="0"/>
        <w:numPr>
          <w:ilvl w:val="0"/>
          <w:numId w:val="8"/>
        </w:numPr>
        <w:shd w:val="clear" w:color="auto" w:fill="auto"/>
        <w:tabs>
          <w:tab w:val="left" w:pos="334"/>
        </w:tabs>
        <w:bidi w:val="0"/>
        <w:spacing w:before="0" w:after="0" w:line="317" w:lineRule="exact"/>
        <w:ind w:left="0" w:right="0" w:firstLine="0"/>
        <w:jc w:val="both"/>
      </w:pPr>
      <w:bookmarkStart w:id="42" w:name="bookmark42"/>
      <w:bookmarkEnd w:id="42"/>
      <w:r>
        <w:rPr>
          <w:rFonts w:ascii="Times New Roman" w:eastAsia="Times New Roman" w:hAnsi="Times New Roman" w:cs="Times New Roman"/>
          <w:color w:val="000000"/>
          <w:spacing w:val="0"/>
          <w:w w:val="100"/>
          <w:position w:val="0"/>
          <w:lang w:val="en-US" w:eastAsia="en-US" w:bidi="en-US"/>
        </w:rPr>
        <w:t xml:space="preserve">1. </w:t>
      </w:r>
      <w:r>
        <w:rPr>
          <w:rFonts w:ascii="Times New Roman" w:eastAsia="Times New Roman" w:hAnsi="Times New Roman" w:cs="Times New Roman"/>
          <w:color w:val="000000"/>
          <w:spacing w:val="0"/>
          <w:w w:val="100"/>
          <w:position w:val="0"/>
        </w:rPr>
        <w:t>1</w:t>
      </w:r>
      <w:r>
        <w:rPr>
          <w:color w:val="000000"/>
          <w:spacing w:val="0"/>
          <w:w w:val="100"/>
          <w:position w:val="0"/>
        </w:rPr>
        <w:t>透水水泥混凝土应根据工程特点、施工工艺及环境因素，在综合考虑透水水泥混凝土的配制强 度、工作性能与透水性能要求的基础上，计算初始配合比，经试验室试配、调整得岀满足工作性能、透 水性能、强度要求的配合比。</w:t>
      </w:r>
    </w:p>
    <w:p>
      <w:pPr>
        <w:pStyle w:val="Bodytext10"/>
        <w:keepNext w:val="0"/>
        <w:keepLines w:val="0"/>
        <w:widowControl w:val="0"/>
        <w:numPr>
          <w:ilvl w:val="0"/>
          <w:numId w:val="7"/>
        </w:numPr>
        <w:shd w:val="clear" w:color="auto" w:fill="auto"/>
        <w:tabs>
          <w:tab w:val="left" w:pos="334"/>
        </w:tabs>
        <w:bidi w:val="0"/>
        <w:spacing w:before="0" w:after="220" w:line="317" w:lineRule="exact"/>
        <w:ind w:left="0" w:right="0" w:firstLine="0"/>
        <w:jc w:val="both"/>
      </w:pPr>
      <w:bookmarkStart w:id="43" w:name="bookmark43"/>
      <w:bookmarkEnd w:id="43"/>
      <w:r>
        <w:rPr>
          <w:rFonts w:ascii="Times New Roman" w:eastAsia="Times New Roman" w:hAnsi="Times New Roman" w:cs="Times New Roman"/>
          <w:color w:val="000000"/>
          <w:spacing w:val="0"/>
          <w:w w:val="100"/>
          <w:position w:val="0"/>
          <w:lang w:val="en-US" w:eastAsia="en-US" w:bidi="en-US"/>
        </w:rPr>
        <w:t>1.2</w:t>
      </w:r>
      <w:r>
        <w:rPr>
          <w:color w:val="000000"/>
          <w:spacing w:val="0"/>
          <w:w w:val="100"/>
          <w:position w:val="0"/>
        </w:rPr>
        <w:t>透水水泥混凝土配合比设计宜采用绝对体积法。胶凝材料用量宜符合表</w:t>
      </w:r>
      <w:r>
        <w:rPr>
          <w:rFonts w:ascii="Times New Roman" w:eastAsia="Times New Roman" w:hAnsi="Times New Roman" w:cs="Times New Roman"/>
          <w:color w:val="000000"/>
          <w:spacing w:val="0"/>
          <w:w w:val="100"/>
          <w:position w:val="0"/>
        </w:rPr>
        <w:t>6</w:t>
      </w:r>
      <w:r>
        <w:rPr>
          <w:color w:val="000000"/>
          <w:spacing w:val="0"/>
          <w:w w:val="100"/>
          <w:position w:val="0"/>
        </w:rPr>
        <w:t>的规定。</w:t>
      </w: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表任不同强度等级透水水泥混凝土胶凝材料用量</w:t>
      </w:r>
    </w:p>
    <w:tbl>
      <w:tblPr>
        <w:tblStyle w:val="TableNormal"/>
        <w:tblOverlap w:val="never"/>
        <w:jc w:val="center"/>
        <w:tblLayout w:type="fixed"/>
        <w:tblCellMar>
          <w:top w:w="0" w:type="dxa"/>
          <w:left w:w="10" w:type="dxa"/>
          <w:bottom w:w="0" w:type="dxa"/>
          <w:right w:w="10" w:type="dxa"/>
        </w:tblCellMar>
      </w:tblPr>
      <w:tblGrid>
        <w:gridCol w:w="2789"/>
        <w:gridCol w:w="1699"/>
        <w:gridCol w:w="1699"/>
        <w:gridCol w:w="1699"/>
        <w:gridCol w:w="1723"/>
      </w:tblGrid>
      <w:tr>
        <w:tblPrEx>
          <w:jc w:val="center"/>
          <w:tblLayout w:type="fixed"/>
          <w:tblCellMar>
            <w:top w:w="0" w:type="dxa"/>
            <w:left w:w="10" w:type="dxa"/>
            <w:bottom w:w="0" w:type="dxa"/>
            <w:right w:w="10" w:type="dxa"/>
          </w:tblCellMar>
        </w:tblPrEx>
        <w:trPr>
          <w:trHeight w:hRule="exact" w:val="350"/>
          <w:jc w:val="center"/>
        </w:trPr>
        <w:tc>
          <w:tcPr>
            <w:tcW w:w="278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混凝土强度等级</w:t>
            </w:r>
          </w:p>
        </w:tc>
        <w:tc>
          <w:tcPr>
            <w:tcW w:w="16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C20</w:t>
            </w:r>
          </w:p>
        </w:tc>
        <w:tc>
          <w:tcPr>
            <w:tcW w:w="16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C25</w:t>
            </w:r>
          </w:p>
        </w:tc>
        <w:tc>
          <w:tcPr>
            <w:tcW w:w="16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C30</w:t>
            </w:r>
          </w:p>
        </w:tc>
        <w:tc>
          <w:tcPr>
            <w:tcW w:w="1723"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C35</w:t>
            </w:r>
          </w:p>
        </w:tc>
      </w:tr>
      <w:tr>
        <w:tblPrEx>
          <w:jc w:val="center"/>
          <w:tblLayout w:type="fixed"/>
          <w:tblCellMar>
            <w:top w:w="0" w:type="dxa"/>
            <w:left w:w="10" w:type="dxa"/>
            <w:bottom w:w="0" w:type="dxa"/>
            <w:right w:w="10" w:type="dxa"/>
          </w:tblCellMar>
        </w:tblPrEx>
        <w:trPr>
          <w:trHeight w:hRule="exact" w:val="346"/>
          <w:jc w:val="center"/>
        </w:trPr>
        <w:tc>
          <w:tcPr>
            <w:tcW w:w="278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胶凝材料用量</w:t>
            </w:r>
            <w:r>
              <w:rPr>
                <w:color w:val="000000"/>
                <w:spacing w:val="0"/>
                <w:w w:val="100"/>
                <w:position w:val="0"/>
                <w:sz w:val="18"/>
                <w:szCs w:val="18"/>
                <w:lang w:val="en-US" w:eastAsia="en-US" w:bidi="en-US"/>
              </w:rPr>
              <w:t>（kg/m"）</w:t>
            </w:r>
          </w:p>
        </w:tc>
        <w:tc>
          <w:tcPr>
            <w:tcW w:w="169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363B41"/>
                <w:spacing w:val="0"/>
                <w:w w:val="100"/>
                <w:position w:val="0"/>
                <w:sz w:val="18"/>
                <w:szCs w:val="18"/>
              </w:rPr>
              <w:t>330^360</w:t>
            </w:r>
          </w:p>
        </w:tc>
        <w:tc>
          <w:tcPr>
            <w:tcW w:w="169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360^390</w:t>
            </w:r>
          </w:p>
        </w:tc>
        <w:tc>
          <w:tcPr>
            <w:tcW w:w="169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390^420</w:t>
            </w:r>
          </w:p>
        </w:tc>
        <w:tc>
          <w:tcPr>
            <w:tcW w:w="1723"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420^450</w:t>
            </w:r>
          </w:p>
        </w:tc>
      </w:tr>
    </w:tbl>
    <w:p>
      <w:pPr>
        <w:widowControl w:val="0"/>
        <w:spacing w:after="219" w:line="1" w:lineRule="exact"/>
      </w:pPr>
    </w:p>
    <w:p>
      <w:pPr>
        <w:pStyle w:val="Bodytext10"/>
        <w:keepNext w:val="0"/>
        <w:keepLines w:val="0"/>
        <w:widowControl w:val="0"/>
        <w:numPr>
          <w:ilvl w:val="0"/>
          <w:numId w:val="6"/>
        </w:numPr>
        <w:shd w:val="clear" w:color="auto" w:fill="auto"/>
        <w:tabs>
          <w:tab w:val="left" w:pos="334"/>
        </w:tabs>
        <w:bidi w:val="0"/>
        <w:spacing w:before="0" w:after="60" w:line="240" w:lineRule="auto"/>
        <w:ind w:left="0" w:right="0" w:firstLine="0"/>
        <w:jc w:val="both"/>
      </w:pPr>
      <w:bookmarkStart w:id="44" w:name="bookmark44"/>
      <w:bookmarkEnd w:id="44"/>
      <w:r>
        <w:rPr>
          <w:rFonts w:ascii="Times New Roman" w:eastAsia="Times New Roman" w:hAnsi="Times New Roman" w:cs="Times New Roman"/>
          <w:color w:val="000000"/>
          <w:spacing w:val="0"/>
          <w:w w:val="100"/>
          <w:position w:val="0"/>
          <w:lang w:val="en-US" w:eastAsia="en-US" w:bidi="en-US"/>
        </w:rPr>
        <w:t xml:space="preserve">1. </w:t>
      </w:r>
      <w:r>
        <w:rPr>
          <w:rFonts w:ascii="Times New Roman" w:eastAsia="Times New Roman" w:hAnsi="Times New Roman" w:cs="Times New Roman"/>
          <w:color w:val="000000"/>
          <w:spacing w:val="0"/>
          <w:w w:val="100"/>
          <w:position w:val="0"/>
        </w:rPr>
        <w:t>3</w:t>
      </w:r>
      <w:r>
        <w:rPr>
          <w:color w:val="000000"/>
          <w:spacing w:val="0"/>
          <w:w w:val="100"/>
          <w:position w:val="0"/>
        </w:rPr>
        <w:t>透水水泥混凝土水胶比应根据工作性</w:t>
      </w:r>
      <w:r>
        <w:rPr>
          <w:color w:val="000000"/>
          <w:spacing w:val="0"/>
          <w:w w:val="100"/>
          <w:position w:val="0"/>
          <w:lang w:val="zh-CN" w:eastAsia="zh-CN" w:bidi="zh-CN"/>
        </w:rPr>
        <w:t>能和力</w:t>
      </w:r>
      <w:r>
        <w:rPr>
          <w:color w:val="000000"/>
          <w:spacing w:val="0"/>
          <w:w w:val="100"/>
          <w:position w:val="0"/>
        </w:rPr>
        <w:t>学性能要求选定，取值宜为</w:t>
      </w:r>
      <w:r>
        <w:rPr>
          <w:rFonts w:ascii="Times New Roman" w:eastAsia="Times New Roman" w:hAnsi="Times New Roman" w:cs="Times New Roman"/>
          <w:color w:val="000000"/>
          <w:spacing w:val="0"/>
          <w:w w:val="100"/>
          <w:position w:val="0"/>
          <w:lang w:val="en-US" w:eastAsia="en-US" w:bidi="en-US"/>
        </w:rPr>
        <w:t xml:space="preserve">0. 25-0. </w:t>
      </w:r>
      <w:r>
        <w:rPr>
          <w:rFonts w:ascii="Times New Roman" w:eastAsia="Times New Roman" w:hAnsi="Times New Roman" w:cs="Times New Roman"/>
          <w:color w:val="000000"/>
          <w:spacing w:val="0"/>
          <w:w w:val="100"/>
          <w:position w:val="0"/>
        </w:rPr>
        <w:t>35„</w:t>
      </w:r>
    </w:p>
    <w:p>
      <w:pPr>
        <w:pStyle w:val="Bodytext10"/>
        <w:keepNext w:val="0"/>
        <w:keepLines w:val="0"/>
        <w:widowControl w:val="0"/>
        <w:shd w:val="clear" w:color="auto" w:fill="auto"/>
        <w:bidi w:val="0"/>
        <w:spacing w:before="0" w:after="220" w:line="240" w:lineRule="auto"/>
        <w:ind w:left="0" w:right="0" w:firstLine="0"/>
        <w:jc w:val="both"/>
      </w:pPr>
      <w:bookmarkStart w:id="45" w:name="bookmark45"/>
      <w:r>
        <w:rPr>
          <w:rFonts w:ascii="Times New Roman" w:eastAsia="Times New Roman" w:hAnsi="Times New Roman" w:cs="Times New Roman"/>
          <w:color w:val="000000"/>
          <w:spacing w:val="0"/>
          <w:w w:val="100"/>
          <w:position w:val="0"/>
          <w:lang w:val="en-US" w:eastAsia="en-US" w:bidi="en-US"/>
        </w:rPr>
        <w:t>5. 1.4</w:t>
      </w:r>
      <w:r>
        <w:rPr>
          <w:color w:val="000000"/>
          <w:spacing w:val="0"/>
          <w:w w:val="100"/>
          <w:position w:val="0"/>
        </w:rPr>
        <w:t>透水水泥混凝土的配制强度宜符合《普</w:t>
      </w:r>
      <w:r>
        <w:rPr>
          <w:color w:val="363B41"/>
          <w:spacing w:val="0"/>
          <w:w w:val="100"/>
          <w:position w:val="0"/>
        </w:rPr>
        <w:t>通混凝土配合</w:t>
      </w:r>
      <w:r>
        <w:rPr>
          <w:color w:val="000000"/>
          <w:spacing w:val="0"/>
          <w:w w:val="100"/>
          <w:position w:val="0"/>
        </w:rPr>
        <w:t>比设计规程》</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JGJ </w:t>
      </w:r>
      <w:r>
        <w:rPr>
          <w:rFonts w:ascii="Times New Roman" w:eastAsia="Times New Roman" w:hAnsi="Times New Roman" w:cs="Times New Roman"/>
          <w:color w:val="000000"/>
          <w:spacing w:val="0"/>
          <w:w w:val="100"/>
          <w:position w:val="0"/>
        </w:rPr>
        <w:t>55）</w:t>
      </w:r>
      <w:r>
        <w:rPr>
          <w:color w:val="000000"/>
          <w:spacing w:val="0"/>
          <w:w w:val="100"/>
          <w:position w:val="0"/>
        </w:rPr>
        <w:t>的规定。</w:t>
      </w:r>
      <w:bookmarkEnd w:id="45"/>
    </w:p>
    <w:p>
      <w:pPr>
        <w:pStyle w:val="Bodytext10"/>
        <w:keepNext w:val="0"/>
        <w:keepLines w:val="0"/>
        <w:widowControl w:val="0"/>
        <w:shd w:val="clear" w:color="auto" w:fill="auto"/>
        <w:bidi w:val="0"/>
        <w:spacing w:before="0" w:after="22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5.2</w:t>
      </w:r>
      <w:r>
        <w:rPr>
          <w:color w:val="000000"/>
          <w:spacing w:val="0"/>
          <w:w w:val="100"/>
          <w:position w:val="0"/>
        </w:rPr>
        <w:t>配合比计算</w:t>
      </w:r>
    </w:p>
    <w:p>
      <w:pPr>
        <w:pStyle w:val="Bodytext10"/>
        <w:keepNext w:val="0"/>
        <w:keepLines w:val="0"/>
        <w:widowControl w:val="0"/>
        <w:shd w:val="clear" w:color="auto" w:fill="auto"/>
        <w:bidi w:val="0"/>
        <w:spacing w:before="0" w:after="6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 xml:space="preserve">5. 2. </w:t>
      </w:r>
      <w:r>
        <w:rPr>
          <w:rFonts w:ascii="Times New Roman" w:eastAsia="Times New Roman" w:hAnsi="Times New Roman" w:cs="Times New Roman"/>
          <w:color w:val="000000"/>
          <w:spacing w:val="0"/>
          <w:w w:val="100"/>
          <w:position w:val="0"/>
        </w:rPr>
        <w:t>1</w:t>
      </w:r>
      <w:r>
        <w:rPr>
          <w:color w:val="000000"/>
          <w:spacing w:val="0"/>
          <w:w w:val="100"/>
          <w:position w:val="0"/>
        </w:rPr>
        <w:t>粗集料的体积（论）计算宜符合下列规定：</w:t>
      </w:r>
    </w:p>
    <w:p>
      <w:pPr>
        <w:pStyle w:val="Bodytext10"/>
        <w:keepNext w:val="0"/>
        <w:keepLines w:val="0"/>
        <w:widowControl w:val="0"/>
        <w:shd w:val="clear" w:color="auto" w:fill="auto"/>
        <w:tabs>
          <w:tab w:val="left" w:pos="942"/>
        </w:tabs>
        <w:bidi w:val="0"/>
        <w:spacing w:before="0" w:after="60" w:line="240" w:lineRule="auto"/>
        <w:ind w:left="0" w:right="0" w:firstLine="520"/>
        <w:jc w:val="both"/>
      </w:pPr>
      <w:bookmarkStart w:id="46" w:name="bookmark46"/>
      <w:r>
        <w:rPr>
          <w:rFonts w:ascii="Times New Roman" w:eastAsia="Times New Roman" w:hAnsi="Times New Roman" w:cs="Times New Roman"/>
          <w:color w:val="000000"/>
          <w:spacing w:val="0"/>
          <w:w w:val="100"/>
          <w:position w:val="0"/>
          <w:lang w:val="en-US" w:eastAsia="en-US" w:bidi="en-US"/>
        </w:rPr>
        <w:t>a</w:t>
      </w:r>
      <w:bookmarkEnd w:id="4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每立方米混凝土中粗集料的用量（供）应按下式计算确定：</w:t>
      </w:r>
    </w:p>
    <w:p>
      <w:pPr>
        <w:pStyle w:val="Bodytext30"/>
        <w:keepNext w:val="0"/>
        <w:keepLines w:val="0"/>
        <w:widowControl w:val="0"/>
        <w:shd w:val="clear" w:color="auto" w:fill="auto"/>
        <w:tabs>
          <w:tab w:val="right" w:leader="dot" w:pos="5318"/>
        </w:tabs>
        <w:bidi w:val="0"/>
        <w:spacing w:before="0" w:line="240" w:lineRule="auto"/>
        <w:ind w:left="0" w:right="0" w:firstLine="0"/>
        <w:jc w:val="right"/>
      </w:pPr>
      <w:r>
        <w:rPr>
          <w:rFonts w:ascii="Times New Roman" w:eastAsia="Times New Roman" w:hAnsi="Times New Roman" w:cs="Times New Roman"/>
          <w:i/>
          <w:iCs/>
          <w:color w:val="000000"/>
          <w:spacing w:val="0"/>
          <w:w w:val="100"/>
          <w:position w:val="0"/>
          <w:lang w:val="zh-TW" w:eastAsia="zh-TW" w:bidi="zh-TW"/>
        </w:rPr>
        <w:t xml:space="preserve">% = </w:t>
      </w:r>
      <w:r>
        <w:rPr>
          <w:rFonts w:ascii="Times New Roman" w:eastAsia="Times New Roman" w:hAnsi="Times New Roman" w:cs="Times New Roman"/>
          <w:i/>
          <w:iCs/>
          <w:color w:val="000000"/>
          <w:spacing w:val="0"/>
          <w:w w:val="100"/>
          <w:position w:val="0"/>
          <w:lang w:val="en-US" w:eastAsia="en-US" w:bidi="en-US"/>
        </w:rPr>
        <w:t>axp</w:t>
      </w:r>
      <w:r>
        <w:rPr>
          <w:rFonts w:ascii="Times New Roman" w:eastAsia="Times New Roman" w:hAnsi="Times New Roman" w:cs="Times New Roman"/>
          <w:i/>
          <w:iCs/>
          <w:color w:val="000000"/>
          <w:spacing w:val="0"/>
          <w:w w:val="100"/>
          <w:position w:val="0"/>
          <w:vertAlign w:val="subscript"/>
          <w:lang w:val="en-US" w:eastAsia="en-US" w:bidi="en-US"/>
        </w:rPr>
        <w:t>g</w:t>
      </w:r>
      <w:r>
        <w:rPr>
          <w:rFonts w:ascii="Times New Roman" w:eastAsia="Times New Roman" w:hAnsi="Times New Roman" w:cs="Times New Roman"/>
          <w:color w:val="000000"/>
          <w:spacing w:val="0"/>
          <w:w w:val="100"/>
          <w:position w:val="0"/>
          <w:lang w:val="en-US" w:eastAsia="en-US" w:bidi="en-US"/>
        </w:rPr>
        <w:t xml:space="preserve"> </w:t>
        <w:tab/>
        <w:t xml:space="preserve">  </w:t>
      </w:r>
      <w:r>
        <w:rPr>
          <w:rFonts w:ascii="Times New Roman" w:eastAsia="Times New Roman" w:hAnsi="Times New Roman" w:cs="Times New Roman"/>
          <w:color w:val="000000"/>
          <w:spacing w:val="0"/>
          <w:w w:val="100"/>
          <w:position w:val="0"/>
          <w:lang w:val="zh-TW" w:eastAsia="zh-TW" w:bidi="zh-TW"/>
        </w:rPr>
        <w:t>（1）</w:t>
      </w:r>
    </w:p>
    <w:p>
      <w:pPr>
        <w:pStyle w:val="Bodytext10"/>
        <w:keepNext w:val="0"/>
        <w:keepLines w:val="0"/>
        <w:widowControl w:val="0"/>
        <w:shd w:val="clear" w:color="auto" w:fill="auto"/>
        <w:bidi w:val="0"/>
        <w:spacing w:before="0" w:after="60" w:line="240" w:lineRule="auto"/>
        <w:ind w:left="0" w:right="0" w:firstLine="960"/>
        <w:jc w:val="both"/>
      </w:pPr>
      <w:r>
        <w:rPr>
          <w:color w:val="000000"/>
          <w:spacing w:val="0"/>
          <w:w w:val="100"/>
          <w:position w:val="0"/>
        </w:rPr>
        <w:t>式中：</w:t>
      </w:r>
    </w:p>
    <w:p>
      <w:pPr>
        <w:pStyle w:val="Bodytext10"/>
        <w:keepNext w:val="0"/>
        <w:keepLines w:val="0"/>
        <w:widowControl w:val="0"/>
        <w:shd w:val="clear" w:color="auto" w:fill="auto"/>
        <w:tabs>
          <w:tab w:val="left" w:leader="hyphen" w:pos="1488"/>
        </w:tabs>
        <w:bidi w:val="0"/>
        <w:spacing w:before="0" w:after="60" w:line="240" w:lineRule="auto"/>
        <w:ind w:left="0" w:right="0" w:firstLine="960"/>
        <w:jc w:val="both"/>
      </w:pPr>
      <w:r>
        <w:rPr>
          <w:rFonts w:ascii="Times New Roman" w:eastAsia="Times New Roman" w:hAnsi="Times New Roman" w:cs="Times New Roman"/>
          <w:i/>
          <w:iCs/>
          <w:smallCaps/>
          <w:color w:val="000000"/>
          <w:spacing w:val="0"/>
          <w:w w:val="100"/>
          <w:position w:val="0"/>
          <w:sz w:val="16"/>
          <w:szCs w:val="16"/>
          <w:lang w:val="en-US" w:eastAsia="en-US" w:bidi="en-US"/>
        </w:rPr>
        <w:t>Wg</w:t>
      </w:r>
      <w:r>
        <w:rPr>
          <w:color w:val="000000"/>
          <w:spacing w:val="0"/>
          <w:w w:val="100"/>
          <w:position w:val="0"/>
        </w:rPr>
        <w:tab/>
        <w:t>每立方米混凝土中粗集料的用量</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kg//）</w:t>
      </w:r>
      <w:r>
        <w:rPr>
          <w:i/>
          <w:iCs/>
          <w:color w:val="000000"/>
          <w:spacing w:val="0"/>
          <w:w w:val="100"/>
          <w:position w:val="0"/>
        </w:rPr>
        <w:t>；</w:t>
      </w:r>
    </w:p>
    <w:p>
      <w:pPr>
        <w:pStyle w:val="Bodytext10"/>
        <w:keepNext w:val="0"/>
        <w:keepLines w:val="0"/>
        <w:widowControl w:val="0"/>
        <w:shd w:val="clear" w:color="auto" w:fill="auto"/>
        <w:bidi w:val="0"/>
        <w:spacing w:before="0" w:after="60" w:line="240" w:lineRule="auto"/>
        <w:ind w:left="0" w:right="0" w:firstLine="960"/>
        <w:jc w:val="both"/>
      </w:pPr>
      <w:r>
        <w:rPr>
          <w:i/>
          <w:iCs/>
          <w:color w:val="000000"/>
          <w:spacing w:val="0"/>
          <w:w w:val="100"/>
          <w:position w:val="0"/>
          <w:lang w:val="en-US" w:eastAsia="en-US" w:bidi="en-US"/>
        </w:rPr>
        <w:t>a</w:t>
      </w:r>
      <w:r>
        <w:rPr>
          <w:color w:val="000000"/>
          <w:spacing w:val="0"/>
          <w:w w:val="100"/>
          <w:position w:val="0"/>
        </w:rPr>
        <w:t>——粗集料用量修正系数，取</w:t>
      </w:r>
      <w:r>
        <w:rPr>
          <w:rFonts w:ascii="Times New Roman" w:eastAsia="Times New Roman" w:hAnsi="Times New Roman" w:cs="Times New Roman"/>
          <w:color w:val="000000"/>
          <w:spacing w:val="0"/>
          <w:w w:val="100"/>
          <w:position w:val="0"/>
          <w:lang w:val="en-US" w:eastAsia="en-US" w:bidi="en-US"/>
        </w:rPr>
        <w:t xml:space="preserve">0. </w:t>
      </w:r>
      <w:r>
        <w:rPr>
          <w:rFonts w:ascii="Times New Roman" w:eastAsia="Times New Roman" w:hAnsi="Times New Roman" w:cs="Times New Roman"/>
          <w:color w:val="000000"/>
          <w:spacing w:val="0"/>
          <w:w w:val="100"/>
          <w:position w:val="0"/>
        </w:rPr>
        <w:t>98</w:t>
      </w:r>
      <w:r>
        <w:rPr>
          <w:color w:val="000000"/>
          <w:spacing w:val="0"/>
          <w:w w:val="100"/>
          <w:position w:val="0"/>
        </w:rPr>
        <w:t>；</w:t>
      </w:r>
    </w:p>
    <w:p>
      <w:pPr>
        <w:pStyle w:val="Bodytext10"/>
        <w:keepNext w:val="0"/>
        <w:keepLines w:val="0"/>
        <w:widowControl w:val="0"/>
        <w:shd w:val="clear" w:color="auto" w:fill="auto"/>
        <w:bidi w:val="0"/>
        <w:spacing w:before="0" w:after="60" w:line="240" w:lineRule="auto"/>
        <w:ind w:left="0" w:right="0" w:firstLine="960"/>
        <w:jc w:val="both"/>
      </w:pPr>
      <w:r>
        <w:rPr>
          <w:i/>
          <w:iCs/>
          <w:color w:val="000000"/>
          <w:spacing w:val="0"/>
          <w:w w:val="100"/>
          <w:position w:val="0"/>
          <w:lang w:val="en-US" w:eastAsia="en-US" w:bidi="en-US"/>
        </w:rPr>
        <w:t>P.</w:t>
      </w:r>
      <w:r>
        <w:rPr>
          <w:color w:val="000000"/>
          <w:spacing w:val="0"/>
          <w:w w:val="100"/>
          <w:position w:val="0"/>
        </w:rPr>
        <w:t>—粗集料的紧密堆积密度</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kg/n?）-</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5" w:history="1">
        <w:r>
          <w:rPr>
            <w:rFonts w:ascii="SimSun" w:eastAsia="SimSun" w:hAnsi="SimSun" w:cs="SimSun"/>
            <w:b/>
            <w:bCs/>
            <w:color w:val="0000EE"/>
            <w:spacing w:val="0"/>
            <w:w w:val="100"/>
            <w:position w:val="0"/>
            <w:sz w:val="30"/>
            <w:szCs w:val="30"/>
            <w:u w:val="single" w:color="0000EE"/>
            <w:shd w:val="clear" w:color="auto" w:fill="auto"/>
          </w:rPr>
          <w:t>https://d.book118.com/907034001044006041</w:t>
        </w:r>
      </w:hyperlink>
    </w:p>
    <w:p>
      <w:pPr>
        <w:pStyle w:val="Bodytext10"/>
        <w:keepNext w:val="0"/>
        <w:keepLines w:val="0"/>
        <w:widowControl w:val="0"/>
        <w:shd w:val="clear" w:color="auto" w:fill="auto"/>
        <w:bidi w:val="0"/>
        <w:spacing w:before="0" w:after="60" w:line="240" w:lineRule="auto"/>
        <w:ind w:left="0" w:right="0" w:firstLine="960"/>
        <w:jc w:val="both"/>
      </w:pPr>
    </w:p>
    <w:sectPr>
      <w:headerReference w:type="default" r:id="rId16"/>
      <w:footerReference w:type="default" r:id="rId17"/>
      <w:headerReference w:type="first" r:id="rId18"/>
      <w:footerReference w:type="first" r:id="rId19"/>
      <w:pgSz w:w="11900" w:h="16840"/>
      <w:pgMar w:top="1844" w:right="1003" w:bottom="1623" w:left="1287" w:header="0" w:footer="3" w:gutter="0"/>
      <w:pgNumType w:start="4"/>
      <w:cols w:space="720"/>
      <w:noEndnote/>
      <w:titlePg/>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6638290</wp:posOffset>
              </wp:positionH>
              <wp:positionV relativeFrom="page">
                <wp:posOffset>9874250</wp:posOffset>
              </wp:positionV>
              <wp:extent cx="52070" cy="7620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3" type="#_x0000_t202" style="width:4.1pt;height:6pt;margin-top:777.5pt;margin-left:522.7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6638290</wp:posOffset>
              </wp:positionH>
              <wp:positionV relativeFrom="page">
                <wp:posOffset>9874250</wp:posOffset>
              </wp:positionV>
              <wp:extent cx="52070" cy="76200"/>
              <wp:wrapNone/>
              <wp:docPr id="99413891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2</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5" type="#_x0000_t202" style="width:4.1pt;height:6pt;margin-top:777.5pt;margin-left:522.7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2</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6638290</wp:posOffset>
              </wp:positionH>
              <wp:positionV relativeFrom="page">
                <wp:posOffset>9874250</wp:posOffset>
              </wp:positionV>
              <wp:extent cx="52070" cy="76200"/>
              <wp:wrapNone/>
              <wp:docPr id="1608587418"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7" type="#_x0000_t202" style="width:4.1pt;height:6pt;margin-top:777.5pt;margin-left:522.7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6638925</wp:posOffset>
              </wp:positionH>
              <wp:positionV relativeFrom="page">
                <wp:posOffset>9860915</wp:posOffset>
              </wp:positionV>
              <wp:extent cx="45720" cy="7620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0" type="#_x0000_t202" style="width:3.6pt;height:6pt;margin-top:776.45pt;margin-left:522.7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6638290</wp:posOffset>
              </wp:positionH>
              <wp:positionV relativeFrom="page">
                <wp:posOffset>9874250</wp:posOffset>
              </wp:positionV>
              <wp:extent cx="52070" cy="7620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2" type="#_x0000_t202" style="width:4.1pt;height:6pt;margin-top:777.5pt;margin-left:522.7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5708650</wp:posOffset>
              </wp:positionH>
              <wp:positionV relativeFrom="page">
                <wp:posOffset>939165</wp:posOffset>
              </wp:positionV>
              <wp:extent cx="110363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6.9pt;height:7.9pt;margin-top:73.95pt;margin-left:449.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2021</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5708650</wp:posOffset>
              </wp:positionH>
              <wp:positionV relativeFrom="page">
                <wp:posOffset>939165</wp:posOffset>
              </wp:positionV>
              <wp:extent cx="1103630" cy="100330"/>
              <wp:wrapNone/>
              <wp:docPr id="1039737379"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0" type="#_x0000_t202" style="width:86.9pt;height:7.9pt;margin-top:73.95pt;margin-left:449.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2021</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5708650</wp:posOffset>
              </wp:positionH>
              <wp:positionV relativeFrom="page">
                <wp:posOffset>939165</wp:posOffset>
              </wp:positionV>
              <wp:extent cx="1103630" cy="100330"/>
              <wp:wrapNone/>
              <wp:docPr id="1943317912"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1" type="#_x0000_t202" style="width:86.9pt;height:7.9pt;margin-top:73.95pt;margin-left:449.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2021</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5708650</wp:posOffset>
              </wp:positionH>
              <wp:positionV relativeFrom="page">
                <wp:posOffset>925830</wp:posOffset>
              </wp:positionV>
              <wp:extent cx="1103630"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2" type="#_x0000_t202" style="width:86.9pt;height:7.9pt;margin-top:72.9pt;margin-left:449.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5708650</wp:posOffset>
              </wp:positionH>
              <wp:positionV relativeFrom="page">
                <wp:posOffset>925830</wp:posOffset>
              </wp:positionV>
              <wp:extent cx="1103630" cy="100330"/>
              <wp:wrapNone/>
              <wp:docPr id="1946440389"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86.9pt;height:7.9pt;margin-top:72.9pt;margin-left:449.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5708650</wp:posOffset>
              </wp:positionH>
              <wp:positionV relativeFrom="page">
                <wp:posOffset>925830</wp:posOffset>
              </wp:positionV>
              <wp:extent cx="1103630" cy="100330"/>
              <wp:wrapNone/>
              <wp:docPr id="1857884165"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6" type="#_x0000_t202" style="width:86.9pt;height:7.9pt;margin-top:72.9pt;margin-left:449.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5708650</wp:posOffset>
              </wp:positionH>
              <wp:positionV relativeFrom="page">
                <wp:posOffset>939165</wp:posOffset>
              </wp:positionV>
              <wp:extent cx="1103630" cy="1003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8" type="#_x0000_t202" style="width:86.9pt;height:7.9pt;margin-top:73.95pt;margin-left:449.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5706745</wp:posOffset>
              </wp:positionH>
              <wp:positionV relativeFrom="page">
                <wp:posOffset>939165</wp:posOffset>
              </wp:positionV>
              <wp:extent cx="1103630"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9" type="#_x0000_t202" style="width:86.9pt;height:7.9pt;margin-top:73.95pt;margin-left:449.3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5708650</wp:posOffset>
              </wp:positionH>
              <wp:positionV relativeFrom="page">
                <wp:posOffset>925830</wp:posOffset>
              </wp:positionV>
              <wp:extent cx="1103630"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1" type="#_x0000_t202" style="width:86.9pt;height:7.9pt;margin-top:72.9pt;margin-left:449.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DB32/T 4163</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2021</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BB68BA"/>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A4FE8D3"/>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500ABC8"/>
    <w:multiLevelType w:val="multilevel"/>
    <w:tmpl w:val="0000000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5146AC1"/>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8547871"/>
    <w:multiLevelType w:val="multilevel"/>
    <w:tmpl w:val="00000000"/>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D2E70AD"/>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3553B36"/>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1575FFB"/>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3810D8F"/>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389EEEB"/>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6E64158"/>
    <w:multiLevelType w:val="multilevel"/>
    <w:tmpl w:val="0000000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AF1DA97"/>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74C32E14"/>
    <w:multiLevelType w:val="multilevel"/>
    <w:tmpl w:val="000000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7CAAB4E4"/>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4"/>
  </w:num>
  <w:num w:numId="3">
    <w:abstractNumId w:val="11"/>
  </w:num>
  <w:num w:numId="4">
    <w:abstractNumId w:val="7"/>
  </w:num>
  <w:num w:numId="5">
    <w:abstractNumId w:val="0"/>
  </w:num>
  <w:num w:numId="6">
    <w:abstractNumId w:val="3"/>
  </w:num>
  <w:num w:numId="7">
    <w:abstractNumId w:val="5"/>
  </w:num>
  <w:num w:numId="8">
    <w:abstractNumId w:val="9"/>
  </w:num>
  <w:num w:numId="9">
    <w:abstractNumId w:val="13"/>
  </w:num>
  <w:num w:numId="10">
    <w:abstractNumId w:val="1"/>
  </w:num>
  <w:num w:numId="11">
    <w:abstractNumId w:val="6"/>
  </w:num>
  <w:num w:numId="12">
    <w:abstractNumId w:val="8"/>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7"/>
      <w:szCs w:val="17"/>
      <w:u w:val="none"/>
      <w:shd w:val="clear" w:color="auto" w:fill="auto"/>
    </w:rPr>
  </w:style>
  <w:style w:type="character" w:customStyle="1" w:styleId="Heading11">
    <w:name w:val="Heading #1|1_"/>
    <w:basedOn w:val="DefaultParagraphFont"/>
    <w:link w:val="Heading110"/>
    <w:rPr>
      <w:b/>
      <w:bCs/>
      <w:i w:val="0"/>
      <w:iCs w:val="0"/>
      <w:smallCaps w:val="0"/>
      <w:strike w:val="0"/>
      <w:sz w:val="94"/>
      <w:szCs w:val="94"/>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Bodytext4">
    <w:name w:val="Body text|4_"/>
    <w:basedOn w:val="DefaultParagraphFont"/>
    <w:link w:val="Bodytext4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Bodytext3">
    <w:name w:val="Body text|3_"/>
    <w:basedOn w:val="DefaultParagraphFont"/>
    <w:link w:val="Bodytext30"/>
    <w:rPr>
      <w:b w:val="0"/>
      <w:bCs w:val="0"/>
      <w:i w:val="0"/>
      <w:iCs w:val="0"/>
      <w:smallCaps w:val="0"/>
      <w:strike w:val="0"/>
      <w:sz w:val="20"/>
      <w:szCs w:val="20"/>
      <w:u w:val="none"/>
      <w:shd w:val="clear" w:color="auto" w:fill="auto"/>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32"/>
      <w:szCs w:val="32"/>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7"/>
      <w:szCs w:val="17"/>
      <w:u w:val="none"/>
      <w:shd w:val="clear" w:color="auto" w:fill="auto"/>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22"/>
      <w:szCs w:val="22"/>
      <w:u w:val="none"/>
      <w:shd w:val="clear" w:color="auto" w:fill="auto"/>
      <w:lang w:val="zh-TW" w:eastAsia="zh-TW" w:bidi="zh-TW"/>
    </w:rPr>
  </w:style>
  <w:style w:type="character" w:customStyle="1" w:styleId="Bodytext6">
    <w:name w:val="Body text|6_"/>
    <w:basedOn w:val="DefaultParagraphFont"/>
    <w:link w:val="Bodytext6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17"/>
      <w:szCs w:val="17"/>
      <w:u w:val="none"/>
      <w:shd w:val="clear" w:color="auto" w:fill="auto"/>
    </w:rPr>
  </w:style>
  <w:style w:type="paragraph" w:customStyle="1" w:styleId="Heading110">
    <w:name w:val="Heading #1|1"/>
    <w:basedOn w:val="Normal"/>
    <w:link w:val="Heading11"/>
    <w:pPr>
      <w:widowControl w:val="0"/>
      <w:shd w:val="clear" w:color="auto" w:fill="auto"/>
      <w:spacing w:after="340" w:line="180" w:lineRule="auto"/>
      <w:ind w:right="940"/>
      <w:jc w:val="right"/>
      <w:outlineLvl w:val="0"/>
    </w:pPr>
    <w:rPr>
      <w:b/>
      <w:bCs/>
      <w:i w:val="0"/>
      <w:iCs w:val="0"/>
      <w:smallCaps w:val="0"/>
      <w:strike w:val="0"/>
      <w:sz w:val="94"/>
      <w:szCs w:val="94"/>
      <w:u w:val="none"/>
      <w:shd w:val="clear" w:color="auto" w:fill="auto"/>
    </w:rPr>
  </w:style>
  <w:style w:type="paragraph" w:customStyle="1" w:styleId="Heading310">
    <w:name w:val="Heading #3|1"/>
    <w:basedOn w:val="Normal"/>
    <w:link w:val="Heading31"/>
    <w:pPr>
      <w:widowControl w:val="0"/>
      <w:shd w:val="clear" w:color="auto" w:fill="auto"/>
      <w:spacing w:after="400"/>
      <w:jc w:val="center"/>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2920"/>
      <w:ind w:right="170" w:firstLine="210"/>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00"/>
      <w:jc w:val="center"/>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40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6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Bodytext30">
    <w:name w:val="Body text|3"/>
    <w:basedOn w:val="Normal"/>
    <w:link w:val="Bodytext3"/>
    <w:pPr>
      <w:widowControl w:val="0"/>
      <w:shd w:val="clear" w:color="auto" w:fill="auto"/>
      <w:spacing w:after="60"/>
      <w:ind w:right="560"/>
      <w:jc w:val="right"/>
    </w:pPr>
    <w:rPr>
      <w:b w:val="0"/>
      <w:bCs w:val="0"/>
      <w:i w:val="0"/>
      <w:iCs w:val="0"/>
      <w:smallCaps w:val="0"/>
      <w:strike w:val="0"/>
      <w:sz w:val="20"/>
      <w:szCs w:val="20"/>
      <w:u w:val="none"/>
      <w:shd w:val="clear" w:color="auto" w:fill="auto"/>
    </w:rPr>
  </w:style>
  <w:style w:type="paragraph" w:customStyle="1" w:styleId="Bodytext10">
    <w:name w:val="Body text|1"/>
    <w:basedOn w:val="Normal"/>
    <w:link w:val="Bodytext1"/>
    <w:pPr>
      <w:widowControl w:val="0"/>
      <w:shd w:val="clear" w:color="auto" w:fill="auto"/>
      <w:spacing w:line="276"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660"/>
      <w:jc w:val="center"/>
      <w:outlineLvl w:val="3"/>
    </w:pPr>
    <w:rPr>
      <w:rFonts w:ascii="SimSun" w:eastAsia="SimSun" w:hAnsi="SimSun" w:cs="SimSun"/>
      <w:b w:val="0"/>
      <w:bCs w:val="0"/>
      <w:i w:val="0"/>
      <w:iCs w:val="0"/>
      <w:smallCaps w:val="0"/>
      <w:strike w:val="0"/>
      <w:sz w:val="32"/>
      <w:szCs w:val="32"/>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7"/>
      <w:szCs w:val="17"/>
      <w:u w:val="none"/>
      <w:shd w:val="clear" w:color="auto" w:fill="auto"/>
    </w:rPr>
  </w:style>
  <w:style w:type="paragraph" w:customStyle="1" w:styleId="Tablecaption10">
    <w:name w:val="Table caption|1"/>
    <w:basedOn w:val="Normal"/>
    <w:link w:val="Tablecaption1"/>
    <w:pPr>
      <w:widowControl w:val="0"/>
      <w:shd w:val="clear" w:color="auto" w:fill="auto"/>
      <w:jc w:val="center"/>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Other10">
    <w:name w:val="Other|1"/>
    <w:basedOn w:val="Normal"/>
    <w:link w:val="Other1"/>
    <w:pPr>
      <w:widowControl w:val="0"/>
      <w:shd w:val="clear" w:color="auto" w:fill="auto"/>
      <w:spacing w:line="276"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spacing w:line="214" w:lineRule="auto"/>
      <w:ind w:firstLine="70"/>
    </w:pPr>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160"/>
      <w:ind w:right="340"/>
      <w:jc w:val="right"/>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footer" Target="footer3.xml" /><Relationship Id="rId13" Type="http://schemas.openxmlformats.org/officeDocument/2006/relationships/header" Target="header7.xml" /><Relationship Id="rId14" Type="http://schemas.openxmlformats.org/officeDocument/2006/relationships/footer" Target="footer4.xml" /><Relationship Id="rId15" Type="http://schemas.openxmlformats.org/officeDocument/2006/relationships/hyperlink" Target="https://d.book118.com/907034001044006041" TargetMode="External" /><Relationship Id="rId16" Type="http://schemas.openxmlformats.org/officeDocument/2006/relationships/header" Target="header8.xml" /><Relationship Id="rId17" Type="http://schemas.openxmlformats.org/officeDocument/2006/relationships/footer" Target="footer5.xml" /><Relationship Id="rId18" Type="http://schemas.openxmlformats.org/officeDocument/2006/relationships/header" Target="header9.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footer" Target="footer1.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胥文婷</dc:creator>
  <cp:revision>0</cp:revision>
</cp:coreProperties>
</file>