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2018-2023年山东传媒职业学院高职单招（数学／语文／英语）历年常考试题库含答案解析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《种树郭橐驼传》主要的创作意图是（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A.赞扬郭橐驼的种树技术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B.揭露统治者的政令扰民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C.传播郭橐驼的植树经验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D.借“养树”之道，喻“养民”之道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在下列词作中富有主见的是（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A.李煜《虞美人（春花秋月何时了）》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B.柳永《八声甘州（对潇潇暮雨洒江天）》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C.苏轼《水调歌头（明月几时有）》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D.李清照《声声慢（寻寻觅觅）》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《五代史伶官传序》中，告诫人们要居安思危的警戒性语句是（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A.祸患常积于忽微，智勇多困于所溺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B.满招损，谦得益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C.忧劳可以兴国，逸豫可以亡身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D.盛衰之理，虽曰天命，岂非人事哉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朱光潜在《选择与安排》中，阐析“常山蛇阵”的特点是为了喻证（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A.每件艺术品都必须突出一个中心旨意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B.每件艺术品都必须抓住几个典型细节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C.每件艺术品都必须是一个有生命的东西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D.每件艺术品都必须做到层次清楚，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下列语句中，论述“大同世界”特点的是（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A.各亲其亲，各子其子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B.以正君臣，以笃父子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C.刑仁讲让，示民有常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D.男有分，女有归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《箱子岩》一文重点描写了大端阳节什么场面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A.狮子舞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B.社戏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C.灯会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D.赛龙舟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《郑伯克段于鄢》一文中出现的谋臣是（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A.共叔段、公子吕、颍考叔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B.郑庄公、颍考叔、公子吕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C.颍考叔、祭仲、公子吕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D.子封、共叔段、颍考叔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下列四句中，宾语前置的一句是（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A.姜氏何厌之有?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B.公语之故，且告之悔。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C.姜氏欲之，焉辟害?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D.此四君者，皆以客之功。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《冯谖客孟尝君》中最能表现冯谖政治才能的情节是（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A.弹铗而歌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B.焚券市义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C.营造三窟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D.乘车过友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称司马迁《史记》为“史家之绝唱，无韵之《离骚》”的作家是（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B.茅盾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C.胡适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D.周作人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成语“祸起萧墙”出自（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屠格涅夫最后一部作品是（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A.《贵族之家》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B.《处女地》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C.《散文诗集》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D.《初恋》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辛弃疾在《水龙吟》（登建康赏心亭）中自称（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A.刘郎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B.季鹰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C.江南游子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D.桓温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先秦散文中最多采用寓言形式、最富浪漫色彩的是（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https://d.book118.com/907036145156006044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907036145156006044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