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FC5231" w:rsidP="00FC5231" w14:paraId="79D4DD82" w14:textId="77777777">
      <w:pPr>
        <w:spacing w:before="48" w:beforeLines="20" w:after="360" w:afterLines="150" w:line="360" w:lineRule="auto"/>
        <w:jc w:val="center"/>
        <w:rPr>
          <w:rFonts w:ascii="华文中宋" w:eastAsia="华文中宋" w:hAnsi="华文中宋"/>
          <w:b/>
          <w:sz w:val="30"/>
        </w:rPr>
      </w:pPr>
      <w:r w:rsidRPr="00FC5231">
        <w:rPr>
          <w:rFonts w:ascii="华文中宋" w:eastAsia="华文中宋" w:hAnsi="华文中宋"/>
          <w:b/>
          <w:sz w:val="30"/>
        </w:rPr>
        <w:t>2024</w:t>
      </w:r>
      <w:r w:rsidRPr="00FC5231">
        <w:rPr>
          <w:rFonts w:ascii="华文中宋" w:eastAsia="华文中宋" w:hAnsi="华文中宋"/>
          <w:b/>
          <w:sz w:val="30"/>
        </w:rPr>
        <w:t>云南昭通市威信县事业单位招聘优秀紧缺高层次专业技术人才（</w:t>
      </w:r>
      <w:r w:rsidRPr="00FC5231">
        <w:rPr>
          <w:rFonts w:ascii="华文中宋" w:eastAsia="华文中宋" w:hAnsi="华文中宋"/>
          <w:b/>
          <w:sz w:val="30"/>
        </w:rPr>
        <w:t>22</w:t>
      </w:r>
      <w:r w:rsidRPr="00FC5231">
        <w:rPr>
          <w:rFonts w:ascii="华文中宋" w:eastAsia="华文中宋" w:hAnsi="华文中宋"/>
          <w:b/>
          <w:sz w:val="30"/>
        </w:rPr>
        <w:t>人）笔试备考试题及答案解析</w:t>
      </w:r>
    </w:p>
    <w:p w:rsidR="00A77B3E" w14:paraId="7642B524"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82C1C16" w14:textId="77777777">
      <w:pPr>
        <w:spacing w:after="260" w:line="360" w:lineRule="auto"/>
      </w:pPr>
      <w:r>
        <w:rPr>
          <w:rFonts w:ascii="微软雅黑" w:eastAsia="微软雅黑" w:cs="微软雅黑"/>
        </w:rPr>
        <w:t>一、选择题</w:t>
      </w:r>
    </w:p>
    <w:p w:rsidR="00D11858" w14:paraId="4F3E7B7E"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对于绕地卫星来说，环绕速度至少应为</w:t>
      </w:r>
      <w:r w:rsidRPr="00D11858">
        <w:rPr>
          <w:rFonts w:ascii="微软雅黑" w:eastAsia="微软雅黑" w:cs="微软雅黑"/>
          <w:szCs w:val="14"/>
        </w:rPr>
        <w:t>()km/s</w:t>
      </w:r>
      <w:r w:rsidRPr="00D11858">
        <w:rPr>
          <w:rFonts w:ascii="微软雅黑" w:eastAsia="微软雅黑" w:cs="微软雅黑"/>
          <w:szCs w:val="14"/>
        </w:rPr>
        <w:t>。</w:t>
      </w:r>
    </w:p>
    <w:p w:rsidR="00D11858" w14:paraId="2B14623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7.3</w:t>
      </w:r>
    </w:p>
    <w:p w:rsidR="00D11858" w14:paraId="4808E93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11.2</w:t>
      </w:r>
    </w:p>
    <w:p w:rsidR="00D11858" w14:paraId="18E6D76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6.7</w:t>
      </w:r>
    </w:p>
    <w:p w:rsidR="00D11858" w14:paraId="6AE1E1F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7.9</w:t>
      </w:r>
    </w:p>
    <w:p w:rsidR="00D11858" w14:paraId="76A64A8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486AEE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第一宇宙速度，又称环绕速度，是指航天器沿地球表面作圆周运动时必须具备的速度。物体的运动速度达到</w:t>
      </w:r>
      <w:r w:rsidRPr="00D11858">
        <w:rPr>
          <w:rFonts w:ascii="微软雅黑" w:eastAsia="微软雅黑" w:cs="微软雅黑"/>
          <w:szCs w:val="14"/>
        </w:rPr>
        <w:t>7.9</w:t>
      </w:r>
      <w:r w:rsidRPr="00D11858">
        <w:rPr>
          <w:rFonts w:ascii="微软雅黑" w:eastAsia="微软雅黑" w:cs="微软雅黑"/>
          <w:szCs w:val="14"/>
        </w:rPr>
        <w:t>千米</w:t>
      </w:r>
      <w:r w:rsidRPr="00D11858">
        <w:rPr>
          <w:rFonts w:ascii="微软雅黑" w:eastAsia="微软雅黑" w:cs="微软雅黑"/>
          <w:szCs w:val="14"/>
        </w:rPr>
        <w:t>/</w:t>
      </w:r>
      <w:r w:rsidRPr="00D11858">
        <w:rPr>
          <w:rFonts w:ascii="微软雅黑" w:eastAsia="微软雅黑" w:cs="微软雅黑"/>
          <w:szCs w:val="14"/>
        </w:rPr>
        <w:t>秒时，它所产生的离心力，正好与地球对它的引力相等。故选</w:t>
      </w:r>
      <w:r w:rsidRPr="00D11858">
        <w:rPr>
          <w:rFonts w:ascii="微软雅黑" w:eastAsia="微软雅黑" w:cs="微软雅黑"/>
          <w:szCs w:val="14"/>
        </w:rPr>
        <w:t>D</w:t>
      </w:r>
      <w:r w:rsidRPr="00D11858">
        <w:rPr>
          <w:rFonts w:ascii="微软雅黑" w:eastAsia="微软雅黑" w:cs="微软雅黑"/>
          <w:szCs w:val="14"/>
        </w:rPr>
        <w:t>。</w:t>
      </w:r>
    </w:p>
    <w:p w:rsidR="00D11858" w14:paraId="1DF0D03A"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以人为本揭示了科学发展观的</w:t>
      </w:r>
      <w:r w:rsidRPr="00D11858">
        <w:rPr>
          <w:rFonts w:ascii="微软雅黑" w:eastAsia="微软雅黑" w:cs="微软雅黑"/>
          <w:szCs w:val="14"/>
        </w:rPr>
        <w:t>()</w:t>
      </w:r>
      <w:r w:rsidRPr="00D11858">
        <w:rPr>
          <w:rFonts w:ascii="微软雅黑" w:eastAsia="微软雅黑" w:cs="微软雅黑"/>
          <w:szCs w:val="14"/>
        </w:rPr>
        <w:t>。</w:t>
      </w:r>
    </w:p>
    <w:p w:rsidR="00D11858" w14:paraId="3A7101A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、基本要求</w:t>
      </w:r>
    </w:p>
    <w:p w:rsidR="00D11858" w14:paraId="1C5979E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、意义</w:t>
      </w:r>
    </w:p>
    <w:p w:rsidR="00D11858" w14:paraId="2FA64DAA"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、核心</w:t>
      </w:r>
    </w:p>
    <w:p w:rsidR="00D11858" w14:paraId="19FE35D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、内涵</w:t>
      </w:r>
    </w:p>
    <w:p w:rsidR="00D11858" w14:paraId="4863829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C94E73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科学发展观，第一要务是发展，核心是以人为本，基本要求是全面协调可持续发展，根本方法是统筹兼顾。故选</w:t>
      </w:r>
      <w:r w:rsidRPr="00D11858">
        <w:rPr>
          <w:rFonts w:ascii="微软雅黑" w:eastAsia="微软雅黑" w:cs="微软雅黑"/>
          <w:szCs w:val="14"/>
        </w:rPr>
        <w:t>C</w:t>
      </w:r>
      <w:r w:rsidRPr="00D11858">
        <w:rPr>
          <w:rFonts w:ascii="微软雅黑" w:eastAsia="微软雅黑" w:cs="微软雅黑"/>
          <w:szCs w:val="14"/>
        </w:rPr>
        <w:t>。</w:t>
      </w:r>
    </w:p>
    <w:p w:rsidR="00D11858" w14:paraId="677804F2"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万物的本原是火，世界是按规律燃烧着，照规律熄灭着的一团永恒的活火。这一观点属于</w:t>
      </w:r>
      <w:r w:rsidRPr="00D11858">
        <w:rPr>
          <w:rFonts w:ascii="微软雅黑" w:eastAsia="微软雅黑" w:cs="微软雅黑"/>
          <w:szCs w:val="14"/>
        </w:rPr>
        <w:t>()</w:t>
      </w:r>
      <w:r w:rsidRPr="00D11858">
        <w:rPr>
          <w:rFonts w:ascii="微软雅黑" w:eastAsia="微软雅黑" w:cs="微软雅黑"/>
          <w:szCs w:val="14"/>
        </w:rPr>
        <w:t>。</w:t>
      </w:r>
    </w:p>
    <w:p w:rsidR="00D11858" w14:paraId="0262A67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、客观唯心主义</w:t>
      </w:r>
    </w:p>
    <w:p w:rsidR="00D11858" w14:paraId="1D97C71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、主观唯心主义</w:t>
      </w:r>
    </w:p>
    <w:p w:rsidR="00D11858" w14:paraId="62BDA43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、朴素唯物主义</w:t>
      </w:r>
    </w:p>
    <w:p w:rsidR="00D11858" w14:paraId="20526B5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、机械唯物主义</w:t>
      </w:r>
    </w:p>
    <w:p w:rsidR="00D11858" w14:paraId="14EC9E6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485BF4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朴素唯物主义，是指用某一种或几种具体物质形态来解释世界本原的哲学学说，是唯物主义发展的最初历史形态。它否认世界是神创造的，把世界的本原归根为某一种或几种具体物质形态。赫拉克利特关于世界本原是火的观点，属于典型的朴素唯物主义。故选</w:t>
      </w:r>
      <w:r w:rsidRPr="00D11858">
        <w:rPr>
          <w:rFonts w:ascii="微软雅黑" w:eastAsia="微软雅黑" w:cs="微软雅黑"/>
          <w:szCs w:val="14"/>
        </w:rPr>
        <w:t>C</w:t>
      </w:r>
      <w:r w:rsidRPr="00D11858">
        <w:rPr>
          <w:rFonts w:ascii="微软雅黑" w:eastAsia="微软雅黑" w:cs="微软雅黑"/>
          <w:szCs w:val="14"/>
        </w:rPr>
        <w:t>。</w:t>
      </w:r>
    </w:p>
    <w:p w:rsidR="00D11858" w14:paraId="2A086CF9"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中华人民共和国是工人阶级领导的、以工农联盟为基础的人民民主专政的社会主义国家，这是《中华人民共和国宪法》对我国</w:t>
      </w:r>
      <w:r w:rsidRPr="00D11858">
        <w:rPr>
          <w:rFonts w:ascii="微软雅黑" w:eastAsia="微软雅黑" w:cs="微软雅黑"/>
          <w:szCs w:val="14"/>
        </w:rPr>
        <w:t>()</w:t>
      </w:r>
      <w:r w:rsidRPr="00D11858">
        <w:rPr>
          <w:rFonts w:ascii="微软雅黑" w:eastAsia="微软雅黑" w:cs="微软雅黑"/>
          <w:szCs w:val="14"/>
        </w:rPr>
        <w:t>的明确规定。</w:t>
      </w:r>
    </w:p>
    <w:p w:rsidR="00D11858" w14:paraId="2049664C"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、政权组织形式</w:t>
      </w:r>
    </w:p>
    <w:p w:rsidR="00D11858" w14:paraId="3AE6434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、国家结构形式</w:t>
      </w:r>
    </w:p>
    <w:p w:rsidR="00D11858" w14:paraId="2EAFFA8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、政党制度</w:t>
      </w:r>
    </w:p>
    <w:p w:rsidR="00D11858" w14:paraId="302B9B1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、国家性质</w:t>
      </w:r>
    </w:p>
    <w:p w:rsidR="00D11858" w14:paraId="13E966B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C17795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项错误，政权组织形式是指掌握国家权力的阶级组织国家机关以实现其阶级统治的形式。我国的政权组织形式是人民代表大会制度。</w:t>
      </w:r>
      <w:r w:rsidRPr="00D11858">
        <w:rPr>
          <w:rFonts w:ascii="微软雅黑" w:eastAsia="微软雅黑" w:cs="微软雅黑"/>
          <w:szCs w:val="14"/>
        </w:rPr>
        <w:t>B</w:t>
      </w:r>
      <w:r w:rsidRPr="00D11858">
        <w:rPr>
          <w:rFonts w:ascii="微软雅黑" w:eastAsia="微软雅黑" w:cs="微软雅黑"/>
          <w:szCs w:val="14"/>
        </w:rPr>
        <w:t>项错误，国家结构形式是指特定国家的统治阶级根据一定原则采取的调整国家整体与部分、中央与地方相互关系的形式。我国的国家结构形式是单一制。</w:t>
      </w:r>
      <w:r w:rsidRPr="00D11858">
        <w:rPr>
          <w:rFonts w:ascii="微软雅黑" w:eastAsia="微软雅黑" w:cs="微软雅黑"/>
          <w:szCs w:val="14"/>
        </w:rPr>
        <w:t>C</w:t>
      </w:r>
      <w:r w:rsidRPr="00D11858">
        <w:rPr>
          <w:rFonts w:ascii="微软雅黑" w:eastAsia="微软雅黑" w:cs="微软雅黑"/>
          <w:szCs w:val="14"/>
        </w:rPr>
        <w:t>项错误，我国的政党制度是中国共产党领导的多党合作和政治协商制度。</w:t>
      </w:r>
      <w:r w:rsidRPr="00D11858">
        <w:rPr>
          <w:rFonts w:ascii="微软雅黑" w:eastAsia="微软雅黑" w:cs="微软雅黑"/>
          <w:szCs w:val="14"/>
        </w:rPr>
        <w:t>D</w:t>
      </w:r>
      <w:r w:rsidRPr="00D11858">
        <w:rPr>
          <w:rFonts w:ascii="微软雅黑" w:eastAsia="微软雅黑" w:cs="微软雅黑"/>
          <w:szCs w:val="14"/>
        </w:rPr>
        <w:t>项正确，我国的国家性质即国体，我国的国体是工人阶级领导的、以工农联盟为基础的人民民主专政的社会主义国家。故选</w:t>
      </w:r>
      <w:r w:rsidRPr="00D11858">
        <w:rPr>
          <w:rFonts w:ascii="微软雅黑" w:eastAsia="微软雅黑" w:cs="微软雅黑"/>
          <w:szCs w:val="14"/>
        </w:rPr>
        <w:t>D</w:t>
      </w:r>
      <w:r w:rsidRPr="00D11858">
        <w:rPr>
          <w:rFonts w:ascii="微软雅黑" w:eastAsia="微软雅黑" w:cs="微软雅黑"/>
          <w:szCs w:val="14"/>
        </w:rPr>
        <w:t>。</w:t>
      </w:r>
    </w:p>
    <w:p w:rsidR="00D11858" w14:paraId="2B97C5AB"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人类在太空活动中发展起来的技术可以为人类造福，但太空活动留下的大量航空器残骸等太空垃圾却可能给人类带来巨大的危害。这个事实印证了一个古老的哲学命题：</w:t>
      </w:r>
      <w:r w:rsidRPr="00D11858">
        <w:rPr>
          <w:rFonts w:ascii="微软雅黑" w:eastAsia="微软雅黑" w:cs="微软雅黑"/>
          <w:szCs w:val="14"/>
        </w:rPr>
        <w:t>“</w:t>
      </w:r>
      <w:r w:rsidRPr="00D11858">
        <w:rPr>
          <w:rFonts w:ascii="微软雅黑" w:eastAsia="微软雅黑" w:cs="微软雅黑"/>
          <w:szCs w:val="14"/>
        </w:rPr>
        <w:t>福兮，祸之所伏</w:t>
      </w:r>
      <w:r w:rsidRPr="00D11858">
        <w:rPr>
          <w:rFonts w:ascii="微软雅黑" w:eastAsia="微软雅黑" w:cs="微软雅黑"/>
          <w:szCs w:val="14"/>
        </w:rPr>
        <w:t>”</w:t>
      </w:r>
      <w:r w:rsidRPr="00D11858">
        <w:rPr>
          <w:rFonts w:ascii="微软雅黑" w:eastAsia="微软雅黑" w:cs="微软雅黑"/>
          <w:szCs w:val="14"/>
        </w:rPr>
        <w:t>。这个命题表明</w:t>
      </w:r>
      <w:r w:rsidRPr="00D11858">
        <w:rPr>
          <w:rFonts w:ascii="微软雅黑" w:eastAsia="微软雅黑" w:cs="微软雅黑"/>
          <w:szCs w:val="14"/>
        </w:rPr>
        <w:t>()</w:t>
      </w:r>
      <w:r w:rsidRPr="00D11858">
        <w:rPr>
          <w:rFonts w:ascii="微软雅黑" w:eastAsia="微软雅黑" w:cs="微软雅黑"/>
          <w:szCs w:val="14"/>
        </w:rPr>
        <w:t>。</w:t>
      </w:r>
    </w:p>
    <w:p w:rsidR="00D11858" w14:paraId="788705B6"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矛盾双方逐渐融合趋向一个无差别的统一体</w:t>
      </w:r>
    </w:p>
    <w:p w:rsidR="00D11858" w14:paraId="6EF31A17"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矛盾双方是相互对立，相互分离的趋势</w:t>
      </w:r>
    </w:p>
    <w:p w:rsidR="00D11858" w14:paraId="7F3CD1AC"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矛盾双方相互贯通，在一定条件下相互转化</w:t>
      </w:r>
    </w:p>
    <w:p w:rsidR="00D11858" w14:paraId="5B44B449"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矛盾双方相互依赖，共处于一个统一体中</w:t>
      </w:r>
    </w:p>
    <w:p w:rsidR="00D11858" w14:paraId="75C537A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w:t>
      </w:r>
    </w:p>
    <w:p w:rsidR="00D11858" w14:paraId="29F4C10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②③</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https://d.book118.com/907046153060006036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rsidP="00B8546F" w14:paraId="15AFA1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5231" w14:paraId="245A56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rsidP="00B8546F" w14:paraId="0DDE539F" w14:textId="68BD9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C5231" w14:paraId="104DC1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14:paraId="015F1BC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523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rsidP="00B8546F" w14:textId="68BD9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C523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C523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rsidP="00B8546F" w14:textId="68BD9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C523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14:paraId="2D8A2CB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14:paraId="64F26CC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14:paraId="4AF5505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23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D11858"/>
    <w:rsid w:val="00FC52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A1B28D1"/>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FC5231"/>
    <w:pPr>
      <w:tabs>
        <w:tab w:val="center" w:pos="4153"/>
        <w:tab w:val="right" w:pos="8306"/>
      </w:tabs>
      <w:snapToGrid w:val="0"/>
      <w:jc w:val="center"/>
    </w:pPr>
    <w:rPr>
      <w:sz w:val="18"/>
      <w:szCs w:val="18"/>
    </w:rPr>
  </w:style>
  <w:style w:type="character" w:customStyle="1" w:styleId="a">
    <w:name w:val="页眉 字符"/>
    <w:basedOn w:val="DefaultParagraphFont"/>
    <w:link w:val="Header"/>
    <w:rsid w:val="00FC5231"/>
    <w:rPr>
      <w:sz w:val="18"/>
      <w:szCs w:val="18"/>
    </w:rPr>
  </w:style>
  <w:style w:type="paragraph" w:styleId="Footer">
    <w:name w:val="footer"/>
    <w:basedOn w:val="Normal"/>
    <w:link w:val="a0"/>
    <w:rsid w:val="00FC5231"/>
    <w:pPr>
      <w:tabs>
        <w:tab w:val="center" w:pos="4153"/>
        <w:tab w:val="right" w:pos="8306"/>
      </w:tabs>
      <w:snapToGrid w:val="0"/>
    </w:pPr>
    <w:rPr>
      <w:sz w:val="18"/>
      <w:szCs w:val="18"/>
    </w:rPr>
  </w:style>
  <w:style w:type="character" w:customStyle="1" w:styleId="a0">
    <w:name w:val="页脚 字符"/>
    <w:basedOn w:val="DefaultParagraphFont"/>
    <w:link w:val="Footer"/>
    <w:rsid w:val="00FC5231"/>
    <w:rPr>
      <w:sz w:val="18"/>
      <w:szCs w:val="18"/>
    </w:rPr>
  </w:style>
  <w:style w:type="character" w:styleId="PageNumber">
    <w:name w:val="page number"/>
    <w:basedOn w:val="DefaultParagraphFont"/>
    <w:rsid w:val="00FC5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07046153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3195</Words>
  <Characters>18213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