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6530">
      <w:pPr>
        <w:widowControl/>
        <w:jc w:val="left"/>
        <w:rPr>
          <w:rFonts w:ascii="仿宋" w:eastAsia="仿宋" w:hAnsi="仿宋"/>
          <w:b/>
          <w:sz w:val="40"/>
        </w:rPr>
      </w:pPr>
      <w:bookmarkStart w:id="0" w:name="_GoBack"/>
      <w:bookmarkEnd w:id="0"/>
    </w:p>
    <w:p w:rsidR="00CA6530">
      <w:pPr>
        <w:widowControl/>
        <w:jc w:val="left"/>
        <w:rPr>
          <w:rFonts w:ascii="仿宋" w:eastAsia="仿宋" w:hAnsi="仿宋"/>
          <w:b/>
          <w:sz w:val="40"/>
        </w:rPr>
      </w:pPr>
    </w:p>
    <w:p w:rsidR="00CA6530">
      <w:pPr>
        <w:widowControl/>
        <w:jc w:val="left"/>
        <w:rPr>
          <w:rFonts w:ascii="仿宋" w:eastAsia="仿宋" w:hAnsi="仿宋"/>
          <w:b/>
          <w:sz w:val="40"/>
        </w:rPr>
      </w:pPr>
    </w:p>
    <w:p w:rsidR="00CA6530" w:rsidRPr="00CA653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6530">
        <w:rPr>
          <w:rFonts w:ascii="宋体" w:eastAsia="宋体" w:hAnsi="宋体" w:hint="eastAsia"/>
          <w:b/>
          <w:sz w:val="60"/>
        </w:rPr>
        <w:t>游乐场设备项目投资分析报告</w:t>
      </w:r>
    </w:p>
    <w:p w:rsidR="00CA6530" w:rsidP="00CA6530">
      <w:pPr>
        <w:widowControl/>
        <w:jc w:val="center"/>
        <w:rPr>
          <w:rFonts w:ascii="仿宋" w:eastAsia="仿宋" w:hAnsi="仿宋" w:hint="eastAsia"/>
          <w:b/>
          <w:sz w:val="40"/>
        </w:rPr>
      </w:pPr>
      <w:r w:rsidRPr="00CA6530">
        <w:rPr>
          <w:rFonts w:ascii="仿宋" w:eastAsia="仿宋" w:hAnsi="仿宋" w:hint="eastAsia"/>
          <w:b/>
          <w:sz w:val="40"/>
        </w:rPr>
        <w:t>目录</w:t>
      </w:r>
    </w:p>
    <w:p w:rsidR="00CA653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_Toc156902348 \h </w:instrText>
      </w:r>
      <w:r>
        <w:rPr>
          <w:noProof/>
        </w:rPr>
        <w:fldChar w:fldCharType="separate"/>
      </w:r>
      <w:r>
        <w:rPr>
          <w:noProof/>
        </w:rPr>
        <w:t>3</w:t>
      </w:r>
      <w:r>
        <w:rPr>
          <w:noProof/>
        </w:rPr>
        <w:fldChar w:fldCharType="end"/>
      </w:r>
    </w:p>
    <w:p w:rsidR="00CA6530">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_Toc156902349 \h </w:instrText>
      </w:r>
      <w:r>
        <w:rPr>
          <w:noProof/>
        </w:rPr>
        <w:fldChar w:fldCharType="separate"/>
      </w:r>
      <w:r>
        <w:rPr>
          <w:noProof/>
        </w:rPr>
        <w:t>3</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_Toc156902350 \h </w:instrText>
      </w:r>
      <w:r>
        <w:rPr>
          <w:noProof/>
        </w:rPr>
        <w:fldChar w:fldCharType="separate"/>
      </w:r>
      <w:r>
        <w:rPr>
          <w:noProof/>
        </w:rPr>
        <w:t>3</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_Toc156902351 \h </w:instrText>
      </w:r>
      <w:r>
        <w:rPr>
          <w:noProof/>
        </w:rPr>
        <w:fldChar w:fldCharType="separate"/>
      </w:r>
      <w:r>
        <w:rPr>
          <w:noProof/>
        </w:rPr>
        <w:t>4</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_Toc156902352 \h </w:instrText>
      </w:r>
      <w:r>
        <w:rPr>
          <w:noProof/>
        </w:rPr>
        <w:fldChar w:fldCharType="separate"/>
      </w:r>
      <w:r>
        <w:rPr>
          <w:noProof/>
        </w:rPr>
        <w:t>6</w:t>
      </w:r>
      <w:r>
        <w:rPr>
          <w:noProof/>
        </w:rPr>
        <w:fldChar w:fldCharType="end"/>
      </w:r>
    </w:p>
    <w:p w:rsidR="00CA653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_Toc156902353 \h </w:instrText>
      </w:r>
      <w:r>
        <w:rPr>
          <w:noProof/>
        </w:rPr>
        <w:fldChar w:fldCharType="separate"/>
      </w:r>
      <w:r>
        <w:rPr>
          <w:noProof/>
        </w:rPr>
        <w:t>7</w:t>
      </w:r>
      <w:r>
        <w:rPr>
          <w:noProof/>
        </w:rPr>
        <w:fldChar w:fldCharType="end"/>
      </w:r>
    </w:p>
    <w:p w:rsidR="00CA653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_Toc156902354 \h </w:instrText>
      </w:r>
      <w:r>
        <w:rPr>
          <w:noProof/>
        </w:rPr>
        <w:fldChar w:fldCharType="separate"/>
      </w:r>
      <w:r>
        <w:rPr>
          <w:noProof/>
        </w:rPr>
        <w:t>9</w:t>
      </w:r>
      <w:r>
        <w:rPr>
          <w:noProof/>
        </w:rPr>
        <w:fldChar w:fldCharType="end"/>
      </w:r>
    </w:p>
    <w:p w:rsidR="00CA653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_Toc156902355 \h </w:instrText>
      </w:r>
      <w:r>
        <w:rPr>
          <w:noProof/>
        </w:rPr>
        <w:fldChar w:fldCharType="separate"/>
      </w:r>
      <w:r>
        <w:rPr>
          <w:noProof/>
        </w:rPr>
        <w:t>10</w:t>
      </w:r>
      <w:r>
        <w:rPr>
          <w:noProof/>
        </w:rPr>
        <w:fldChar w:fldCharType="end"/>
      </w:r>
    </w:p>
    <w:p w:rsidR="00CA6530">
      <w:pPr>
        <w:pStyle w:val="TOC1"/>
        <w:tabs>
          <w:tab w:val="right" w:leader="dot" w:pos="8296"/>
        </w:tabs>
        <w:rPr>
          <w:noProof/>
        </w:rPr>
      </w:pPr>
      <w:r>
        <w:rPr>
          <w:rFonts w:hint="eastAsia"/>
          <w:noProof/>
        </w:rPr>
        <w:t>二、游乐场设备项目建筑工程方案</w:t>
      </w:r>
      <w:r>
        <w:rPr>
          <w:noProof/>
        </w:rPr>
        <w:tab/>
      </w:r>
      <w:r>
        <w:rPr>
          <w:noProof/>
        </w:rPr>
        <w:fldChar w:fldCharType="begin"/>
      </w:r>
      <w:r>
        <w:rPr>
          <w:noProof/>
        </w:rPr>
        <w:instrText xml:space="preserve"> PAGEREF _Toc156902356 \h </w:instrText>
      </w:r>
      <w:r>
        <w:rPr>
          <w:noProof/>
        </w:rPr>
        <w:fldChar w:fldCharType="separate"/>
      </w:r>
      <w:r>
        <w:rPr>
          <w:noProof/>
        </w:rPr>
        <w:t>12</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_Toc156902357 \h </w:instrText>
      </w:r>
      <w:r>
        <w:rPr>
          <w:noProof/>
        </w:rPr>
        <w:fldChar w:fldCharType="separate"/>
      </w:r>
      <w:r>
        <w:rPr>
          <w:noProof/>
        </w:rPr>
        <w:t>12</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_Toc156902358 \h </w:instrText>
      </w:r>
      <w:r>
        <w:rPr>
          <w:noProof/>
        </w:rPr>
        <w:fldChar w:fldCharType="separate"/>
      </w:r>
      <w:r>
        <w:rPr>
          <w:noProof/>
        </w:rPr>
        <w:t>13</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_Toc156902359 \h </w:instrText>
      </w:r>
      <w:r>
        <w:rPr>
          <w:noProof/>
        </w:rPr>
        <w:fldChar w:fldCharType="separate"/>
      </w:r>
      <w:r>
        <w:rPr>
          <w:noProof/>
        </w:rPr>
        <w:t>15</w:t>
      </w:r>
      <w:r>
        <w:rPr>
          <w:noProof/>
        </w:rPr>
        <w:fldChar w:fldCharType="end"/>
      </w:r>
    </w:p>
    <w:p w:rsidR="00CA653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_Toc156902360 \h </w:instrText>
      </w:r>
      <w:r>
        <w:rPr>
          <w:noProof/>
        </w:rPr>
        <w:fldChar w:fldCharType="separate"/>
      </w:r>
      <w:r>
        <w:rPr>
          <w:noProof/>
        </w:rPr>
        <w:t>16</w:t>
      </w:r>
      <w:r>
        <w:rPr>
          <w:noProof/>
        </w:rPr>
        <w:fldChar w:fldCharType="end"/>
      </w:r>
    </w:p>
    <w:p w:rsidR="00CA653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_Toc156902361 \h </w:instrText>
      </w:r>
      <w:r>
        <w:rPr>
          <w:noProof/>
        </w:rPr>
        <w:fldChar w:fldCharType="separate"/>
      </w:r>
      <w:r>
        <w:rPr>
          <w:noProof/>
        </w:rPr>
        <w:t>18</w:t>
      </w:r>
      <w:r>
        <w:rPr>
          <w:noProof/>
        </w:rPr>
        <w:fldChar w:fldCharType="end"/>
      </w:r>
    </w:p>
    <w:p w:rsidR="00CA653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_Toc156902362 \h </w:instrText>
      </w:r>
      <w:r>
        <w:rPr>
          <w:noProof/>
        </w:rPr>
        <w:fldChar w:fldCharType="separate"/>
      </w:r>
      <w:r>
        <w:rPr>
          <w:noProof/>
        </w:rPr>
        <w:t>19</w:t>
      </w:r>
      <w:r>
        <w:rPr>
          <w:noProof/>
        </w:rPr>
        <w:fldChar w:fldCharType="end"/>
      </w:r>
    </w:p>
    <w:p w:rsidR="00CA6530">
      <w:pPr>
        <w:pStyle w:val="TOC1"/>
        <w:tabs>
          <w:tab w:val="right" w:leader="dot" w:pos="8296"/>
        </w:tabs>
        <w:rPr>
          <w:noProof/>
        </w:rPr>
      </w:pPr>
      <w:r>
        <w:rPr>
          <w:rFonts w:hint="eastAsia"/>
          <w:noProof/>
        </w:rPr>
        <w:t>三、游乐场设备项目风险管理方案</w:t>
      </w:r>
      <w:r>
        <w:rPr>
          <w:noProof/>
        </w:rPr>
        <w:tab/>
      </w:r>
      <w:r>
        <w:rPr>
          <w:noProof/>
        </w:rPr>
        <w:fldChar w:fldCharType="begin"/>
      </w:r>
      <w:r>
        <w:rPr>
          <w:noProof/>
        </w:rPr>
        <w:instrText xml:space="preserve"> PAGEREF _Toc156902363 \h </w:instrText>
      </w:r>
      <w:r>
        <w:rPr>
          <w:noProof/>
        </w:rPr>
        <w:fldChar w:fldCharType="separate"/>
      </w:r>
      <w:r>
        <w:rPr>
          <w:noProof/>
        </w:rPr>
        <w:t>22</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_Toc156902364 \h </w:instrText>
      </w:r>
      <w:r>
        <w:rPr>
          <w:noProof/>
        </w:rPr>
        <w:fldChar w:fldCharType="separate"/>
      </w:r>
      <w:r>
        <w:rPr>
          <w:noProof/>
        </w:rPr>
        <w:t>22</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_Toc156902365 \h </w:instrText>
      </w:r>
      <w:r>
        <w:rPr>
          <w:noProof/>
        </w:rPr>
        <w:fldChar w:fldCharType="separate"/>
      </w:r>
      <w:r>
        <w:rPr>
          <w:noProof/>
        </w:rPr>
        <w:t>23</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_Toc156902366 \h </w:instrText>
      </w:r>
      <w:r>
        <w:rPr>
          <w:noProof/>
        </w:rPr>
        <w:fldChar w:fldCharType="separate"/>
      </w:r>
      <w:r>
        <w:rPr>
          <w:noProof/>
        </w:rPr>
        <w:t>25</w:t>
      </w:r>
      <w:r>
        <w:rPr>
          <w:noProof/>
        </w:rPr>
        <w:fldChar w:fldCharType="end"/>
      </w:r>
    </w:p>
    <w:p w:rsidR="00CA653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_Toc156902367 \h </w:instrText>
      </w:r>
      <w:r>
        <w:rPr>
          <w:noProof/>
        </w:rPr>
        <w:fldChar w:fldCharType="separate"/>
      </w:r>
      <w:r>
        <w:rPr>
          <w:noProof/>
        </w:rPr>
        <w:t>27</w:t>
      </w:r>
      <w:r>
        <w:rPr>
          <w:noProof/>
        </w:rPr>
        <w:fldChar w:fldCharType="end"/>
      </w:r>
    </w:p>
    <w:p w:rsidR="00CA653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_Toc156902368 \h </w:instrText>
      </w:r>
      <w:r>
        <w:rPr>
          <w:noProof/>
        </w:rPr>
        <w:fldChar w:fldCharType="separate"/>
      </w:r>
      <w:r>
        <w:rPr>
          <w:noProof/>
        </w:rPr>
        <w:t>29</w:t>
      </w:r>
      <w:r>
        <w:rPr>
          <w:noProof/>
        </w:rPr>
        <w:fldChar w:fldCharType="end"/>
      </w:r>
    </w:p>
    <w:p w:rsidR="00CA653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_Toc156902369 \h </w:instrText>
      </w:r>
      <w:r>
        <w:rPr>
          <w:noProof/>
        </w:rPr>
        <w:fldChar w:fldCharType="separate"/>
      </w:r>
      <w:r>
        <w:rPr>
          <w:noProof/>
        </w:rPr>
        <w:t>32</w:t>
      </w:r>
      <w:r>
        <w:rPr>
          <w:noProof/>
        </w:rPr>
        <w:fldChar w:fldCharType="end"/>
      </w:r>
    </w:p>
    <w:p w:rsidR="00CA653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_Toc156902370 \h </w:instrText>
      </w:r>
      <w:r>
        <w:rPr>
          <w:noProof/>
        </w:rPr>
        <w:fldChar w:fldCharType="separate"/>
      </w:r>
      <w:r>
        <w:rPr>
          <w:noProof/>
        </w:rPr>
        <w:t>34</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_Toc156902371 \h </w:instrText>
      </w:r>
      <w:r>
        <w:rPr>
          <w:noProof/>
        </w:rPr>
        <w:fldChar w:fldCharType="separate"/>
      </w:r>
      <w:r>
        <w:rPr>
          <w:noProof/>
        </w:rPr>
        <w:t>34</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_Toc156902372 \h </w:instrText>
      </w:r>
      <w:r>
        <w:rPr>
          <w:noProof/>
        </w:rPr>
        <w:fldChar w:fldCharType="separate"/>
      </w:r>
      <w:r>
        <w:rPr>
          <w:noProof/>
        </w:rPr>
        <w:t>36</w:t>
      </w:r>
      <w:r>
        <w:rPr>
          <w:noProof/>
        </w:rPr>
        <w:fldChar w:fldCharType="end"/>
      </w:r>
    </w:p>
    <w:p w:rsidR="00CA653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_Toc156902373 \h </w:instrText>
      </w:r>
      <w:r>
        <w:rPr>
          <w:noProof/>
        </w:rPr>
        <w:fldChar w:fldCharType="separate"/>
      </w:r>
      <w:r>
        <w:rPr>
          <w:noProof/>
        </w:rPr>
        <w:t>39</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_Toc156902374 \h </w:instrText>
      </w:r>
      <w:r>
        <w:rPr>
          <w:noProof/>
        </w:rPr>
        <w:fldChar w:fldCharType="separate"/>
      </w:r>
      <w:r>
        <w:rPr>
          <w:noProof/>
        </w:rPr>
        <w:t>39</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_Toc156902375 \h </w:instrText>
      </w:r>
      <w:r>
        <w:rPr>
          <w:noProof/>
        </w:rPr>
        <w:fldChar w:fldCharType="separate"/>
      </w:r>
      <w:r>
        <w:rPr>
          <w:noProof/>
        </w:rPr>
        <w:t>40</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、游乐场设备项目工艺技术设计方案</w:t>
      </w:r>
      <w:r>
        <w:rPr>
          <w:noProof/>
        </w:rPr>
        <w:tab/>
      </w:r>
      <w:r>
        <w:rPr>
          <w:noProof/>
        </w:rPr>
        <w:fldChar w:fldCharType="begin"/>
      </w:r>
      <w:r>
        <w:rPr>
          <w:noProof/>
        </w:rPr>
        <w:instrText xml:space="preserve"> PAGEREF _Toc156902376 \h </w:instrText>
      </w:r>
      <w:r>
        <w:rPr>
          <w:noProof/>
        </w:rPr>
        <w:fldChar w:fldCharType="separate"/>
      </w:r>
      <w:r>
        <w:rPr>
          <w:noProof/>
        </w:rPr>
        <w:t>41</w:t>
      </w:r>
      <w:r>
        <w:rPr>
          <w:noProof/>
        </w:rPr>
        <w:fldChar w:fldCharType="end"/>
      </w:r>
    </w:p>
    <w:p w:rsidR="00CA653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_Toc156902377 \h </w:instrText>
      </w:r>
      <w:r>
        <w:rPr>
          <w:noProof/>
        </w:rPr>
        <w:fldChar w:fldCharType="separate"/>
      </w:r>
      <w:r>
        <w:rPr>
          <w:noProof/>
        </w:rPr>
        <w:t>42</w:t>
      </w:r>
      <w:r>
        <w:rPr>
          <w:noProof/>
        </w:rPr>
        <w:fldChar w:fldCharType="end"/>
      </w:r>
    </w:p>
    <w:p w:rsidR="00CA6530">
      <w:pPr>
        <w:pStyle w:val="TOC1"/>
        <w:tabs>
          <w:tab w:val="right" w:leader="dot" w:pos="8296"/>
        </w:tabs>
        <w:rPr>
          <w:noProof/>
        </w:rPr>
      </w:pPr>
      <w:r>
        <w:rPr>
          <w:rFonts w:hint="eastAsia"/>
          <w:noProof/>
        </w:rPr>
        <w:t>六、游乐场设备项目概要与评估</w:t>
      </w:r>
      <w:r>
        <w:rPr>
          <w:noProof/>
        </w:rPr>
        <w:tab/>
      </w:r>
      <w:r>
        <w:rPr>
          <w:noProof/>
        </w:rPr>
        <w:fldChar w:fldCharType="begin"/>
      </w:r>
      <w:r>
        <w:rPr>
          <w:noProof/>
        </w:rPr>
        <w:instrText xml:space="preserve"> PAGEREF _Toc156902378 \h </w:instrText>
      </w:r>
      <w:r>
        <w:rPr>
          <w:noProof/>
        </w:rPr>
        <w:fldChar w:fldCharType="separate"/>
      </w:r>
      <w:r>
        <w:rPr>
          <w:noProof/>
        </w:rPr>
        <w:t>43</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、游乐场设备项目主办方综述</w:t>
      </w:r>
      <w:r>
        <w:rPr>
          <w:noProof/>
        </w:rPr>
        <w:tab/>
      </w:r>
      <w:r>
        <w:rPr>
          <w:noProof/>
        </w:rPr>
        <w:fldChar w:fldCharType="begin"/>
      </w:r>
      <w:r>
        <w:rPr>
          <w:noProof/>
        </w:rPr>
        <w:instrText xml:space="preserve"> PAGEREF _Toc156902379 \h </w:instrText>
      </w:r>
      <w:r>
        <w:rPr>
          <w:noProof/>
        </w:rPr>
        <w:fldChar w:fldCharType="separate"/>
      </w:r>
      <w:r>
        <w:rPr>
          <w:noProof/>
        </w:rPr>
        <w:t>43</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、游乐场设备项目整体情况概述</w:t>
      </w:r>
      <w:r>
        <w:rPr>
          <w:noProof/>
        </w:rPr>
        <w:tab/>
      </w:r>
      <w:r>
        <w:rPr>
          <w:noProof/>
        </w:rPr>
        <w:fldChar w:fldCharType="begin"/>
      </w:r>
      <w:r>
        <w:rPr>
          <w:noProof/>
        </w:rPr>
        <w:instrText xml:space="preserve"> PAGEREF _Toc156902380 \h </w:instrText>
      </w:r>
      <w:r>
        <w:rPr>
          <w:noProof/>
        </w:rPr>
        <w:fldChar w:fldCharType="separate"/>
      </w:r>
      <w:r>
        <w:rPr>
          <w:noProof/>
        </w:rPr>
        <w:t>45</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、游乐场设备项目评估及展望</w:t>
      </w:r>
      <w:r>
        <w:rPr>
          <w:noProof/>
        </w:rPr>
        <w:tab/>
      </w:r>
      <w:r>
        <w:rPr>
          <w:noProof/>
        </w:rPr>
        <w:fldChar w:fldCharType="begin"/>
      </w:r>
      <w:r>
        <w:rPr>
          <w:noProof/>
        </w:rPr>
        <w:instrText xml:space="preserve"> PAGEREF _Toc156902381 \h </w:instrText>
      </w:r>
      <w:r>
        <w:rPr>
          <w:noProof/>
        </w:rPr>
        <w:fldChar w:fldCharType="separate"/>
      </w:r>
      <w:r>
        <w:rPr>
          <w:noProof/>
        </w:rPr>
        <w:t>48</w:t>
      </w:r>
      <w:r>
        <w:rPr>
          <w:noProof/>
        </w:rPr>
        <w:fldChar w:fldCharType="end"/>
      </w:r>
    </w:p>
    <w:p w:rsidR="00CA653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_Toc156902382 \h </w:instrText>
      </w:r>
      <w:r>
        <w:rPr>
          <w:noProof/>
        </w:rPr>
        <w:fldChar w:fldCharType="separate"/>
      </w:r>
      <w:r>
        <w:rPr>
          <w:noProof/>
        </w:rPr>
        <w:t>50</w:t>
      </w:r>
      <w:r>
        <w:rPr>
          <w:noProof/>
        </w:rPr>
        <w:fldChar w:fldCharType="end"/>
      </w:r>
    </w:p>
    <w:p w:rsidR="00CA6530">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_Toc156902383 \h </w:instrText>
      </w:r>
      <w:r>
        <w:rPr>
          <w:noProof/>
        </w:rPr>
        <w:fldChar w:fldCharType="separate"/>
      </w:r>
      <w:r>
        <w:rPr>
          <w:noProof/>
        </w:rPr>
        <w:t>52</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、游乐场设备项目选址原则</w:t>
      </w:r>
      <w:r>
        <w:rPr>
          <w:noProof/>
        </w:rPr>
        <w:tab/>
      </w:r>
      <w:r>
        <w:rPr>
          <w:noProof/>
        </w:rPr>
        <w:fldChar w:fldCharType="begin"/>
      </w:r>
      <w:r>
        <w:rPr>
          <w:noProof/>
        </w:rPr>
        <w:instrText xml:space="preserve"> PAGEREF _Toc156902384 \h </w:instrText>
      </w:r>
      <w:r>
        <w:rPr>
          <w:noProof/>
        </w:rPr>
        <w:fldChar w:fldCharType="separate"/>
      </w:r>
      <w:r>
        <w:rPr>
          <w:noProof/>
        </w:rPr>
        <w:t>52</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、游乐场设备项目选址</w:t>
      </w:r>
      <w:r>
        <w:rPr>
          <w:noProof/>
        </w:rPr>
        <w:tab/>
      </w:r>
      <w:r>
        <w:rPr>
          <w:noProof/>
        </w:rPr>
        <w:fldChar w:fldCharType="begin"/>
      </w:r>
      <w:r>
        <w:rPr>
          <w:noProof/>
        </w:rPr>
        <w:instrText xml:space="preserve"> PAGEREF _Toc156902385 \h </w:instrText>
      </w:r>
      <w:r>
        <w:rPr>
          <w:noProof/>
        </w:rPr>
        <w:fldChar w:fldCharType="separate"/>
      </w:r>
      <w:r>
        <w:rPr>
          <w:noProof/>
        </w:rPr>
        <w:t>53</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_Toc156902386 \h </w:instrText>
      </w:r>
      <w:r>
        <w:rPr>
          <w:noProof/>
        </w:rPr>
        <w:fldChar w:fldCharType="separate"/>
      </w:r>
      <w:r>
        <w:rPr>
          <w:noProof/>
        </w:rPr>
        <w:t>55</w:t>
      </w:r>
      <w:r>
        <w:rPr>
          <w:noProof/>
        </w:rPr>
        <w:fldChar w:fldCharType="end"/>
      </w:r>
    </w:p>
    <w:p w:rsidR="00CA653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_Toc156902387 \h </w:instrText>
      </w:r>
      <w:r>
        <w:rPr>
          <w:noProof/>
        </w:rPr>
        <w:fldChar w:fldCharType="separate"/>
      </w:r>
      <w:r>
        <w:rPr>
          <w:noProof/>
        </w:rPr>
        <w:t>56</w:t>
      </w:r>
      <w:r>
        <w:rPr>
          <w:noProof/>
        </w:rPr>
        <w:fldChar w:fldCharType="end"/>
      </w:r>
    </w:p>
    <w:p w:rsidR="00CA653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_Toc156902388 \h </w:instrText>
      </w:r>
      <w:r>
        <w:rPr>
          <w:noProof/>
        </w:rPr>
        <w:fldChar w:fldCharType="separate"/>
      </w:r>
      <w:r>
        <w:rPr>
          <w:noProof/>
        </w:rPr>
        <w:t>57</w:t>
      </w:r>
      <w:r>
        <w:rPr>
          <w:noProof/>
        </w:rPr>
        <w:fldChar w:fldCharType="end"/>
      </w:r>
    </w:p>
    <w:p w:rsidR="00CA65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_Toc156902389 \h </w:instrText>
      </w:r>
      <w:r>
        <w:rPr>
          <w:noProof/>
        </w:rPr>
        <w:fldChar w:fldCharType="separate"/>
      </w:r>
      <w:r>
        <w:rPr>
          <w:noProof/>
        </w:rPr>
        <w:t>59</w:t>
      </w:r>
      <w:r>
        <w:rPr>
          <w:noProof/>
        </w:rPr>
        <w:fldChar w:fldCharType="end"/>
      </w:r>
    </w:p>
    <w:p w:rsidR="00CA653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_Toc156902390 \h </w:instrText>
      </w:r>
      <w:r>
        <w:rPr>
          <w:noProof/>
        </w:rPr>
        <w:fldChar w:fldCharType="separate"/>
      </w:r>
      <w:r>
        <w:rPr>
          <w:noProof/>
        </w:rPr>
        <w:t>60</w:t>
      </w:r>
      <w:r>
        <w:rPr>
          <w:noProof/>
        </w:rPr>
        <w:fldChar w:fldCharType="end"/>
      </w:r>
    </w:p>
    <w:p w:rsidR="00CA6530">
      <w:pPr>
        <w:pStyle w:val="TOC1"/>
        <w:tabs>
          <w:tab w:val="right" w:leader="dot" w:pos="8296"/>
        </w:tabs>
        <w:rPr>
          <w:noProof/>
        </w:rPr>
      </w:pPr>
      <w:r>
        <w:rPr>
          <w:rFonts w:hint="eastAsia"/>
          <w:noProof/>
        </w:rPr>
        <w:t>八、游乐场设备项目经济评价分析</w:t>
      </w:r>
      <w:r>
        <w:rPr>
          <w:noProof/>
        </w:rPr>
        <w:tab/>
      </w:r>
      <w:r>
        <w:rPr>
          <w:noProof/>
        </w:rPr>
        <w:fldChar w:fldCharType="begin"/>
      </w:r>
      <w:r>
        <w:rPr>
          <w:noProof/>
        </w:rPr>
        <w:instrText xml:space="preserve"> PAGEREF _Toc156902391 \h </w:instrText>
      </w:r>
      <w:r>
        <w:rPr>
          <w:noProof/>
        </w:rPr>
        <w:fldChar w:fldCharType="separate"/>
      </w:r>
      <w:r>
        <w:rPr>
          <w:noProof/>
        </w:rPr>
        <w:t>62</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_Toc156902392 \h </w:instrText>
      </w:r>
      <w:r>
        <w:rPr>
          <w:noProof/>
        </w:rPr>
        <w:fldChar w:fldCharType="separate"/>
      </w:r>
      <w:r>
        <w:rPr>
          <w:noProof/>
        </w:rPr>
        <w:t>62</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、游乐场设备项目盈利能力分析</w:t>
      </w:r>
      <w:r>
        <w:rPr>
          <w:noProof/>
        </w:rPr>
        <w:tab/>
      </w:r>
      <w:r>
        <w:rPr>
          <w:noProof/>
        </w:rPr>
        <w:fldChar w:fldCharType="begin"/>
      </w:r>
      <w:r>
        <w:rPr>
          <w:noProof/>
        </w:rPr>
        <w:instrText xml:space="preserve"> PAGEREF _Toc156902393 \h </w:instrText>
      </w:r>
      <w:r>
        <w:rPr>
          <w:noProof/>
        </w:rPr>
        <w:fldChar w:fldCharType="separate"/>
      </w:r>
      <w:r>
        <w:rPr>
          <w:noProof/>
        </w:rPr>
        <w:t>63</w:t>
      </w:r>
      <w:r>
        <w:rPr>
          <w:noProof/>
        </w:rPr>
        <w:fldChar w:fldCharType="end"/>
      </w:r>
    </w:p>
    <w:p w:rsidR="00CA6530">
      <w:pPr>
        <w:pStyle w:val="TOC1"/>
        <w:tabs>
          <w:tab w:val="right" w:leader="dot" w:pos="8296"/>
        </w:tabs>
        <w:rPr>
          <w:noProof/>
        </w:rPr>
      </w:pPr>
      <w:r>
        <w:rPr>
          <w:rFonts w:hint="eastAsia"/>
          <w:noProof/>
        </w:rPr>
        <w:t>九、游乐场设备项目执行风险与应对策略</w:t>
      </w:r>
      <w:r>
        <w:rPr>
          <w:noProof/>
        </w:rPr>
        <w:tab/>
      </w:r>
      <w:r>
        <w:rPr>
          <w:noProof/>
        </w:rPr>
        <w:fldChar w:fldCharType="begin"/>
      </w:r>
      <w:r>
        <w:rPr>
          <w:noProof/>
        </w:rPr>
        <w:instrText xml:space="preserve"> PAGEREF _Toc156902394 \h </w:instrText>
      </w:r>
      <w:r>
        <w:rPr>
          <w:noProof/>
        </w:rPr>
        <w:fldChar w:fldCharType="separate"/>
      </w:r>
      <w:r>
        <w:rPr>
          <w:noProof/>
        </w:rPr>
        <w:t>65</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、游乐场设备项目执行风险识别</w:t>
      </w:r>
      <w:r>
        <w:rPr>
          <w:noProof/>
        </w:rPr>
        <w:tab/>
      </w:r>
      <w:r>
        <w:rPr>
          <w:noProof/>
        </w:rPr>
        <w:fldChar w:fldCharType="begin"/>
      </w:r>
      <w:r>
        <w:rPr>
          <w:noProof/>
        </w:rPr>
        <w:instrText xml:space="preserve"> PAGEREF _Toc156902395 \h </w:instrText>
      </w:r>
      <w:r>
        <w:rPr>
          <w:noProof/>
        </w:rPr>
        <w:fldChar w:fldCharType="separate"/>
      </w:r>
      <w:r>
        <w:rPr>
          <w:noProof/>
        </w:rPr>
        <w:t>65</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_Toc156902396 \h </w:instrText>
      </w:r>
      <w:r>
        <w:rPr>
          <w:noProof/>
        </w:rPr>
        <w:fldChar w:fldCharType="separate"/>
      </w:r>
      <w:r>
        <w:rPr>
          <w:noProof/>
        </w:rPr>
        <w:t>66</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_Toc156902397 \h </w:instrText>
      </w:r>
      <w:r>
        <w:rPr>
          <w:noProof/>
        </w:rPr>
        <w:fldChar w:fldCharType="separate"/>
      </w:r>
      <w:r>
        <w:rPr>
          <w:noProof/>
        </w:rPr>
        <w:t>67</w:t>
      </w:r>
      <w:r>
        <w:rPr>
          <w:noProof/>
        </w:rPr>
        <w:fldChar w:fldCharType="end"/>
      </w:r>
    </w:p>
    <w:p w:rsidR="00CA6530">
      <w:pPr>
        <w:pStyle w:val="TOC1"/>
        <w:tabs>
          <w:tab w:val="right" w:leader="dot" w:pos="8296"/>
        </w:tabs>
        <w:rPr>
          <w:noProof/>
        </w:rPr>
      </w:pPr>
      <w:r>
        <w:rPr>
          <w:rFonts w:hint="eastAsia"/>
          <w:noProof/>
        </w:rPr>
        <w:t>十、游乐场设备项目执行与监控</w:t>
      </w:r>
      <w:r>
        <w:rPr>
          <w:noProof/>
        </w:rPr>
        <w:tab/>
      </w:r>
      <w:r>
        <w:rPr>
          <w:noProof/>
        </w:rPr>
        <w:fldChar w:fldCharType="begin"/>
      </w:r>
      <w:r>
        <w:rPr>
          <w:noProof/>
        </w:rPr>
        <w:instrText xml:space="preserve"> PAGEREF _Toc156902398 \h </w:instrText>
      </w:r>
      <w:r>
        <w:rPr>
          <w:noProof/>
        </w:rPr>
        <w:fldChar w:fldCharType="separate"/>
      </w:r>
      <w:r>
        <w:rPr>
          <w:noProof/>
        </w:rPr>
        <w:t>69</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、游乐场设备项目执行计划</w:t>
      </w:r>
      <w:r>
        <w:rPr>
          <w:noProof/>
        </w:rPr>
        <w:tab/>
      </w:r>
      <w:r>
        <w:rPr>
          <w:noProof/>
        </w:rPr>
        <w:fldChar w:fldCharType="begin"/>
      </w:r>
      <w:r>
        <w:rPr>
          <w:noProof/>
        </w:rPr>
        <w:instrText xml:space="preserve"> PAGEREF _Toc156902399 \h </w:instrText>
      </w:r>
      <w:r>
        <w:rPr>
          <w:noProof/>
        </w:rPr>
        <w:fldChar w:fldCharType="separate"/>
      </w:r>
      <w:r>
        <w:rPr>
          <w:noProof/>
        </w:rPr>
        <w:t>69</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_Toc156902400 \h </w:instrText>
      </w:r>
      <w:r>
        <w:rPr>
          <w:noProof/>
        </w:rPr>
        <w:fldChar w:fldCharType="separate"/>
      </w:r>
      <w:r>
        <w:rPr>
          <w:noProof/>
        </w:rPr>
        <w:t>71</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_Toc156902401 \h </w:instrText>
      </w:r>
      <w:r>
        <w:rPr>
          <w:noProof/>
        </w:rPr>
        <w:fldChar w:fldCharType="separate"/>
      </w:r>
      <w:r>
        <w:rPr>
          <w:noProof/>
        </w:rPr>
        <w:t>74</w:t>
      </w:r>
      <w:r>
        <w:rPr>
          <w:noProof/>
        </w:rPr>
        <w:fldChar w:fldCharType="end"/>
      </w:r>
    </w:p>
    <w:p w:rsidR="00CA6530">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_Toc156902402 \h </w:instrText>
      </w:r>
      <w:r>
        <w:rPr>
          <w:noProof/>
        </w:rPr>
        <w:fldChar w:fldCharType="separate"/>
      </w:r>
      <w:r>
        <w:rPr>
          <w:noProof/>
        </w:rPr>
        <w:t>76</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_Toc156902403 \h </w:instrText>
      </w:r>
      <w:r>
        <w:rPr>
          <w:noProof/>
        </w:rPr>
        <w:fldChar w:fldCharType="separate"/>
      </w:r>
      <w:r>
        <w:rPr>
          <w:noProof/>
        </w:rPr>
        <w:t>76</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_Toc156902404 \h </w:instrText>
      </w:r>
      <w:r>
        <w:rPr>
          <w:noProof/>
        </w:rPr>
        <w:fldChar w:fldCharType="separate"/>
      </w:r>
      <w:r>
        <w:rPr>
          <w:noProof/>
        </w:rPr>
        <w:t>77</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_Toc156902405 \h </w:instrText>
      </w:r>
      <w:r>
        <w:rPr>
          <w:noProof/>
        </w:rPr>
        <w:fldChar w:fldCharType="separate"/>
      </w:r>
      <w:r>
        <w:rPr>
          <w:noProof/>
        </w:rPr>
        <w:t>79</w:t>
      </w:r>
      <w:r>
        <w:rPr>
          <w:noProof/>
        </w:rPr>
        <w:fldChar w:fldCharType="end"/>
      </w:r>
    </w:p>
    <w:p w:rsidR="00CA653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_Toc156902406 \h </w:instrText>
      </w:r>
      <w:r>
        <w:rPr>
          <w:noProof/>
        </w:rPr>
        <w:fldChar w:fldCharType="separate"/>
      </w:r>
      <w:r>
        <w:rPr>
          <w:noProof/>
        </w:rPr>
        <w:t>81</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_Toc156902407 \h </w:instrText>
      </w:r>
      <w:r>
        <w:rPr>
          <w:noProof/>
        </w:rPr>
        <w:fldChar w:fldCharType="separate"/>
      </w:r>
      <w:r>
        <w:rPr>
          <w:noProof/>
        </w:rPr>
        <w:t>81</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_Toc156902408 \h </w:instrText>
      </w:r>
      <w:r>
        <w:rPr>
          <w:noProof/>
        </w:rPr>
        <w:fldChar w:fldCharType="separate"/>
      </w:r>
      <w:r>
        <w:rPr>
          <w:noProof/>
        </w:rPr>
        <w:t>83</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_Toc156902409 \h </w:instrText>
      </w:r>
      <w:r>
        <w:rPr>
          <w:noProof/>
        </w:rPr>
        <w:fldChar w:fldCharType="separate"/>
      </w:r>
      <w:r>
        <w:rPr>
          <w:noProof/>
        </w:rPr>
        <w:t>84</w:t>
      </w:r>
      <w:r>
        <w:rPr>
          <w:noProof/>
        </w:rPr>
        <w:fldChar w:fldCharType="end"/>
      </w:r>
    </w:p>
    <w:p w:rsidR="00CA653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_Toc156902410 \h </w:instrText>
      </w:r>
      <w:r>
        <w:rPr>
          <w:noProof/>
        </w:rPr>
        <w:fldChar w:fldCharType="separate"/>
      </w:r>
      <w:r>
        <w:rPr>
          <w:noProof/>
        </w:rPr>
        <w:t>86</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_Toc156902411 \h </w:instrText>
      </w:r>
      <w:r>
        <w:rPr>
          <w:noProof/>
        </w:rPr>
        <w:fldChar w:fldCharType="separate"/>
      </w:r>
      <w:r>
        <w:rPr>
          <w:noProof/>
        </w:rPr>
        <w:t>86</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_Toc156902412 \h </w:instrText>
      </w:r>
      <w:r>
        <w:rPr>
          <w:noProof/>
        </w:rPr>
        <w:fldChar w:fldCharType="separate"/>
      </w:r>
      <w:r>
        <w:rPr>
          <w:noProof/>
        </w:rPr>
        <w:t>87</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_Toc156902413 \h </w:instrText>
      </w:r>
      <w:r>
        <w:rPr>
          <w:noProof/>
        </w:rPr>
        <w:fldChar w:fldCharType="separate"/>
      </w:r>
      <w:r>
        <w:rPr>
          <w:noProof/>
        </w:rPr>
        <w:t>87</w:t>
      </w:r>
      <w:r>
        <w:rPr>
          <w:noProof/>
        </w:rPr>
        <w:fldChar w:fldCharType="end"/>
      </w:r>
    </w:p>
    <w:p w:rsidR="00CA653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_Toc156902414 \h </w:instrText>
      </w:r>
      <w:r>
        <w:rPr>
          <w:noProof/>
        </w:rPr>
        <w:fldChar w:fldCharType="separate"/>
      </w:r>
      <w:r>
        <w:rPr>
          <w:noProof/>
        </w:rPr>
        <w:t>88</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_Toc156902415 \h </w:instrText>
      </w:r>
      <w:r>
        <w:rPr>
          <w:noProof/>
        </w:rPr>
        <w:fldChar w:fldCharType="separate"/>
      </w:r>
      <w:r>
        <w:rPr>
          <w:noProof/>
        </w:rPr>
        <w:t>88</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_Toc156902416 \h </w:instrText>
      </w:r>
      <w:r>
        <w:rPr>
          <w:noProof/>
        </w:rPr>
        <w:fldChar w:fldCharType="separate"/>
      </w:r>
      <w:r>
        <w:rPr>
          <w:noProof/>
        </w:rPr>
        <w:t>89</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_Toc156902417 \h </w:instrText>
      </w:r>
      <w:r>
        <w:rPr>
          <w:noProof/>
        </w:rPr>
        <w:fldChar w:fldCharType="separate"/>
      </w:r>
      <w:r>
        <w:rPr>
          <w:noProof/>
        </w:rPr>
        <w:t>90</w:t>
      </w:r>
      <w:r>
        <w:rPr>
          <w:noProof/>
        </w:rPr>
        <w:fldChar w:fldCharType="end"/>
      </w:r>
    </w:p>
    <w:p w:rsidR="00CA6530">
      <w:pPr>
        <w:pStyle w:val="TOC1"/>
        <w:tabs>
          <w:tab w:val="right" w:leader="dot" w:pos="8296"/>
        </w:tabs>
        <w:rPr>
          <w:noProof/>
        </w:rPr>
      </w:pPr>
      <w:r>
        <w:rPr>
          <w:rFonts w:hint="eastAsia"/>
          <w:noProof/>
        </w:rPr>
        <w:t>十五、法律法规及合规性</w:t>
      </w:r>
      <w:r>
        <w:rPr>
          <w:noProof/>
        </w:rPr>
        <w:tab/>
      </w:r>
      <w:r>
        <w:rPr>
          <w:noProof/>
        </w:rPr>
        <w:fldChar w:fldCharType="begin"/>
      </w:r>
      <w:r>
        <w:rPr>
          <w:noProof/>
        </w:rPr>
        <w:instrText xml:space="preserve"> PAGEREF _Toc156902418 \h </w:instrText>
      </w:r>
      <w:r>
        <w:rPr>
          <w:noProof/>
        </w:rPr>
        <w:fldChar w:fldCharType="separate"/>
      </w:r>
      <w:r>
        <w:rPr>
          <w:noProof/>
        </w:rPr>
        <w:t>91</w:t>
      </w:r>
      <w:r>
        <w:rPr>
          <w:noProof/>
        </w:rPr>
        <w:fldChar w:fldCharType="end"/>
      </w:r>
    </w:p>
    <w:p w:rsidR="00CA653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_Toc156902419 \h </w:instrText>
      </w:r>
      <w:r>
        <w:rPr>
          <w:noProof/>
        </w:rPr>
        <w:fldChar w:fldCharType="separate"/>
      </w:r>
      <w:r>
        <w:rPr>
          <w:noProof/>
        </w:rPr>
        <w:t>91</w:t>
      </w:r>
      <w:r>
        <w:rPr>
          <w:noProof/>
        </w:rPr>
        <w:fldChar w:fldCharType="end"/>
      </w:r>
    </w:p>
    <w:p w:rsidR="00CA6530">
      <w:pPr>
        <w:pStyle w:val="TOC2"/>
        <w:tabs>
          <w:tab w:val="right" w:leader="dot" w:pos="8296"/>
        </w:tabs>
        <w:rPr>
          <w:noProof/>
        </w:rPr>
      </w:pPr>
      <w:r>
        <w:rPr>
          <w:noProof/>
        </w:rPr>
        <w:t>(</w:t>
      </w:r>
      <w:r>
        <w:rPr>
          <w:rFonts w:hint="eastAsia"/>
          <w:noProof/>
        </w:rPr>
        <w:t>二</w:t>
      </w:r>
      <w:r>
        <w:rPr>
          <w:noProof/>
        </w:rPr>
        <w:t>)</w:t>
      </w:r>
      <w:r>
        <w:rPr>
          <w:rFonts w:hint="eastAsia"/>
          <w:noProof/>
        </w:rPr>
        <w:t>、游乐场设备项目合规性评估</w:t>
      </w:r>
      <w:r>
        <w:rPr>
          <w:noProof/>
        </w:rPr>
        <w:tab/>
      </w:r>
      <w:r>
        <w:rPr>
          <w:noProof/>
        </w:rPr>
        <w:fldChar w:fldCharType="begin"/>
      </w:r>
      <w:r>
        <w:rPr>
          <w:noProof/>
        </w:rPr>
        <w:instrText xml:space="preserve"> PAGEREF _Toc156902420 \h </w:instrText>
      </w:r>
      <w:r>
        <w:rPr>
          <w:noProof/>
        </w:rPr>
        <w:fldChar w:fldCharType="separate"/>
      </w:r>
      <w:r>
        <w:rPr>
          <w:noProof/>
        </w:rPr>
        <w:t>92</w:t>
      </w:r>
      <w:r>
        <w:rPr>
          <w:noProof/>
        </w:rPr>
        <w:fldChar w:fldCharType="end"/>
      </w:r>
    </w:p>
    <w:p w:rsidR="00CA653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_Toc156902421 \h </w:instrText>
      </w:r>
      <w:r>
        <w:rPr>
          <w:noProof/>
        </w:rPr>
        <w:fldChar w:fldCharType="separate"/>
      </w:r>
      <w:r>
        <w:rPr>
          <w:noProof/>
        </w:rPr>
        <w:t>94</w:t>
      </w:r>
      <w:r>
        <w:rPr>
          <w:noProof/>
        </w:rPr>
        <w:fldChar w:fldCharType="end"/>
      </w:r>
    </w:p>
    <w:p w:rsidR="00CA6530" w:rsidP="00CA653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6530" w:rsidP="00CA6530">
      <w:pPr>
        <w:pStyle w:val="Heading1"/>
        <w:jc w:val="center"/>
        <w:rPr>
          <w:rFonts w:hint="eastAsia"/>
        </w:rPr>
      </w:pPr>
      <w:bookmarkStart w:id="1" w:name="_Toc156902348"/>
      <w:r w:rsidRPr="00CA6530">
        <w:rPr>
          <w:rFonts w:hint="eastAsia"/>
        </w:rPr>
        <w:t>前言</w:t>
      </w:r>
      <w:bookmarkEnd w:id="1"/>
    </w:p>
    <w:p w:rsidR="00CA6530" w:rsidP="00CA6530">
      <w:pPr>
        <w:ind w:firstLine="560" w:firstLineChars="200"/>
        <w:rPr>
          <w:rFonts w:ascii="仿宋" w:eastAsia="仿宋" w:hAnsi="仿宋" w:hint="eastAsia"/>
          <w:sz w:val="28"/>
        </w:rPr>
      </w:pPr>
      <w:r w:rsidRPr="00CA653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A6530" w:rsidP="00CA6530">
      <w:pPr>
        <w:pStyle w:val="Heading1"/>
        <w:rPr>
          <w:rFonts w:hint="eastAsia"/>
        </w:rPr>
      </w:pPr>
      <w:bookmarkStart w:id="2" w:name="_Toc156902349"/>
      <w:r w:rsidRPr="00CA6530">
        <w:rPr>
          <w:rFonts w:hint="eastAsia"/>
        </w:rPr>
        <w:t>一、背景及必要性分析</w:t>
      </w:r>
      <w:bookmarkEnd w:id="2"/>
    </w:p>
    <w:p w:rsidR="00CA6530" w:rsidP="00CA6530">
      <w:pPr>
        <w:pStyle w:val="Heading2"/>
        <w:rPr>
          <w:rFonts w:hint="eastAsia"/>
        </w:rPr>
      </w:pPr>
      <w:bookmarkStart w:id="3" w:name="_Toc156902350"/>
      <w:r w:rsidRPr="00CA6530">
        <w:rPr>
          <w:rFonts w:hint="eastAsia"/>
        </w:rPr>
        <w:t>(</w:t>
      </w:r>
      <w:r w:rsidRPr="00CA6530">
        <w:rPr>
          <w:rFonts w:hint="eastAsia"/>
        </w:rPr>
        <w:t>一</w:t>
      </w:r>
      <w:r w:rsidRPr="00CA6530">
        <w:rPr>
          <w:rFonts w:hint="eastAsia"/>
        </w:rPr>
        <w:t>)</w:t>
      </w:r>
      <w:r w:rsidRPr="00CA6530">
        <w:rPr>
          <w:rFonts w:hint="eastAsia"/>
        </w:rPr>
        <w:t>、行业发展方向</w:t>
      </w:r>
      <w:bookmarkEnd w:id="3"/>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A6530" w:rsidRPr="00CA6530" w:rsidP="00CA653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653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挑战。</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A6530" w:rsidP="00CA6530">
      <w:pPr>
        <w:pStyle w:val="Heading2"/>
      </w:pPr>
      <w:bookmarkStart w:id="4" w:name="_Toc156902351"/>
      <w:r w:rsidRPr="00CA6530">
        <w:t>(</w:t>
      </w:r>
      <w:r w:rsidRPr="00CA6530">
        <w:t>二</w:t>
      </w:r>
      <w:r w:rsidRPr="00CA6530">
        <w:t>)</w:t>
      </w:r>
      <w:r w:rsidRPr="00CA6530">
        <w:t>、行业环境分析与应对策略</w:t>
      </w:r>
      <w:bookmarkEnd w:id="4"/>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（五）行业环境分析与应对策略</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A6530" w:rsidRPr="00CA6530" w:rsidP="00CA653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6530">
        <w:rPr>
          <w:rFonts w:ascii="仿宋" w:eastAsia="仿宋" w:hAnsi="仿宋" w:hint="eastAsia"/>
          <w:sz w:val="28"/>
        </w:rPr>
        <w:t>2. **技术变革快速：** 随着科技的不断发展，技术变革对行业产生深远影响。企业应积极迎接技术挑战，加大研发投入，引入先进</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技术，提升生产效率。与科研机构和技术公司建立合作关系，保持在技术领域的领先地位。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A6530" w:rsidRPr="00CA6530" w:rsidP="00CA653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653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A6530" w:rsidP="00CA6530">
      <w:pPr>
        <w:pStyle w:val="Heading2"/>
      </w:pPr>
      <w:bookmarkStart w:id="5" w:name="_Toc156902352"/>
      <w:r w:rsidRPr="00CA6530">
        <w:t>(</w:t>
      </w:r>
      <w:r w:rsidRPr="00CA6530">
        <w:t>三</w:t>
      </w:r>
      <w:r w:rsidRPr="00CA6530">
        <w:t>)</w:t>
      </w:r>
      <w:r w:rsidRPr="00CA6530">
        <w:t>、行业面临的机遇与挑战</w:t>
      </w:r>
      <w:bookmarkEnd w:id="5"/>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机遇：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技术创新和数字化转型： 行业可能受益于先进技术和数字化转型，提高生产效率、降低成本，同时创造新的商业模式和产品。</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市场需求增长： 如果行业所在市场的需求不断增长，企业有机会通过提供更多产品或服务来扩大市场份额。</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全球化机遇： 开拓国际市场可能为企业带来新的机会，尤其是在全球化程度不断提高的情况下。</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可持续发展： 行业在可持续发展方面的投入和努力可能受到市场和政府的认可，推动企业在社会责任和环保方面取得竞争优势。</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人才和团队发展： 有机会吸引和培养高素质的人才，建立协作团队，为企业带来创新和竞争优势。</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挑战：</w:t>
      </w:r>
    </w:p>
    <w:p w:rsidR="00CA6530" w:rsidRPr="00CA6530" w:rsidP="00CA653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6530">
        <w:rPr>
          <w:rFonts w:ascii="仿宋" w:eastAsia="仿宋" w:hAnsi="仿宋" w:hint="eastAsia"/>
          <w:sz w:val="28"/>
        </w:rPr>
        <w:t>1. 市场竞争激烈： 若市场竞争激烈，企业可能面临价格战、利润压力以及更高的市场推广成本。</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政策和法规变化： 行业可能受到政府政策和法规的影响，不稳定的政策环境可能带来不确定性。</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供应链不稳定： 供应链问题，如原材料短缺、运输问题或供应链中断，可能对企业的生产和运营产生负面影响。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技术风险： 依赖新技术可能带来技术风险，包括技术失误、信息安全问题等。</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人才短缺： 企业可能面临人才短缺，尤其是在需要特定技能或专业知识的领域。</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6. 经济不确定性： 宏观经济因素的不确定性，如通货膨胀、利率变动、经济衰退等，可能对企业产生负面影响。</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在面对这些机遇和挑战时，企业需要制定明智的战略，灵活调整经营计划，不断提升自身竞争力，以适应动态的市场环境。</w:t>
      </w:r>
    </w:p>
    <w:p w:rsidR="00CA6530" w:rsidP="00CA6530">
      <w:pPr>
        <w:pStyle w:val="Heading2"/>
      </w:pPr>
      <w:bookmarkStart w:id="6" w:name="_Toc156902353"/>
      <w:r w:rsidRPr="00CA6530">
        <w:t>(</w:t>
      </w:r>
      <w:r w:rsidRPr="00CA6530">
        <w:t>四</w:t>
      </w:r>
      <w:r w:rsidRPr="00CA6530">
        <w:t>)</w:t>
      </w:r>
      <w:r w:rsidRPr="00CA6530">
        <w:t>、行业特征</w:t>
      </w:r>
      <w:bookmarkEnd w:id="6"/>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A6530" w:rsidRPr="00CA6530" w:rsidP="00CA653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6530">
        <w:rPr>
          <w:rFonts w:ascii="仿宋" w:eastAsia="仿宋" w:hAnsi="仿宋" w:hint="eastAsia"/>
          <w:sz w:val="28"/>
        </w:rPr>
        <w:t>3. 周期性波动明显： 由于受到宏观经济和市场供需关系的影响，该行业常常呈现出明显的周期性波动。因此，企业需要具备一定的风</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险应对能力，灵活调整经营策略。</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市场竞争激烈： 行业内竞争激烈，存在多个竞争对手争夺市场份额。差异化竞争、创新能力和品牌影响力成为企业取胜的重要因素。</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A6530" w:rsidRPr="00CA6530" w:rsidP="00CA6530">
      <w:pPr>
        <w:ind w:firstLine="560" w:firstLineChars="200"/>
        <w:rPr>
          <w:rFonts w:ascii="仿宋" w:eastAsia="仿宋" w:hAnsi="仿宋" w:hint="eastAsia"/>
          <w:sz w:val="28"/>
        </w:rPr>
      </w:pPr>
      <w:r w:rsidRPr="00CA6530">
        <w:rPr>
          <w:rFonts w:ascii="仿宋" w:eastAsia="仿宋" w:hAnsi="仿宋"/>
          <w:sz w:val="28"/>
        </w:rPr>
        <w:t>8</w:t>
      </w:r>
      <w:r w:rsidRPr="00CA653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A6530" w:rsidRPr="00CA6530" w:rsidP="00CA653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653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A6530" w:rsidP="00CA6530">
      <w:pPr>
        <w:pStyle w:val="Heading2"/>
      </w:pPr>
      <w:bookmarkStart w:id="7" w:name="_Toc156902354"/>
      <w:r w:rsidRPr="00CA6530">
        <w:t>(</w:t>
      </w:r>
      <w:r w:rsidRPr="00CA6530">
        <w:t>五</w:t>
      </w:r>
      <w:r w:rsidRPr="00CA6530">
        <w:t>)</w:t>
      </w:r>
      <w:r w:rsidRPr="00CA6530">
        <w:t>、行业发展趋势分析</w:t>
      </w:r>
      <w:bookmarkEnd w:id="7"/>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A6530" w:rsidRPr="00CA6530" w:rsidP="00CA653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653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A6530" w:rsidP="00CA6530">
      <w:pPr>
        <w:pStyle w:val="Heading2"/>
      </w:pPr>
      <w:bookmarkStart w:id="8" w:name="_Toc156902355"/>
      <w:r w:rsidRPr="00CA6530">
        <w:t>(</w:t>
      </w:r>
      <w:r w:rsidRPr="00CA6530">
        <w:t>六</w:t>
      </w:r>
      <w:r w:rsidRPr="00CA6530">
        <w:t>)</w:t>
      </w:r>
      <w:r w:rsidRPr="00CA6530">
        <w:t>、行业实施路径就爱建议</w:t>
      </w:r>
      <w:bookmarkEnd w:id="8"/>
    </w:p>
    <w:p w:rsidR="00CA6530" w:rsidRPr="00CA6530" w:rsidP="00CA6530">
      <w:pPr>
        <w:ind w:firstLine="560" w:firstLineChars="200"/>
        <w:rPr>
          <w:rFonts w:ascii="仿宋" w:eastAsia="仿宋" w:hAnsi="仿宋"/>
          <w:sz w:val="28"/>
        </w:rPr>
      </w:pP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A6530" w:rsidRPr="00CA6530" w:rsidP="00CA6530">
      <w:pPr>
        <w:ind w:firstLine="560" w:firstLineChars="200"/>
        <w:rPr>
          <w:rFonts w:ascii="仿宋" w:eastAsia="仿宋" w:hAnsi="仿宋"/>
          <w:sz w:val="28"/>
        </w:rPr>
      </w:pPr>
      <w:r w:rsidRPr="00CA653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A6530" w:rsidRPr="00CA6530" w:rsidP="00CA653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6530">
        <w:rPr>
          <w:rFonts w:ascii="仿宋" w:eastAsia="仿宋" w:hAnsi="仿宋" w:hint="eastAsia"/>
          <w:sz w:val="28"/>
        </w:rPr>
        <w:t>4. 建设可持续发展体系： 强调绿色生产和环保措施，通过节能</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减排、废弃物循环利用等方式降低环境影响。推动可再生能源的使用，建设绿色供应链，提高企业的可持续发展水平。</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A6530" w:rsidRPr="00CA6530" w:rsidP="00CA6530">
      <w:pPr>
        <w:ind w:firstLine="560" w:firstLineChars="200"/>
        <w:rPr>
          <w:rFonts w:ascii="仿宋" w:eastAsia="仿宋" w:hAnsi="仿宋"/>
          <w:sz w:val="28"/>
        </w:rPr>
      </w:pPr>
      <w:r w:rsidRPr="00CA653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A6530" w:rsidP="00CA653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6530">
        <w:rPr>
          <w:rFonts w:ascii="仿宋" w:eastAsia="仿宋" w:hAnsi="仿宋"/>
          <w:sz w:val="28"/>
        </w:rPr>
        <w:t>10</w:t>
      </w:r>
      <w:r w:rsidRPr="00CA653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A6530" w:rsidP="00CA6530">
      <w:pPr>
        <w:pStyle w:val="Heading1"/>
        <w:rPr>
          <w:rFonts w:hint="eastAsia"/>
        </w:rPr>
      </w:pPr>
      <w:bookmarkStart w:id="9" w:name="_Toc156902356"/>
      <w:r w:rsidRPr="00CA6530">
        <w:rPr>
          <w:rFonts w:hint="eastAsia"/>
        </w:rPr>
        <w:t>二、游乐场设备项目建筑工程方案</w:t>
      </w:r>
      <w:bookmarkEnd w:id="9"/>
    </w:p>
    <w:p w:rsidR="00CA6530" w:rsidP="00CA6530">
      <w:pPr>
        <w:pStyle w:val="Heading2"/>
        <w:rPr>
          <w:rFonts w:hint="eastAsia"/>
        </w:rPr>
      </w:pPr>
      <w:bookmarkStart w:id="10" w:name="_Toc156902357"/>
      <w:r w:rsidRPr="00CA6530">
        <w:rPr>
          <w:rFonts w:hint="eastAsia"/>
        </w:rPr>
        <w:t>(</w:t>
      </w:r>
      <w:r w:rsidRPr="00CA6530">
        <w:rPr>
          <w:rFonts w:hint="eastAsia"/>
        </w:rPr>
        <w:t>一</w:t>
      </w:r>
      <w:r w:rsidRPr="00CA6530">
        <w:rPr>
          <w:rFonts w:hint="eastAsia"/>
        </w:rPr>
        <w:t>)</w:t>
      </w:r>
      <w:r w:rsidRPr="00CA6530">
        <w:rPr>
          <w:rFonts w:hint="eastAsia"/>
        </w:rPr>
        <w:t>、土建工程方案</w:t>
      </w:r>
      <w:bookmarkEnd w:id="10"/>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土建工程方案是为实现建设游乐场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工程设计</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游乐场设备项目具备良好的结构和功能。同时，遵循相关法规和标准，保障设计的合法性和可行性。</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施工组织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材料选择</w:t>
      </w:r>
    </w:p>
    <w:p w:rsidR="00CA6530" w:rsidRPr="00CA6530" w:rsidP="00CA653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653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合考虑多个因素，确保选择的材料符合质量标准和成本控制。</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工期安排</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土建工程方案的制定和实施对于游乐场设备项目的成功推进至关重要。只有通过科学合理的规划和有序实施，游乐场设备项目才能确保高效、安全、经济地完成，达到预期的建设目标。因此，在进行土建工程游乐场设备项目时，应充分关注土建工程方案的编制和执行，不断总结经验教训，不断提升管理和技术水平，以适应不断变化的建设需求。</w:t>
      </w:r>
    </w:p>
    <w:p w:rsidR="00CA6530" w:rsidP="00CA6530">
      <w:pPr>
        <w:pStyle w:val="Heading2"/>
      </w:pPr>
      <w:bookmarkStart w:id="11" w:name="_Toc156902358"/>
      <w:r w:rsidRPr="00CA6530">
        <w:t>(</w:t>
      </w:r>
      <w:r w:rsidRPr="00CA6530">
        <w:t>二</w:t>
      </w:r>
      <w:r w:rsidRPr="00CA6530">
        <w:t>)</w:t>
      </w:r>
      <w:r w:rsidRPr="00CA6530">
        <w:t>、厂房建设方案</w:t>
      </w:r>
      <w:bookmarkEnd w:id="11"/>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结构设计</w:t>
      </w:r>
    </w:p>
    <w:p w:rsidR="00CA6530" w:rsidRPr="00CA6530" w:rsidP="00CA653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653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虑地质条件、气候影响、生产设备等因素，以满足生产运作的需要。</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施工组织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材料选择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工期安排</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设备配置</w:t>
      </w:r>
    </w:p>
    <w:p w:rsidR="00CA6530" w:rsidRPr="00CA6530" w:rsidP="00CA653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653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的可能性，以保障厂房的可持续发展。</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A6530" w:rsidP="00CA6530">
      <w:pPr>
        <w:pStyle w:val="Heading2"/>
      </w:pPr>
      <w:bookmarkStart w:id="12" w:name="_Toc156902359"/>
      <w:r w:rsidRPr="00CA6530">
        <w:t>(</w:t>
      </w:r>
      <w:r w:rsidRPr="00CA6530">
        <w:t>三</w:t>
      </w:r>
      <w:r w:rsidRPr="00CA6530">
        <w:t>)</w:t>
      </w:r>
      <w:r w:rsidRPr="00CA6530">
        <w:t>、仓库建设方案</w:t>
      </w:r>
      <w:bookmarkEnd w:id="12"/>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结构设计</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施工组织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A6530" w:rsidRPr="00CA6530" w:rsidP="00CA653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6530">
        <w:rPr>
          <w:rFonts w:ascii="仿宋" w:eastAsia="仿宋" w:hAnsi="仿宋" w:hint="eastAsia"/>
          <w:sz w:val="28"/>
        </w:rPr>
        <w:t>3. 材料选择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设备配置</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5. 环境规划</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A6530" w:rsidP="00CA6530">
      <w:pPr>
        <w:pStyle w:val="Heading2"/>
      </w:pPr>
      <w:bookmarkStart w:id="13" w:name="_Toc156902360"/>
      <w:r w:rsidRPr="00CA6530">
        <w:t>(</w:t>
      </w:r>
      <w:r w:rsidRPr="00CA6530">
        <w:t>四</w:t>
      </w:r>
      <w:r w:rsidRPr="00CA6530">
        <w:t>)</w:t>
      </w:r>
      <w:r w:rsidRPr="00CA6530">
        <w:t>、办公及生活服务设施建设方案</w:t>
      </w:r>
      <w:bookmarkEnd w:id="13"/>
    </w:p>
    <w:p w:rsidR="00CA6530" w:rsidRPr="00CA6530" w:rsidP="00CA653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6530">
        <w:rPr>
          <w:rFonts w:ascii="仿宋" w:eastAsia="仿宋" w:hAnsi="仿宋" w:hint="eastAsia"/>
          <w:sz w:val="28"/>
        </w:rPr>
        <w:t>1. 办公空间设计： 确保合理的布局，考虑通风、采光、隔音等因素，提高员工的工作效率和舒适度。</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生活服务设施规划： 设计食堂、休息区、健身房等设施，满足员工在工作间隙和下班后的各种需求。</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信息技术设备： 规划网络设施、计算设备以及公司业务相关的软硬件工具，确保员工高效完成工作。</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安全与环保设施： 考虑消防设备、安全通道、紧急疏散计划，以及环保设施，创造安全可持续的工作环境。</w:t>
      </w:r>
    </w:p>
    <w:p w:rsidR="00CA6530" w:rsidRPr="00CA6530" w:rsidP="00CA6530">
      <w:pPr>
        <w:ind w:firstLine="560" w:firstLineChars="200"/>
        <w:rPr>
          <w:rFonts w:ascii="仿宋" w:eastAsia="仿宋" w:hAnsi="仿宋"/>
          <w:sz w:val="28"/>
        </w:rPr>
      </w:pPr>
      <w:r w:rsidRPr="00CA6530">
        <w:rPr>
          <w:rFonts w:ascii="仿宋" w:eastAsia="仿宋" w:hAnsi="仿宋" w:hint="eastAsia"/>
          <w:sz w:val="28"/>
        </w:rPr>
        <w:t>5. 员工培训和发展设施： 设计培训室、图书馆、在线学习平台等，提供学习和发展的机会，促进员工专业素养和职业发展。</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6. 工位设置与布局： 通过科学的工位设置和布局，提高员工之间的协作效率，创造良好的工作氛围。</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7. 会议室规划： 设计合适大小和设备齐全的会议室，以支持各类内外部会议和团队协作。</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8. 休息区设计： 创造宜人的休息环境，为员工提供放松身心的空间，提高工作效能。</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9. 饮食服务设施： 提供多样化的饮食选择，满足员工口味，促进团队交流和员工满意度。</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10. 健康管理设施： 设计健身房、健康检测区等，关注员工身心健康，提高整体团队健康水平。</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11. 员工社交空间： 创建社交区域，促进员工之间的交流，增进团队凝聚力和合作精神。</w:t>
      </w:r>
    </w:p>
    <w:p w:rsidR="00CA6530" w:rsidP="00CA653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6530">
        <w:rPr>
          <w:rFonts w:ascii="仿宋" w:eastAsia="仿宋" w:hAnsi="仿宋" w:hint="eastAsia"/>
          <w:sz w:val="28"/>
        </w:rPr>
        <w:t>12. 绿色建筑和可持续设施： 采用环保材料，设计节能照明系统，倡导绿色出行，助力企业可持续发展。</w:t>
      </w:r>
    </w:p>
    <w:p w:rsidR="00CA6530" w:rsidP="00CA6530">
      <w:pPr>
        <w:pStyle w:val="Heading2"/>
      </w:pPr>
      <w:bookmarkStart w:id="14" w:name="_Toc156902361"/>
      <w:r w:rsidRPr="00CA6530">
        <w:t>(</w:t>
      </w:r>
      <w:r w:rsidRPr="00CA6530">
        <w:t>五</w:t>
      </w:r>
      <w:r w:rsidRPr="00CA6530">
        <w:t>)</w:t>
      </w:r>
      <w:r w:rsidRPr="00CA6530">
        <w:t>、总图布置方案</w:t>
      </w:r>
      <w:bookmarkEnd w:id="14"/>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整体规划考虑因素： 在确定总体布局方案时，需要充分考虑地理位置、游乐场设备项目规模、市场需求和人力资源等关键因素，确保科学合理。</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成本节约策略： 通过优化物流运输和产品流通，合理利用现有设施，降低成本，确保游乐场设备项目经济可行性。</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生产效率提升： 通过科学运营和管理，提高生产效率和产品质量，确保游乐场设备项目能够顺利运行并满足市场需求。</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详细布局设计</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生产线布局规划： 确保生产线的合理布局，考虑生产线长度、机器设备配置、工人数量和空间要求等因素，优化生产流程。</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储存设施合理布局： 设计原材料、半成品和成品储存区的合理布局，方便物流运输和库存管理，确保供应链畅通。</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办公室和员工区域设计： 打造符合现代标准的办公室和员工区域布局，提升员工的工作和生活体验。</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能源供应设施规划： 设计合理的能源供应设施布局，确保电力、燃气和水等能源的有效供应，满足生产需求。</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实施与管理方案</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技术管理策略： 通过不断改进和优化技术流程，提高生产效率和产品质量，保持技术领先地位。</w:t>
      </w:r>
    </w:p>
    <w:p w:rsidR="00CA6530" w:rsidRPr="00CA6530" w:rsidP="00CA653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6530">
        <w:rPr>
          <w:rFonts w:ascii="仿宋" w:eastAsia="仿宋" w:hAnsi="仿宋" w:hint="eastAsia"/>
          <w:sz w:val="28"/>
        </w:rPr>
        <w:t>2. 人力资源管理计划： 招聘、培训员工，并建立有效的人力资源管理体系，提高员工工作效率和满意度。</w:t>
      </w:r>
    </w:p>
    <w:p w:rsidR="00CA6530" w:rsidRPr="00CA6530" w:rsidP="00CA6530">
      <w:pPr>
        <w:ind w:firstLine="560" w:firstLineChars="200"/>
        <w:rPr>
          <w:rFonts w:ascii="仿宋" w:eastAsia="仿宋" w:hAnsi="仿宋" w:hint="eastAsia"/>
          <w:sz w:val="28"/>
        </w:rPr>
      </w:pPr>
      <w:r w:rsidRPr="00CA6530">
        <w:rPr>
          <w:rFonts w:ascii="仿宋" w:eastAsia="仿宋" w:hAnsi="仿宋"/>
          <w:sz w:val="28"/>
        </w:rPr>
        <w:t>3.</w:t>
      </w:r>
      <w:r w:rsidRPr="00CA6530">
        <w:rPr>
          <w:rFonts w:ascii="仿宋" w:eastAsia="仿宋" w:hAnsi="仿宋" w:hint="eastAsia"/>
          <w:sz w:val="28"/>
        </w:rPr>
        <w:t xml:space="preserve"> 游乐场设备项目管理体系建设： 制定科学的游乐场设备项目计划、预算和资源分配，确保游乐场设备项目按时完成，达到预期效果。</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4. 质量管理体系实施： 建立质量控制系统，进行质量检查，确保产品符合标准和顾客需求，提高产品竞争力。</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综合考虑总体布局方案、详细布局设计和实施与管理方案，确保游乐场设备项目全面成功实现。</w:t>
      </w:r>
    </w:p>
    <w:p w:rsidR="00CA6530" w:rsidP="00CA6530">
      <w:pPr>
        <w:pStyle w:val="Heading2"/>
      </w:pPr>
      <w:bookmarkStart w:id="15" w:name="_Toc156902362"/>
      <w:r w:rsidRPr="00CA6530">
        <w:t>(</w:t>
      </w:r>
      <w:r w:rsidRPr="00CA6530">
        <w:t>六</w:t>
      </w:r>
      <w:r w:rsidRPr="00CA6530">
        <w:t>)</w:t>
      </w:r>
      <w:r w:rsidRPr="00CA6530">
        <w:t>、建筑工程数字化方案</w:t>
      </w:r>
      <w:bookmarkEnd w:id="15"/>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（一）数字化方案规划</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游乐场设备项目背景分析</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在构建数字化方案之前，对游乐场设备项目规模、性质以及可用预算进行深入分析，确保方案的制定与游乐场设备项目的实际需求相契合。</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技术现状评估</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深入了解建筑工程领域的数字化技术现状，关注行业最新趋势，以确保选择的数字化方案在技术上保持领先地位。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利益相关方沟通</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与游乐场设备项目中的各利益相关方进行充分沟通，包括业主、设计师、施工方等，以了解各方需求和期望，使得数字化方案更加贴近实际应用。</w:t>
      </w:r>
    </w:p>
    <w:p w:rsidR="00CA6530" w:rsidRPr="00CA6530" w:rsidP="00CA653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6530">
        <w:rPr>
          <w:rFonts w:ascii="仿宋" w:eastAsia="仿宋" w:hAnsi="仿宋" w:hint="eastAsia"/>
          <w:sz w:val="28"/>
        </w:rPr>
        <w:t>（二）数字化工具选择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建模软件选择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选择适用于建筑工程的三维建模软件，如XXX等，以提高设计效率和精度，从而推动数字化设计的实施。</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游乐场设备项目管理工具</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采用专业的游乐场设备项目管理工具，例如XXX，以确保游乐场设备项目计划、进度追踪和资源管理的高效执行。</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BIM技术应用</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引入BIM技术，全面实现建筑设计、施工和运营的数字化管理，以促进信息共享和提高协同效率，从而推动游乐场设备项目数字化的全面实施。</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（三）数字化流程优化</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设计协同优化</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通过数字化工具实现设计团队的高效协同工作，提高设计效率，减少信息流失和误差，确保设计的高质量完成。</w:t>
      </w:r>
    </w:p>
    <w:p w:rsidR="00CA6530" w:rsidRPr="00CA6530" w:rsidP="00CA6530">
      <w:pPr>
        <w:ind w:firstLine="560" w:firstLineChars="200"/>
        <w:rPr>
          <w:rFonts w:ascii="仿宋" w:eastAsia="仿宋" w:hAnsi="仿宋" w:hint="eastAsia"/>
          <w:sz w:val="28"/>
        </w:rPr>
      </w:pPr>
      <w:r w:rsidRPr="00CA6530">
        <w:rPr>
          <w:rFonts w:ascii="仿宋" w:eastAsia="仿宋" w:hAnsi="仿宋"/>
          <w:sz w:val="28"/>
        </w:rPr>
        <w:t>2.</w:t>
      </w:r>
      <w:r w:rsidRPr="00CA6530">
        <w:rPr>
          <w:rFonts w:ascii="仿宋" w:eastAsia="仿宋" w:hAnsi="仿宋" w:hint="eastAsia"/>
          <w:sz w:val="28"/>
        </w:rPr>
        <w:t xml:space="preserve"> 施工过程数字化</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引入数字化施工管理系统，实现施工计划、进度监控、质量检查等过程的数字化管理，以提高施工效率和质量控制水平。</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数据集成与共享</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建立数据集成平台，实现各个环节数据的无缝传递和共享，以减少信息孤岛，提高整体工程效益，推动数字化流程的顺畅实施。</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（四）技术培训与支持</w:t>
      </w:r>
    </w:p>
    <w:p w:rsidR="00CA6530" w:rsidRPr="00CA6530" w:rsidP="00CA653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6530">
        <w:rPr>
          <w:rFonts w:ascii="仿宋" w:eastAsia="仿宋" w:hAnsi="仿宋" w:hint="eastAsia"/>
          <w:sz w:val="28"/>
        </w:rPr>
        <w:t>1. 团队培训计划</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制定详细的数字化工具培训计划，确保游乐场设备项目团队成员具备使用相关工具的必要技能，提高整体数字化水平。</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技术支持体系</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建立完善的数字化方案技术支持体系，包括在线支持和培训资料库，以保证在使用过程中能够及时解决技术问题。</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持续改进机制</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设立数字化方案的持续改进机制，及时收集用户反馈和技术更新，不断优化数字化工程流程，确保数字化方案处于行业领先地位。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（五）风险管理与安全保障</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数据安全策略</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制定严格的数据安全策略，采用加密技术和权限管理等手段，确保游乐场设备项目信息不受到未授权访问和泄露，提高数据安全性。</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应急预案制定</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制定数字化方案的应急预案，对可能发生的技术故障、数据丢失等情况进行预测和应对，保障游乐场设备项目的正常运行。</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3. 法规遵循</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A6530" w:rsidP="00CA653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6530">
        <w:rPr>
          <w:rFonts w:ascii="仿宋" w:eastAsia="仿宋" w:hAnsi="仿宋" w:hint="eastAsia"/>
          <w:sz w:val="28"/>
        </w:rPr>
        <w:t>通过以上方面的详细规划，建立全面的建筑工程数字化方案，将有助于游乐场设备项目更高效、智能地迎接数字时代的挑战。</w:t>
      </w:r>
    </w:p>
    <w:p w:rsidR="00CA6530" w:rsidP="00CA6530">
      <w:pPr>
        <w:pStyle w:val="Heading1"/>
        <w:rPr>
          <w:rFonts w:hint="eastAsia"/>
        </w:rPr>
      </w:pPr>
      <w:bookmarkStart w:id="16" w:name="_Toc156902363"/>
      <w:r w:rsidRPr="00CA6530">
        <w:rPr>
          <w:rFonts w:hint="eastAsia"/>
        </w:rPr>
        <w:t>三、游乐场设备项目风险管理方案</w:t>
      </w:r>
      <w:bookmarkEnd w:id="16"/>
    </w:p>
    <w:p w:rsidR="00CA6530" w:rsidP="00CA6530">
      <w:pPr>
        <w:pStyle w:val="Heading2"/>
        <w:rPr>
          <w:rFonts w:hint="eastAsia"/>
        </w:rPr>
      </w:pPr>
      <w:bookmarkStart w:id="17" w:name="_Toc156902364"/>
      <w:r w:rsidRPr="00CA6530">
        <w:rPr>
          <w:rFonts w:hint="eastAsia"/>
        </w:rPr>
        <w:t>(</w:t>
      </w:r>
      <w:r w:rsidRPr="00CA6530">
        <w:rPr>
          <w:rFonts w:hint="eastAsia"/>
        </w:rPr>
        <w:t>一</w:t>
      </w:r>
      <w:r w:rsidRPr="00CA6530">
        <w:rPr>
          <w:rFonts w:hint="eastAsia"/>
        </w:rPr>
        <w:t>)</w:t>
      </w:r>
      <w:r w:rsidRPr="00CA6530">
        <w:rPr>
          <w:rFonts w:hint="eastAsia"/>
        </w:rPr>
        <w:t>、风险管理概述</w:t>
      </w:r>
      <w:bookmarkEnd w:id="17"/>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当前政策环境下，风险管理的关键性日益凸显，尤其在游乐场设备项目实施中扮演着不可或缺的角色。政策的不断调整和变化可能带来新的挑战，因此游乐场设备项目团队需要更加敏锐地识别、评估和应对各种潜在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游乐场设备项目可能产生的潜在影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其次，风险评估的过程需要更具前瞻性，游乐场设备项目团队应当通过定性和定量分析，充分评估政策变化对游乐场设备项目目标的可能影响。这一过程的关键在于科学合理地量化潜在风险的概率和影响程度，从而有针对性地采取相应的风险应对措施。</w:t>
      </w:r>
    </w:p>
    <w:p w:rsidR="00CA6530" w:rsidRPr="00CA6530" w:rsidP="00CA653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6530">
        <w:rPr>
          <w:rFonts w:ascii="仿宋" w:eastAsia="仿宋" w:hAnsi="仿宋" w:hint="eastAsia"/>
          <w:sz w:val="28"/>
        </w:rPr>
        <w:t>在面对政策层面的风险时，风险应对措施需要更加灵活。除了常规的避免、减轻、转移和接受策略外，游乐场设备项目团队还应考虑制定专门的政策应对计划，包括密切关注政策变化、及时调整游乐场设备项目实施方案等。例如，加强与相关政府部门的沟通，获取政策解读，及时调整游乐场设备项目策略以确保游乐场设备项目不受不确定性的过大影响。</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最后，风险监控的过程也需要更具前瞻性。游乐场设备项目团队在监控风险的同时，应当随时关注政策环境的变化，确保游乐场设备项目能够灵活适应新的政策要求。这可能涉及到对游乐场设备项目计划的及时调整、政策培训和游乐场设备项目团队的更新等方面，以保持游乐场设备项目在复杂多变的政策环境中的稳定推进。</w:t>
      </w:r>
    </w:p>
    <w:p w:rsidR="00CA6530" w:rsidP="00CA6530">
      <w:pPr>
        <w:ind w:firstLine="560" w:firstLineChars="200"/>
        <w:rPr>
          <w:rFonts w:ascii="仿宋" w:eastAsia="仿宋" w:hAnsi="仿宋" w:hint="eastAsia"/>
          <w:sz w:val="28"/>
        </w:rPr>
      </w:pPr>
      <w:r w:rsidRPr="00CA6530">
        <w:rPr>
          <w:rFonts w:ascii="仿宋" w:eastAsia="仿宋" w:hAnsi="仿宋" w:hint="eastAsia"/>
          <w:sz w:val="28"/>
        </w:rPr>
        <w:t>在当前政策背景下，风险管理需要更具前瞻性、灵活性和战略性，以确保游乐场设备项目能够在不断变化的政策环境中保持成功实施的稳定性。通过全面考虑政策层面的风险，并采取相应的战略性风险管理措施，游乐场设备项目团队将更有信心和能力应对潜在的挑战，确保游乐场设备项目的成功推进。</w:t>
      </w:r>
    </w:p>
    <w:p w:rsidR="00CA6530" w:rsidP="00CA6530">
      <w:pPr>
        <w:pStyle w:val="Heading2"/>
      </w:pPr>
      <w:bookmarkStart w:id="18" w:name="_Toc156902365"/>
      <w:r w:rsidRPr="00CA6530">
        <w:t>(</w:t>
      </w:r>
      <w:r w:rsidRPr="00CA6530">
        <w:t>二</w:t>
      </w:r>
      <w:r w:rsidRPr="00CA6530">
        <w:t>)</w:t>
      </w:r>
      <w:r w:rsidRPr="00CA6530">
        <w:t>、企业面临的风险</w:t>
      </w:r>
      <w:bookmarkEnd w:id="18"/>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在游乐场设备项目领域，企业在运营过程中面临着多层次的风险，这些风险源于内部操作、外部环境变化以及激烈的市场竞争。为了确保企业的成功，有效的风险管理显得尤为关键。下面将详细探讨游乐场设备项目中可能出现的各类风险，并提出相应的应对措施，以保障企业的可持续发展。</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一、市场需求波动风险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市场变化带来的需求波动风险</w:t>
      </w:r>
    </w:p>
    <w:p w:rsidR="00CA6530" w:rsidRPr="00CA6530" w:rsidP="00CA653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653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加强市场预测，灵活调整生产计划和产品结构，以及加强与客户的紧密沟通，及时了解市场变化。</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竞争对手的市场份额侵蚀风险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二、供应链风险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原材料供应不稳定风险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2. 供应链环节的质量风险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三、技术与生产风险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1. 生产设备故障风险</w:t>
      </w:r>
    </w:p>
    <w:p w:rsidR="00CA6530" w:rsidRPr="00CA6530" w:rsidP="00CA6530">
      <w:pPr>
        <w:ind w:firstLine="560" w:firstLineChars="200"/>
        <w:rPr>
          <w:rFonts w:ascii="仿宋" w:eastAsia="仿宋" w:hAnsi="仿宋" w:hint="eastAsia"/>
          <w:sz w:val="28"/>
        </w:rPr>
      </w:pPr>
      <w:r w:rsidRPr="00CA653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r w:rsidRPr="00CA6530">
        <w:rPr>
          <w:rFonts w:ascii="仿宋" w:eastAsia="仿宋" w:hAnsi="仿宋" w:hint="eastAsia"/>
          <w:sz w:val="28"/>
        </w:rPr>
        <w:br/>
      </w:r>
      <w:r w:rsidRPr="00CA653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https://d.book118.com/907054102025006044</w:t>
        </w:r>
      </w:hyperlink>
    </w:p>
    <w:p w:rsidR="00CA6530" w:rsidRPr="00CA6530" w:rsidP="00CA653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65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653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653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653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653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653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653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653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653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653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653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A653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653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653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653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653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A653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653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653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653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653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653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653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653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53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P="007E0D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653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rsidRPr="00CA6530" w:rsidP="00CA6530">
    <w:pPr>
      <w:pStyle w:val="Header"/>
      <w:rPr>
        <w:rFonts w:ascii="仿宋" w:eastAsia="仿宋" w:hAnsi="仿宋"/>
      </w:rPr>
    </w:pPr>
    <w:r w:rsidRPr="00CA6530">
      <w:rPr>
        <w:rFonts w:ascii="仿宋" w:eastAsia="仿宋" w:hAnsi="仿宋" w:hint="eastAsia"/>
      </w:rPr>
      <w:t>游乐场设备项目投资分析报告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5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530"/>
    <w:rsid w:val="007E0D52"/>
    <w:rsid w:val="00883E19"/>
    <w:rsid w:val="009B05B4"/>
    <w:rsid w:val="00CA653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653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65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6530"/>
    <w:rPr>
      <w:b/>
      <w:bCs/>
      <w:kern w:val="44"/>
      <w:sz w:val="44"/>
      <w:szCs w:val="44"/>
    </w:rPr>
  </w:style>
  <w:style w:type="character" w:customStyle="1" w:styleId="2Char">
    <w:name w:val="标题 2 Char"/>
    <w:basedOn w:val="DefaultParagraphFont"/>
    <w:link w:val="Heading2"/>
    <w:uiPriority w:val="9"/>
    <w:rsid w:val="00CA653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65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6530"/>
    <w:rPr>
      <w:sz w:val="18"/>
      <w:szCs w:val="18"/>
    </w:rPr>
  </w:style>
  <w:style w:type="paragraph" w:styleId="Footer">
    <w:name w:val="footer"/>
    <w:basedOn w:val="Normal"/>
    <w:link w:val="Char0"/>
    <w:uiPriority w:val="99"/>
    <w:unhideWhenUsed/>
    <w:rsid w:val="00CA653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6530"/>
    <w:rPr>
      <w:sz w:val="18"/>
      <w:szCs w:val="18"/>
    </w:rPr>
  </w:style>
  <w:style w:type="character" w:styleId="PageNumber">
    <w:name w:val="page number"/>
    <w:basedOn w:val="DefaultParagraphFont"/>
    <w:uiPriority w:val="99"/>
    <w:semiHidden/>
    <w:unhideWhenUsed/>
    <w:rsid w:val="00CA6530"/>
  </w:style>
  <w:style w:type="paragraph" w:styleId="TOC1">
    <w:name w:val="toc 1"/>
    <w:basedOn w:val="Normal"/>
    <w:next w:val="Normal"/>
    <w:autoRedefine/>
    <w:uiPriority w:val="39"/>
    <w:unhideWhenUsed/>
    <w:rsid w:val="00CA6530"/>
  </w:style>
  <w:style w:type="paragraph" w:styleId="TOC2">
    <w:name w:val="toc 2"/>
    <w:basedOn w:val="Normal"/>
    <w:next w:val="Normal"/>
    <w:autoRedefine/>
    <w:uiPriority w:val="39"/>
    <w:unhideWhenUsed/>
    <w:rsid w:val="00CA65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705410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7177</Words>
  <Characters>40909</Characters>
  <Application>Microsoft Office Word</Application>
  <DocSecurity>0</DocSecurity>
  <Lines>340</Lines>
  <Paragraphs>95</Paragraphs>
  <ScaleCrop>false</ScaleCrop>
  <Company>Microsoft</Company>
  <LinksUpToDate>false</LinksUpToDate>
  <CharactersWithSpaces>47991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2024-01-23T03:38:00Z</dcterms:created>
  <dcterms:modified xsi:type="dcterms:W3CDTF">2024-01-23T03:38:00Z</dcterms:modified>
</cp:coreProperties>
</file>