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3C1FFD" w:rsidP="003C1FFD" w14:paraId="632D20D3" w14:textId="77777777">
      <w:pPr>
        <w:spacing w:before="48" w:beforeLines="20" w:after="360" w:afterLines="150" w:line="360" w:lineRule="auto"/>
        <w:jc w:val="center"/>
        <w:rPr>
          <w:rFonts w:ascii="华文中宋" w:eastAsia="华文中宋" w:hAnsi="华文中宋"/>
          <w:b/>
          <w:sz w:val="30"/>
        </w:rPr>
      </w:pPr>
      <w:r w:rsidRPr="003C1FFD">
        <w:rPr>
          <w:rFonts w:ascii="华文中宋" w:eastAsia="华文中宋" w:hAnsi="华文中宋"/>
          <w:b/>
          <w:sz w:val="30"/>
        </w:rPr>
        <w:t>2023</w:t>
      </w:r>
      <w:r w:rsidRPr="003C1FFD">
        <w:rPr>
          <w:rFonts w:ascii="华文中宋" w:eastAsia="华文中宋" w:hAnsi="华文中宋"/>
          <w:b/>
          <w:sz w:val="30"/>
        </w:rPr>
        <w:t>四川南充仪陇县委组织部仪陇县人民法院考调工作人员</w:t>
      </w:r>
      <w:r w:rsidRPr="003C1FFD">
        <w:rPr>
          <w:rFonts w:ascii="华文中宋" w:eastAsia="华文中宋" w:hAnsi="华文中宋"/>
          <w:b/>
          <w:sz w:val="30"/>
        </w:rPr>
        <w:t>2</w:t>
      </w:r>
      <w:r w:rsidRPr="003C1FFD">
        <w:rPr>
          <w:rFonts w:ascii="华文中宋" w:eastAsia="华文中宋" w:hAnsi="华文中宋"/>
          <w:b/>
          <w:sz w:val="30"/>
        </w:rPr>
        <w:t>人笔试备考试题及答案解析</w:t>
      </w:r>
    </w:p>
    <w:p w:rsidR="00A77B3E" w14:paraId="555121DB"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248CBB48" w14:textId="77777777">
      <w:pPr>
        <w:spacing w:after="260" w:line="360" w:lineRule="auto"/>
      </w:pPr>
      <w:r>
        <w:rPr>
          <w:rFonts w:ascii="微软雅黑" w:eastAsia="微软雅黑" w:cs="微软雅黑"/>
        </w:rPr>
        <w:t>一、选择题</w:t>
      </w:r>
    </w:p>
    <w:p w:rsidR="00D11858" w14:paraId="45F98223"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关于非法行医罪，下列说法正确的是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10024F69"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、甲未取得医生执业资格而冒充医生在医疗单位从业，过失造成就诊人死亡，构成招摇撞骗罪和医疗事故罪</w:t>
      </w:r>
    </w:p>
    <w:p w:rsidR="00D11858" w14:paraId="43AD28B1"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、乙是某中医学校的在读学生，在其父所开个体诊所以医生的名义为病人进行治疗，在没有作皮试的情况下注射青霉素，导致病人因过敏抢救无效死亡，构成非法行医罪</w:t>
      </w:r>
    </w:p>
    <w:p w:rsidR="00D11858" w14:paraId="64FED4F5"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、家庭接生员丙实施家庭接生的行为，属于未取得医生执业资格的人非法行医</w:t>
      </w:r>
    </w:p>
    <w:p w:rsidR="00D11858" w14:paraId="1F3C9FDC"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、丁非法行医造成两名以上就诊人轻度残疾、器官组织损伤导致一般功能障碍，属于严重损害就诊人身体健康</w:t>
      </w:r>
    </w:p>
    <w:p w:rsidR="00D11858" w14:paraId="73CD8120"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2DDFB066"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非法行医罪，是指未取得医生执业资格的人非法行医，为他人治病，情节严重的行为。最高人民法院关于审理非法行医刑事案件具体应用法律若干问题的解释中规定，第三条具有下列情形之一的，应认定为刑法第三百三十六条第一款规定的</w:t>
      </w:r>
      <w:r w:rsidRPr="00D11858">
        <w:rPr>
          <w:rFonts w:ascii="微软雅黑" w:eastAsia="微软雅黑" w:cs="微软雅黑"/>
          <w:szCs w:val="14"/>
        </w:rPr>
        <w:t>“</w:t>
      </w:r>
      <w:r w:rsidRPr="00D11858">
        <w:rPr>
          <w:rFonts w:ascii="微软雅黑" w:eastAsia="微软雅黑" w:cs="微软雅黑"/>
          <w:szCs w:val="14"/>
        </w:rPr>
        <w:t>严重损害就诊人身体健康</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二</w:t>
      </w:r>
      <w:r w:rsidRPr="00D11858">
        <w:rPr>
          <w:rFonts w:ascii="微软雅黑" w:eastAsia="微软雅黑" w:cs="微软雅黑"/>
          <w:szCs w:val="14"/>
        </w:rPr>
        <w:t>)</w:t>
      </w:r>
      <w:r w:rsidRPr="00D11858">
        <w:rPr>
          <w:rFonts w:ascii="微软雅黑" w:eastAsia="微软雅黑" w:cs="微软雅黑"/>
          <w:szCs w:val="14"/>
        </w:rPr>
        <w:t>造成三名以上就诊人轻度残疾、器官组织损伤导致一般功</w:t>
      </w:r>
      <w:r w:rsidRPr="00D11858">
        <w:rPr>
          <w:rFonts w:ascii="微软雅黑" w:eastAsia="微软雅黑" w:cs="微软雅黑"/>
          <w:szCs w:val="14"/>
        </w:rPr>
        <w:t>能障碍的。在本案中，</w:t>
      </w:r>
      <w:r w:rsidRPr="00D11858">
        <w:rPr>
          <w:rFonts w:ascii="微软雅黑" w:eastAsia="微软雅黑" w:cs="微软雅黑"/>
          <w:szCs w:val="14"/>
        </w:rPr>
        <w:t>A</w:t>
      </w:r>
      <w:r w:rsidRPr="00D11858">
        <w:rPr>
          <w:rFonts w:ascii="微软雅黑" w:eastAsia="微软雅黑" w:cs="微软雅黑"/>
          <w:szCs w:val="14"/>
        </w:rPr>
        <w:t>选项构成非法行医罪。</w:t>
      </w:r>
      <w:r w:rsidRPr="00D11858">
        <w:rPr>
          <w:rFonts w:ascii="微软雅黑" w:eastAsia="微软雅黑" w:cs="微软雅黑"/>
          <w:szCs w:val="14"/>
        </w:rPr>
        <w:t>C</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选项是接生不是治病，不属于非法行医罪的构成要件。</w:t>
      </w:r>
      <w:r w:rsidRPr="00D11858">
        <w:rPr>
          <w:rFonts w:ascii="微软雅黑" w:eastAsia="微软雅黑" w:cs="微软雅黑"/>
          <w:szCs w:val="14"/>
        </w:rPr>
        <w:t>D</w:t>
      </w:r>
      <w:r w:rsidRPr="00D11858">
        <w:rPr>
          <w:rFonts w:ascii="微软雅黑" w:eastAsia="微软雅黑" w:cs="微软雅黑"/>
          <w:szCs w:val="14"/>
        </w:rPr>
        <w:t>选项只造成两名，不达到严重损害就诊人身体健康。故选</w:t>
      </w:r>
      <w:r w:rsidRPr="00D11858">
        <w:rPr>
          <w:rFonts w:ascii="微软雅黑" w:eastAsia="微软雅黑" w:cs="微软雅黑"/>
          <w:szCs w:val="14"/>
        </w:rPr>
        <w:t>B</w:t>
      </w:r>
      <w:r w:rsidRPr="00D11858">
        <w:rPr>
          <w:rFonts w:ascii="微软雅黑" w:eastAsia="微软雅黑" w:cs="微软雅黑"/>
          <w:szCs w:val="14"/>
        </w:rPr>
        <w:t>。</w:t>
      </w:r>
    </w:p>
    <w:p w:rsidR="00D11858" w14:paraId="797EF19F"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《环境保护法》规定，每年</w:t>
      </w:r>
      <w:r w:rsidRPr="00D11858">
        <w:rPr>
          <w:rFonts w:ascii="微软雅黑" w:eastAsia="微软雅黑" w:cs="微软雅黑"/>
          <w:szCs w:val="14"/>
        </w:rPr>
        <w:t>()</w:t>
      </w:r>
      <w:r w:rsidRPr="00D11858">
        <w:rPr>
          <w:rFonts w:ascii="微软雅黑" w:eastAsia="微软雅黑" w:cs="微软雅黑"/>
          <w:szCs w:val="14"/>
        </w:rPr>
        <w:t>为环境日。</w:t>
      </w:r>
    </w:p>
    <w:p w:rsidR="00D11858" w14:paraId="16086649"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5</w:t>
      </w:r>
      <w:r w:rsidRPr="00D11858">
        <w:rPr>
          <w:rFonts w:ascii="微软雅黑" w:eastAsia="微软雅黑" w:cs="微软雅黑"/>
          <w:szCs w:val="14"/>
        </w:rPr>
        <w:t>月</w:t>
      </w:r>
      <w:r w:rsidRPr="00D11858">
        <w:rPr>
          <w:rFonts w:ascii="微软雅黑" w:eastAsia="微软雅黑" w:cs="微软雅黑"/>
          <w:szCs w:val="14"/>
        </w:rPr>
        <w:t>1</w:t>
      </w:r>
      <w:r w:rsidRPr="00D11858">
        <w:rPr>
          <w:rFonts w:ascii="微软雅黑" w:eastAsia="微软雅黑" w:cs="微软雅黑"/>
          <w:szCs w:val="14"/>
        </w:rPr>
        <w:t>日</w:t>
      </w:r>
    </w:p>
    <w:p w:rsidR="00D11858" w14:paraId="5B48CC5E"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5</w:t>
      </w:r>
      <w:r w:rsidRPr="00D11858">
        <w:rPr>
          <w:rFonts w:ascii="微软雅黑" w:eastAsia="微软雅黑" w:cs="微软雅黑"/>
          <w:szCs w:val="14"/>
        </w:rPr>
        <w:t>月</w:t>
      </w:r>
      <w:r w:rsidRPr="00D11858">
        <w:rPr>
          <w:rFonts w:ascii="微软雅黑" w:eastAsia="微软雅黑" w:cs="微软雅黑"/>
          <w:szCs w:val="14"/>
        </w:rPr>
        <w:t>5</w:t>
      </w:r>
      <w:r w:rsidRPr="00D11858">
        <w:rPr>
          <w:rFonts w:ascii="微软雅黑" w:eastAsia="微软雅黑" w:cs="微软雅黑"/>
          <w:szCs w:val="14"/>
        </w:rPr>
        <w:t>日</w:t>
      </w:r>
    </w:p>
    <w:p w:rsidR="00D11858" w14:paraId="12D527CA"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6</w:t>
      </w:r>
      <w:r w:rsidRPr="00D11858">
        <w:rPr>
          <w:rFonts w:ascii="微软雅黑" w:eastAsia="微软雅黑" w:cs="微软雅黑"/>
          <w:szCs w:val="14"/>
        </w:rPr>
        <w:t>月</w:t>
      </w:r>
      <w:r w:rsidRPr="00D11858">
        <w:rPr>
          <w:rFonts w:ascii="微软雅黑" w:eastAsia="微软雅黑" w:cs="微软雅黑"/>
          <w:szCs w:val="14"/>
        </w:rPr>
        <w:t>5</w:t>
      </w:r>
      <w:r w:rsidRPr="00D11858">
        <w:rPr>
          <w:rFonts w:ascii="微软雅黑" w:eastAsia="微软雅黑" w:cs="微软雅黑"/>
          <w:szCs w:val="14"/>
        </w:rPr>
        <w:t>日</w:t>
      </w:r>
    </w:p>
    <w:p w:rsidR="00D11858" w14:paraId="16642A9B"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9</w:t>
      </w:r>
      <w:r w:rsidRPr="00D11858">
        <w:rPr>
          <w:rFonts w:ascii="微软雅黑" w:eastAsia="微软雅黑" w:cs="微软雅黑"/>
          <w:szCs w:val="14"/>
        </w:rPr>
        <w:t>月</w:t>
      </w:r>
      <w:r w:rsidRPr="00D11858">
        <w:rPr>
          <w:rFonts w:ascii="微软雅黑" w:eastAsia="微软雅黑" w:cs="微软雅黑"/>
          <w:szCs w:val="14"/>
        </w:rPr>
        <w:t>1</w:t>
      </w:r>
      <w:r w:rsidRPr="00D11858">
        <w:rPr>
          <w:rFonts w:ascii="微软雅黑" w:eastAsia="微软雅黑" w:cs="微软雅黑"/>
          <w:szCs w:val="14"/>
        </w:rPr>
        <w:t>日</w:t>
      </w:r>
    </w:p>
    <w:p w:rsidR="00D11858" w14:paraId="1BC334F5"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2AD35AC5"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根据《环境保护法》第十二条规定：</w:t>
      </w:r>
      <w:r w:rsidRPr="00D11858">
        <w:rPr>
          <w:rFonts w:ascii="微软雅黑" w:eastAsia="微软雅黑" w:cs="微软雅黑"/>
          <w:szCs w:val="14"/>
        </w:rPr>
        <w:t>“</w:t>
      </w:r>
      <w:r w:rsidRPr="00D11858">
        <w:rPr>
          <w:rFonts w:ascii="微软雅黑" w:eastAsia="微软雅黑" w:cs="微软雅黑"/>
          <w:szCs w:val="14"/>
        </w:rPr>
        <w:t>每年</w:t>
      </w:r>
      <w:r w:rsidRPr="00D11858">
        <w:rPr>
          <w:rFonts w:ascii="微软雅黑" w:eastAsia="微软雅黑" w:cs="微软雅黑"/>
          <w:szCs w:val="14"/>
        </w:rPr>
        <w:t>6</w:t>
      </w:r>
      <w:r w:rsidRPr="00D11858">
        <w:rPr>
          <w:rFonts w:ascii="微软雅黑" w:eastAsia="微软雅黑" w:cs="微软雅黑"/>
          <w:szCs w:val="14"/>
        </w:rPr>
        <w:t>月</w:t>
      </w:r>
      <w:r w:rsidRPr="00D11858">
        <w:rPr>
          <w:rFonts w:ascii="微软雅黑" w:eastAsia="微软雅黑" w:cs="微软雅黑"/>
          <w:szCs w:val="14"/>
        </w:rPr>
        <w:t>5</w:t>
      </w:r>
      <w:r w:rsidRPr="00D11858">
        <w:rPr>
          <w:rFonts w:ascii="微软雅黑" w:eastAsia="微软雅黑" w:cs="微软雅黑"/>
          <w:szCs w:val="14"/>
        </w:rPr>
        <w:t>日为环境日。</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094E0126"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w:t>
      </w:r>
      <w:r w:rsidRPr="00D11858">
        <w:rPr>
          <w:rFonts w:ascii="微软雅黑" w:eastAsia="微软雅黑" w:cs="微软雅黑"/>
          <w:szCs w:val="14"/>
        </w:rPr>
        <w:t>是会议内容、会议进程真实客观的反映，是日后分析研究整理的重要依据。</w:t>
      </w:r>
    </w:p>
    <w:p w:rsidR="00D11858" w14:paraId="108ED085"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、会议总结</w:t>
      </w:r>
    </w:p>
    <w:p w:rsidR="00D11858" w14:paraId="51E23D41"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、会议记录</w:t>
      </w:r>
    </w:p>
    <w:p w:rsidR="00D11858" w14:paraId="6F54D6A1"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、会议通知</w:t>
      </w:r>
    </w:p>
    <w:p w:rsidR="00D11858" w14:paraId="24BACD89"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、会议简报</w:t>
      </w:r>
    </w:p>
    <w:p w:rsidR="00D11858" w14:paraId="2D6BBBBD"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190E19A1"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会议记录是指在会议过程中，由记录人员把会议的组织情况和具体内容记录下来。故选</w:t>
      </w:r>
      <w:r w:rsidRPr="00D11858">
        <w:rPr>
          <w:rFonts w:ascii="微软雅黑" w:eastAsia="微软雅黑" w:cs="微软雅黑"/>
          <w:szCs w:val="14"/>
        </w:rPr>
        <w:t>B</w:t>
      </w:r>
      <w:r w:rsidRPr="00D11858">
        <w:rPr>
          <w:rFonts w:ascii="微软雅黑" w:eastAsia="微软雅黑" w:cs="微软雅黑"/>
          <w:szCs w:val="14"/>
        </w:rPr>
        <w:t>。</w:t>
      </w:r>
    </w:p>
    <w:p w:rsidR="00D11858" w14:paraId="4CF9F268"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在国家职能中，最为核心的基本职能是</w:t>
      </w:r>
      <w:r w:rsidRPr="00D11858">
        <w:rPr>
          <w:rFonts w:ascii="微软雅黑" w:eastAsia="微软雅黑" w:cs="微软雅黑"/>
          <w:szCs w:val="14"/>
        </w:rPr>
        <w:t>()</w:t>
      </w:r>
      <w:r w:rsidRPr="00D11858">
        <w:rPr>
          <w:rFonts w:ascii="微软雅黑" w:eastAsia="微软雅黑" w:cs="微软雅黑"/>
          <w:szCs w:val="14"/>
        </w:rPr>
        <w:t>。</w:t>
      </w:r>
    </w:p>
    <w:p w:rsidR="00D11858" w14:paraId="2BD54D1C"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、政治职能</w:t>
      </w:r>
    </w:p>
    <w:p w:rsidR="00D11858" w14:paraId="30FBF00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、经济职能</w:t>
      </w:r>
    </w:p>
    <w:p w:rsidR="00D11858" w14:paraId="4C3439F9"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、社会职能</w:t>
      </w:r>
    </w:p>
    <w:p w:rsidR="00D11858" w14:paraId="0AA0E1D9"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、文化职能</w:t>
      </w:r>
    </w:p>
    <w:p w:rsidR="00D11858" w14:paraId="5904F3E2"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2E0D0BD4"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国家职能是国家在阶级统治和社会管理中的职责和功能。它反映了国家活动的基本方向，根本任务和主要作用。其对内职能包括政治职能，经济职能，文化职能和社会职能。其中，政治职能是维护统治阶级的社会秩序和内外环境，最鲜明地反映国家的阶级本质，且是任何国家都不可缺少的职能，是最为核心的基本职能。故选</w:t>
      </w:r>
      <w:r w:rsidRPr="00D11858">
        <w:rPr>
          <w:rFonts w:ascii="微软雅黑" w:eastAsia="微软雅黑" w:cs="微软雅黑"/>
          <w:szCs w:val="14"/>
        </w:rPr>
        <w:t>A</w:t>
      </w:r>
      <w:r w:rsidRPr="00D11858">
        <w:rPr>
          <w:rFonts w:ascii="微软雅黑" w:eastAsia="微软雅黑" w:cs="微软雅黑"/>
          <w:szCs w:val="14"/>
        </w:rPr>
        <w:t>。</w:t>
      </w:r>
    </w:p>
    <w:p w:rsidR="00D11858" w14:paraId="458B9EFB"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下列作家中，创作《激流三部曲》的是</w:t>
      </w:r>
      <w:r w:rsidRPr="00D11858">
        <w:rPr>
          <w:rFonts w:ascii="微软雅黑" w:eastAsia="微软雅黑" w:cs="微软雅黑"/>
          <w:szCs w:val="14"/>
        </w:rPr>
        <w:t>()</w:t>
      </w:r>
      <w:r w:rsidRPr="00D11858">
        <w:rPr>
          <w:rFonts w:ascii="微软雅黑" w:eastAsia="微软雅黑" w:cs="微软雅黑"/>
          <w:szCs w:val="14"/>
        </w:rPr>
        <w:t>。</w:t>
      </w:r>
    </w:p>
    <w:p w:rsidR="00D11858" w14:paraId="185ECA4B"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、茅盾</w:t>
      </w:r>
    </w:p>
    <w:p w:rsidR="00D11858" w14:paraId="07836130"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、巴金</w:t>
      </w:r>
    </w:p>
    <w:p w:rsidR="00D11858" w14:paraId="56341BEB"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、老舍</w:t>
      </w:r>
    </w:p>
    <w:p w:rsidR="00D11858" w14:paraId="281FEA07"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、鲁迅</w:t>
      </w:r>
    </w:p>
    <w:p w:rsidR="00D11858" w14:paraId="6B61D858"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23B5A4F4"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项错误，茅盾的代表作有小说《子夜》，《春蚕》和文学评论《夜读偶记》。</w:t>
      </w:r>
      <w:r w:rsidRPr="00D11858">
        <w:rPr>
          <w:rFonts w:ascii="微软雅黑" w:eastAsia="微软雅黑" w:cs="微软雅黑"/>
          <w:szCs w:val="14"/>
        </w:rPr>
        <w:t>B</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https://d.book118.com/907102115060006036</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FFD" w:rsidP="005D4DE0" w14:paraId="3C03E1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C1FFD" w14:paraId="567CB9F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FFD" w:rsidP="005D4DE0" w14:paraId="7BF3ADCF" w14:textId="7A0B5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C1FFD" w14:paraId="7D27B88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FFD" w14:paraId="2BF67FB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FFD"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C1FFD"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FFD" w:rsidP="005D4DE0" w14:textId="7A0B5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3C1FFD"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FFD"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FFD"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C1FFD"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FFD" w:rsidP="005D4DE0" w14:textId="7A0B5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C1FF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FF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FFD" w14:paraId="5851C7E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FFD" w14:paraId="4116F7B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FFD" w14:paraId="209F007F"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FF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FFD"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FFD"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FFD"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FFD"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FF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C1FFD"/>
    <w:rsid w:val="005D4DE0"/>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49B23CF0"/>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customStyle="1" w:styleId="0">
    <w:name w:val="正文_0"/>
    <w:autoRedefine/>
    <w:qFormat/>
    <w:rsid w:val="00D11858"/>
    <w:pPr>
      <w:widowControl w:val="0"/>
      <w:jc w:val="both"/>
    </w:pPr>
    <w:rPr>
      <w:rFonts w:ascii="等线" w:eastAsia="等线" w:hAnsi="等线"/>
      <w:kern w:val="2"/>
      <w:sz w:val="21"/>
      <w:szCs w:val="22"/>
    </w:rPr>
  </w:style>
  <w:style w:type="paragraph" w:customStyle="1" w:styleId="00">
    <w:name w:val="普通(网站)_0"/>
    <w:basedOn w:val="0"/>
    <w:autoRedefine/>
    <w:qFormat/>
    <w:rsid w:val="00D11858"/>
    <w:pPr>
      <w:spacing w:beforeAutospacing="1" w:afterAutospacing="1"/>
      <w:jc w:val="left"/>
    </w:pPr>
    <w:rPr>
      <w:kern w:val="0"/>
      <w:sz w:val="24"/>
      <w:szCs w:val="24"/>
    </w:rPr>
  </w:style>
  <w:style w:type="paragraph" w:styleId="Header">
    <w:name w:val="header"/>
    <w:basedOn w:val="Normal"/>
    <w:link w:val="a"/>
    <w:rsid w:val="003C1FFD"/>
    <w:pPr>
      <w:tabs>
        <w:tab w:val="center" w:pos="4153"/>
        <w:tab w:val="right" w:pos="8306"/>
      </w:tabs>
      <w:snapToGrid w:val="0"/>
      <w:jc w:val="center"/>
    </w:pPr>
    <w:rPr>
      <w:sz w:val="18"/>
      <w:szCs w:val="18"/>
    </w:rPr>
  </w:style>
  <w:style w:type="character" w:customStyle="1" w:styleId="a">
    <w:name w:val="页眉 字符"/>
    <w:basedOn w:val="DefaultParagraphFont"/>
    <w:link w:val="Header"/>
    <w:rsid w:val="003C1FFD"/>
    <w:rPr>
      <w:sz w:val="18"/>
      <w:szCs w:val="18"/>
    </w:rPr>
  </w:style>
  <w:style w:type="paragraph" w:styleId="Footer">
    <w:name w:val="footer"/>
    <w:basedOn w:val="Normal"/>
    <w:link w:val="a0"/>
    <w:rsid w:val="003C1FFD"/>
    <w:pPr>
      <w:tabs>
        <w:tab w:val="center" w:pos="4153"/>
        <w:tab w:val="right" w:pos="8306"/>
      </w:tabs>
      <w:snapToGrid w:val="0"/>
    </w:pPr>
    <w:rPr>
      <w:sz w:val="18"/>
      <w:szCs w:val="18"/>
    </w:rPr>
  </w:style>
  <w:style w:type="character" w:customStyle="1" w:styleId="a0">
    <w:name w:val="页脚 字符"/>
    <w:basedOn w:val="DefaultParagraphFont"/>
    <w:link w:val="Footer"/>
    <w:rsid w:val="003C1FFD"/>
    <w:rPr>
      <w:sz w:val="18"/>
      <w:szCs w:val="18"/>
    </w:rPr>
  </w:style>
  <w:style w:type="character" w:styleId="PageNumber">
    <w:name w:val="page number"/>
    <w:basedOn w:val="DefaultParagraphFont"/>
    <w:rsid w:val="003C1F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90710211506000603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3144</Words>
  <Characters>17926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2024-02-02T08:24:00Z</dcterms:created>
  <dcterms:modified xsi:type="dcterms:W3CDTF">2024-02-02T08:24:00Z</dcterms:modified>
</cp:coreProperties>
</file>