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3" w:history="1">
        <w:r>
          <w:rPr>
            <w:rFonts w:ascii="仿宋" w:eastAsia="仿宋" w:hAnsi="仿宋" w:cs="仿宋" w:hint="eastAsia"/>
            <w:lang w:eastAsia="zh-CN"/>
          </w:rPr>
          <w:t>序言</w:t>
        </w:r>
        <w:r>
          <w:tab/>
        </w:r>
        <w:r>
          <w:fldChar w:fldCharType="begin"/>
        </w:r>
        <w:r>
          <w:instrText xml:space="preserve"> PAGEREF _Toc21283 \h </w:instrText>
        </w:r>
        <w:r>
          <w:fldChar w:fldCharType="separate"/>
        </w:r>
        <w:r>
          <w:t>3</w:t>
        </w:r>
        <w:r>
          <w:fldChar w:fldCharType="end"/>
        </w:r>
      </w:hyperlink>
    </w:p>
    <w:p>
      <w:pPr>
        <w:pStyle w:val="TOC1"/>
        <w:tabs>
          <w:tab w:val="right" w:leader="dot" w:pos="8306"/>
        </w:tabs>
      </w:pPr>
      <w:hyperlink w:anchor="_Toc19783" w:history="1">
        <w:r>
          <w:rPr>
            <w:rFonts w:ascii="仿宋" w:eastAsia="仿宋" w:hAnsi="仿宋" w:cs="仿宋" w:hint="eastAsia"/>
            <w:lang w:eastAsia="zh-CN"/>
          </w:rPr>
          <w:t>一、导电剂项目建设单位说明</w:t>
        </w:r>
        <w:r>
          <w:tab/>
        </w:r>
        <w:r>
          <w:fldChar w:fldCharType="begin"/>
        </w:r>
        <w:r>
          <w:instrText xml:space="preserve"> PAGEREF _Toc19783 \h </w:instrText>
        </w:r>
        <w:r>
          <w:fldChar w:fldCharType="separate"/>
        </w:r>
        <w:r>
          <w:t>3</w:t>
        </w:r>
        <w:r>
          <w:fldChar w:fldCharType="end"/>
        </w:r>
      </w:hyperlink>
    </w:p>
    <w:p>
      <w:pPr>
        <w:pStyle w:val="TOC2"/>
        <w:tabs>
          <w:tab w:val="right" w:leader="dot" w:pos="8306"/>
        </w:tabs>
      </w:pPr>
      <w:hyperlink w:anchor="_Toc12242" w:history="1">
        <w:r>
          <w:rPr>
            <w:rFonts w:ascii="仿宋" w:eastAsia="仿宋" w:hAnsi="仿宋" w:cs="仿宋" w:hint="eastAsia"/>
            <w:lang w:eastAsia="zh-CN"/>
          </w:rPr>
          <w:t>(一)、导电剂项目承办单位基本情况</w:t>
        </w:r>
        <w:r>
          <w:tab/>
        </w:r>
        <w:r>
          <w:fldChar w:fldCharType="begin"/>
        </w:r>
        <w:r>
          <w:instrText xml:space="preserve"> PAGEREF _Toc12242 \h </w:instrText>
        </w:r>
        <w:r>
          <w:fldChar w:fldCharType="separate"/>
        </w:r>
        <w:r>
          <w:t>3</w:t>
        </w:r>
        <w:r>
          <w:fldChar w:fldCharType="end"/>
        </w:r>
      </w:hyperlink>
    </w:p>
    <w:p>
      <w:pPr>
        <w:pStyle w:val="TOC2"/>
        <w:tabs>
          <w:tab w:val="right" w:leader="dot" w:pos="8306"/>
        </w:tabs>
      </w:pPr>
      <w:hyperlink w:anchor="_Toc3261" w:history="1">
        <w:r>
          <w:rPr>
            <w:rFonts w:ascii="仿宋" w:eastAsia="仿宋" w:hAnsi="仿宋" w:cs="仿宋" w:hint="eastAsia"/>
            <w:lang w:eastAsia="zh-CN"/>
          </w:rPr>
          <w:t>(二)、公司经济效益分析</w:t>
        </w:r>
        <w:r>
          <w:tab/>
        </w:r>
        <w:r>
          <w:fldChar w:fldCharType="begin"/>
        </w:r>
        <w:r>
          <w:instrText xml:space="preserve"> PAGEREF _Toc3261 \h </w:instrText>
        </w:r>
        <w:r>
          <w:fldChar w:fldCharType="separate"/>
        </w:r>
        <w:r>
          <w:t>4</w:t>
        </w:r>
        <w:r>
          <w:fldChar w:fldCharType="end"/>
        </w:r>
      </w:hyperlink>
    </w:p>
    <w:p>
      <w:pPr>
        <w:pStyle w:val="TOC1"/>
        <w:tabs>
          <w:tab w:val="right" w:leader="dot" w:pos="8306"/>
        </w:tabs>
      </w:pPr>
      <w:hyperlink w:anchor="_Toc16907" w:history="1">
        <w:r>
          <w:rPr>
            <w:rFonts w:ascii="仿宋" w:eastAsia="仿宋" w:hAnsi="仿宋" w:cs="仿宋" w:hint="eastAsia"/>
            <w:lang w:eastAsia="zh-CN"/>
          </w:rPr>
          <w:t>二、导电剂项目土建工程</w:t>
        </w:r>
        <w:r>
          <w:tab/>
        </w:r>
        <w:r>
          <w:fldChar w:fldCharType="begin"/>
        </w:r>
        <w:r>
          <w:instrText xml:space="preserve"> PAGEREF _Toc16907 \h </w:instrText>
        </w:r>
        <w:r>
          <w:fldChar w:fldCharType="separate"/>
        </w:r>
        <w:r>
          <w:t>5</w:t>
        </w:r>
        <w:r>
          <w:fldChar w:fldCharType="end"/>
        </w:r>
      </w:hyperlink>
    </w:p>
    <w:p>
      <w:pPr>
        <w:pStyle w:val="TOC2"/>
        <w:tabs>
          <w:tab w:val="right" w:leader="dot" w:pos="8306"/>
        </w:tabs>
      </w:pPr>
      <w:hyperlink w:anchor="_Toc28898" w:history="1">
        <w:r>
          <w:rPr>
            <w:rFonts w:ascii="仿宋" w:eastAsia="仿宋" w:hAnsi="仿宋" w:cs="仿宋" w:hint="eastAsia"/>
            <w:lang w:eastAsia="zh-CN"/>
          </w:rPr>
          <w:t>(一)、建筑工程设计原则</w:t>
        </w:r>
        <w:r>
          <w:tab/>
        </w:r>
        <w:r>
          <w:fldChar w:fldCharType="begin"/>
        </w:r>
        <w:r>
          <w:instrText xml:space="preserve"> PAGEREF _Toc28898 \h </w:instrText>
        </w:r>
        <w:r>
          <w:fldChar w:fldCharType="separate"/>
        </w:r>
        <w:r>
          <w:t>5</w:t>
        </w:r>
        <w:r>
          <w:fldChar w:fldCharType="end"/>
        </w:r>
      </w:hyperlink>
    </w:p>
    <w:p>
      <w:pPr>
        <w:pStyle w:val="TOC2"/>
        <w:tabs>
          <w:tab w:val="right" w:leader="dot" w:pos="8306"/>
        </w:tabs>
      </w:pPr>
      <w:hyperlink w:anchor="_Toc8013" w:history="1">
        <w:r>
          <w:rPr>
            <w:rFonts w:ascii="仿宋" w:eastAsia="仿宋" w:hAnsi="仿宋" w:cs="仿宋" w:hint="eastAsia"/>
            <w:lang w:eastAsia="zh-CN"/>
          </w:rPr>
          <w:t>(二)、土建工程设计年限及安全等级</w:t>
        </w:r>
        <w:r>
          <w:tab/>
        </w:r>
        <w:r>
          <w:fldChar w:fldCharType="begin"/>
        </w:r>
        <w:r>
          <w:instrText xml:space="preserve"> PAGEREF _Toc8013 \h </w:instrText>
        </w:r>
        <w:r>
          <w:fldChar w:fldCharType="separate"/>
        </w:r>
        <w:r>
          <w:t>6</w:t>
        </w:r>
        <w:r>
          <w:fldChar w:fldCharType="end"/>
        </w:r>
      </w:hyperlink>
    </w:p>
    <w:p>
      <w:pPr>
        <w:pStyle w:val="TOC2"/>
        <w:tabs>
          <w:tab w:val="right" w:leader="dot" w:pos="8306"/>
        </w:tabs>
      </w:pPr>
      <w:hyperlink w:anchor="_Toc11692" w:history="1">
        <w:r>
          <w:rPr>
            <w:rFonts w:ascii="仿宋" w:eastAsia="仿宋" w:hAnsi="仿宋" w:cs="仿宋" w:hint="eastAsia"/>
            <w:lang w:eastAsia="zh-CN"/>
          </w:rPr>
          <w:t>(三)、建筑工程设计总体要求</w:t>
        </w:r>
        <w:r>
          <w:tab/>
        </w:r>
        <w:r>
          <w:fldChar w:fldCharType="begin"/>
        </w:r>
        <w:r>
          <w:instrText xml:space="preserve"> PAGEREF _Toc11692 \h </w:instrText>
        </w:r>
        <w:r>
          <w:fldChar w:fldCharType="separate"/>
        </w:r>
        <w:r>
          <w:t>7</w:t>
        </w:r>
        <w:r>
          <w:fldChar w:fldCharType="end"/>
        </w:r>
      </w:hyperlink>
    </w:p>
    <w:p>
      <w:pPr>
        <w:pStyle w:val="TOC2"/>
        <w:tabs>
          <w:tab w:val="right" w:leader="dot" w:pos="8306"/>
        </w:tabs>
      </w:pPr>
      <w:hyperlink w:anchor="_Toc5726" w:history="1">
        <w:r>
          <w:rPr>
            <w:rFonts w:ascii="仿宋" w:eastAsia="仿宋" w:hAnsi="仿宋" w:cs="仿宋" w:hint="eastAsia"/>
            <w:lang w:eastAsia="zh-CN"/>
          </w:rPr>
          <w:t>(四)、土建工程建设指标</w:t>
        </w:r>
        <w:r>
          <w:tab/>
        </w:r>
        <w:r>
          <w:fldChar w:fldCharType="begin"/>
        </w:r>
        <w:r>
          <w:instrText xml:space="preserve"> PAGEREF _Toc5726 \h </w:instrText>
        </w:r>
        <w:r>
          <w:fldChar w:fldCharType="separate"/>
        </w:r>
        <w:r>
          <w:t>8</w:t>
        </w:r>
        <w:r>
          <w:fldChar w:fldCharType="end"/>
        </w:r>
      </w:hyperlink>
    </w:p>
    <w:p>
      <w:pPr>
        <w:pStyle w:val="TOC1"/>
        <w:tabs>
          <w:tab w:val="right" w:leader="dot" w:pos="8306"/>
        </w:tabs>
      </w:pPr>
      <w:hyperlink w:anchor="_Toc16075" w:history="1">
        <w:r>
          <w:rPr>
            <w:rFonts w:ascii="仿宋" w:eastAsia="仿宋" w:hAnsi="仿宋" w:cs="仿宋" w:hint="eastAsia"/>
            <w:lang w:eastAsia="zh-CN"/>
          </w:rPr>
          <w:t>三、导电剂项目文档管理</w:t>
        </w:r>
        <w:r>
          <w:tab/>
        </w:r>
        <w:r>
          <w:fldChar w:fldCharType="begin"/>
        </w:r>
        <w:r>
          <w:instrText xml:space="preserve"> PAGEREF _Toc16075 \h </w:instrText>
        </w:r>
        <w:r>
          <w:fldChar w:fldCharType="separate"/>
        </w:r>
        <w:r>
          <w:t>8</w:t>
        </w:r>
        <w:r>
          <w:fldChar w:fldCharType="end"/>
        </w:r>
      </w:hyperlink>
    </w:p>
    <w:p>
      <w:pPr>
        <w:pStyle w:val="TOC2"/>
        <w:tabs>
          <w:tab w:val="right" w:leader="dot" w:pos="8306"/>
        </w:tabs>
      </w:pPr>
      <w:hyperlink w:anchor="_Toc1065" w:history="1">
        <w:r>
          <w:rPr>
            <w:rFonts w:ascii="仿宋" w:eastAsia="仿宋" w:hAnsi="仿宋" w:cs="仿宋" w:hint="eastAsia"/>
            <w:lang w:eastAsia="zh-CN"/>
          </w:rPr>
          <w:t>(一)、文档编制与审查</w:t>
        </w:r>
        <w:r>
          <w:tab/>
        </w:r>
        <w:r>
          <w:fldChar w:fldCharType="begin"/>
        </w:r>
        <w:r>
          <w:instrText xml:space="preserve"> PAGEREF _Toc1065 \h </w:instrText>
        </w:r>
        <w:r>
          <w:fldChar w:fldCharType="separate"/>
        </w:r>
        <w:r>
          <w:t>8</w:t>
        </w:r>
        <w:r>
          <w:fldChar w:fldCharType="end"/>
        </w:r>
      </w:hyperlink>
    </w:p>
    <w:p>
      <w:pPr>
        <w:pStyle w:val="TOC2"/>
        <w:tabs>
          <w:tab w:val="right" w:leader="dot" w:pos="8306"/>
        </w:tabs>
      </w:pPr>
      <w:hyperlink w:anchor="_Toc1424" w:history="1">
        <w:r>
          <w:rPr>
            <w:rFonts w:ascii="仿宋" w:eastAsia="仿宋" w:hAnsi="仿宋" w:cs="仿宋" w:hint="eastAsia"/>
            <w:lang w:eastAsia="zh-CN"/>
          </w:rPr>
          <w:t>(二)、文档发布与分发</w:t>
        </w:r>
        <w:r>
          <w:tab/>
        </w:r>
        <w:r>
          <w:fldChar w:fldCharType="begin"/>
        </w:r>
        <w:r>
          <w:instrText xml:space="preserve"> PAGEREF _Toc1424 \h </w:instrText>
        </w:r>
        <w:r>
          <w:fldChar w:fldCharType="separate"/>
        </w:r>
        <w:r>
          <w:t>9</w:t>
        </w:r>
        <w:r>
          <w:fldChar w:fldCharType="end"/>
        </w:r>
      </w:hyperlink>
    </w:p>
    <w:p>
      <w:pPr>
        <w:pStyle w:val="TOC2"/>
        <w:tabs>
          <w:tab w:val="right" w:leader="dot" w:pos="8306"/>
        </w:tabs>
      </w:pPr>
      <w:hyperlink w:anchor="_Toc9348" w:history="1">
        <w:r>
          <w:rPr>
            <w:rFonts w:ascii="仿宋" w:eastAsia="仿宋" w:hAnsi="仿宋" w:cs="仿宋" w:hint="eastAsia"/>
            <w:lang w:eastAsia="zh-CN"/>
          </w:rPr>
          <w:t>(三)、文档存档与归档</w:t>
        </w:r>
        <w:r>
          <w:tab/>
        </w:r>
        <w:r>
          <w:fldChar w:fldCharType="begin"/>
        </w:r>
        <w:r>
          <w:instrText xml:space="preserve"> PAGEREF _Toc9348 \h </w:instrText>
        </w:r>
        <w:r>
          <w:fldChar w:fldCharType="separate"/>
        </w:r>
        <w:r>
          <w:t>10</w:t>
        </w:r>
        <w:r>
          <w:fldChar w:fldCharType="end"/>
        </w:r>
      </w:hyperlink>
    </w:p>
    <w:p>
      <w:pPr>
        <w:pStyle w:val="TOC1"/>
        <w:tabs>
          <w:tab w:val="right" w:leader="dot" w:pos="8306"/>
        </w:tabs>
      </w:pPr>
      <w:hyperlink w:anchor="_Toc22301" w:history="1">
        <w:r>
          <w:rPr>
            <w:rFonts w:ascii="仿宋" w:eastAsia="仿宋" w:hAnsi="仿宋" w:cs="仿宋" w:hint="eastAsia"/>
            <w:lang w:eastAsia="zh-CN"/>
          </w:rPr>
          <w:t>四、市场分析、调研</w:t>
        </w:r>
        <w:r>
          <w:tab/>
        </w:r>
        <w:r>
          <w:fldChar w:fldCharType="begin"/>
        </w:r>
        <w:r>
          <w:instrText xml:space="preserve"> PAGEREF _Toc22301 \h </w:instrText>
        </w:r>
        <w:r>
          <w:fldChar w:fldCharType="separate"/>
        </w:r>
        <w:r>
          <w:t>11</w:t>
        </w:r>
        <w:r>
          <w:fldChar w:fldCharType="end"/>
        </w:r>
      </w:hyperlink>
    </w:p>
    <w:p>
      <w:pPr>
        <w:pStyle w:val="TOC2"/>
        <w:tabs>
          <w:tab w:val="right" w:leader="dot" w:pos="8306"/>
        </w:tabs>
      </w:pPr>
      <w:hyperlink w:anchor="_Toc26150" w:history="1">
        <w:r>
          <w:rPr>
            <w:rFonts w:ascii="仿宋" w:eastAsia="仿宋" w:hAnsi="仿宋" w:cs="仿宋" w:hint="eastAsia"/>
            <w:lang w:eastAsia="zh-CN"/>
          </w:rPr>
          <w:t>(一)、导电剂行业分析</w:t>
        </w:r>
        <w:r>
          <w:tab/>
        </w:r>
        <w:r>
          <w:fldChar w:fldCharType="begin"/>
        </w:r>
        <w:r>
          <w:instrText xml:space="preserve"> PAGEREF _Toc26150 \h </w:instrText>
        </w:r>
        <w:r>
          <w:fldChar w:fldCharType="separate"/>
        </w:r>
        <w:r>
          <w:t>11</w:t>
        </w:r>
        <w:r>
          <w:fldChar w:fldCharType="end"/>
        </w:r>
      </w:hyperlink>
    </w:p>
    <w:p>
      <w:pPr>
        <w:pStyle w:val="TOC2"/>
        <w:tabs>
          <w:tab w:val="right" w:leader="dot" w:pos="8306"/>
        </w:tabs>
      </w:pPr>
      <w:hyperlink w:anchor="_Toc1276" w:history="1">
        <w:r>
          <w:rPr>
            <w:rFonts w:ascii="仿宋" w:eastAsia="仿宋" w:hAnsi="仿宋" w:cs="仿宋" w:hint="eastAsia"/>
            <w:lang w:eastAsia="zh-CN"/>
          </w:rPr>
          <w:t>(二)、导电剂市场分析预测</w:t>
        </w:r>
        <w:r>
          <w:tab/>
        </w:r>
        <w:r>
          <w:fldChar w:fldCharType="begin"/>
        </w:r>
        <w:r>
          <w:instrText xml:space="preserve"> PAGEREF _Toc1276 \h </w:instrText>
        </w:r>
        <w:r>
          <w:fldChar w:fldCharType="separate"/>
        </w:r>
        <w:r>
          <w:t>12</w:t>
        </w:r>
        <w:r>
          <w:fldChar w:fldCharType="end"/>
        </w:r>
      </w:hyperlink>
    </w:p>
    <w:p>
      <w:pPr>
        <w:pStyle w:val="TOC1"/>
        <w:tabs>
          <w:tab w:val="right" w:leader="dot" w:pos="8306"/>
        </w:tabs>
      </w:pPr>
      <w:hyperlink w:anchor="_Toc17241" w:history="1">
        <w:r>
          <w:rPr>
            <w:rFonts w:ascii="仿宋" w:eastAsia="仿宋" w:hAnsi="仿宋" w:cs="仿宋" w:hint="eastAsia"/>
            <w:lang w:eastAsia="zh-CN"/>
          </w:rPr>
          <w:t>五、导电剂项目绩效评估</w:t>
        </w:r>
        <w:r>
          <w:tab/>
        </w:r>
        <w:r>
          <w:fldChar w:fldCharType="begin"/>
        </w:r>
        <w:r>
          <w:instrText xml:space="preserve"> PAGEREF _Toc17241 \h </w:instrText>
        </w:r>
        <w:r>
          <w:fldChar w:fldCharType="separate"/>
        </w:r>
        <w:r>
          <w:t>13</w:t>
        </w:r>
        <w:r>
          <w:fldChar w:fldCharType="end"/>
        </w:r>
      </w:hyperlink>
    </w:p>
    <w:p>
      <w:pPr>
        <w:pStyle w:val="TOC2"/>
        <w:tabs>
          <w:tab w:val="right" w:leader="dot" w:pos="8306"/>
        </w:tabs>
      </w:pPr>
      <w:hyperlink w:anchor="_Toc31633" w:history="1">
        <w:r>
          <w:rPr>
            <w:rFonts w:ascii="仿宋" w:eastAsia="仿宋" w:hAnsi="仿宋" w:cs="仿宋" w:hint="eastAsia"/>
            <w:lang w:eastAsia="zh-CN"/>
          </w:rPr>
          <w:t>(一)、绩效评估指标</w:t>
        </w:r>
        <w:r>
          <w:tab/>
        </w:r>
        <w:r>
          <w:fldChar w:fldCharType="begin"/>
        </w:r>
        <w:r>
          <w:instrText xml:space="preserve"> PAGEREF _Toc31633 \h </w:instrText>
        </w:r>
        <w:r>
          <w:fldChar w:fldCharType="separate"/>
        </w:r>
        <w:r>
          <w:t>13</w:t>
        </w:r>
        <w:r>
          <w:fldChar w:fldCharType="end"/>
        </w:r>
      </w:hyperlink>
    </w:p>
    <w:p>
      <w:pPr>
        <w:pStyle w:val="TOC2"/>
        <w:tabs>
          <w:tab w:val="right" w:leader="dot" w:pos="8306"/>
        </w:tabs>
      </w:pPr>
      <w:hyperlink w:anchor="_Toc27947" w:history="1">
        <w:r>
          <w:rPr>
            <w:rFonts w:ascii="仿宋" w:eastAsia="仿宋" w:hAnsi="仿宋" w:cs="仿宋" w:hint="eastAsia"/>
            <w:lang w:eastAsia="zh-CN"/>
          </w:rPr>
          <w:t>(二)、绩效评估方法</w:t>
        </w:r>
        <w:r>
          <w:tab/>
        </w:r>
        <w:r>
          <w:fldChar w:fldCharType="begin"/>
        </w:r>
        <w:r>
          <w:instrText xml:space="preserve"> PAGEREF _Toc27947 \h </w:instrText>
        </w:r>
        <w:r>
          <w:fldChar w:fldCharType="separate"/>
        </w:r>
        <w:r>
          <w:t>14</w:t>
        </w:r>
        <w:r>
          <w:fldChar w:fldCharType="end"/>
        </w:r>
      </w:hyperlink>
    </w:p>
    <w:p>
      <w:pPr>
        <w:pStyle w:val="TOC2"/>
        <w:tabs>
          <w:tab w:val="right" w:leader="dot" w:pos="8306"/>
        </w:tabs>
      </w:pPr>
      <w:hyperlink w:anchor="_Toc11527" w:history="1">
        <w:r>
          <w:rPr>
            <w:rFonts w:ascii="仿宋" w:eastAsia="仿宋" w:hAnsi="仿宋" w:cs="仿宋" w:hint="eastAsia"/>
            <w:lang w:eastAsia="zh-CN"/>
          </w:rPr>
          <w:t>(三)、绩效评估周期</w:t>
        </w:r>
        <w:r>
          <w:tab/>
        </w:r>
        <w:r>
          <w:fldChar w:fldCharType="begin"/>
        </w:r>
        <w:r>
          <w:instrText xml:space="preserve"> PAGEREF _Toc11527 \h </w:instrText>
        </w:r>
        <w:r>
          <w:fldChar w:fldCharType="separate"/>
        </w:r>
        <w:r>
          <w:t>15</w:t>
        </w:r>
        <w:r>
          <w:fldChar w:fldCharType="end"/>
        </w:r>
      </w:hyperlink>
    </w:p>
    <w:p>
      <w:pPr>
        <w:pStyle w:val="TOC1"/>
        <w:tabs>
          <w:tab w:val="right" w:leader="dot" w:pos="8306"/>
        </w:tabs>
      </w:pPr>
      <w:hyperlink w:anchor="_Toc17702" w:history="1">
        <w:r>
          <w:rPr>
            <w:rFonts w:ascii="仿宋" w:eastAsia="仿宋" w:hAnsi="仿宋" w:cs="仿宋" w:hint="eastAsia"/>
            <w:lang w:eastAsia="zh-CN"/>
          </w:rPr>
          <w:t>六、导电剂项目危机管理</w:t>
        </w:r>
        <w:r>
          <w:tab/>
        </w:r>
        <w:r>
          <w:fldChar w:fldCharType="begin"/>
        </w:r>
        <w:r>
          <w:instrText xml:space="preserve"> PAGEREF _Toc17702 \h </w:instrText>
        </w:r>
        <w:r>
          <w:fldChar w:fldCharType="separate"/>
        </w:r>
        <w:r>
          <w:t>16</w:t>
        </w:r>
        <w:r>
          <w:fldChar w:fldCharType="end"/>
        </w:r>
      </w:hyperlink>
    </w:p>
    <w:p>
      <w:pPr>
        <w:pStyle w:val="TOC2"/>
        <w:tabs>
          <w:tab w:val="right" w:leader="dot" w:pos="8306"/>
        </w:tabs>
      </w:pPr>
      <w:hyperlink w:anchor="_Toc29856" w:history="1">
        <w:r>
          <w:rPr>
            <w:rFonts w:ascii="仿宋" w:eastAsia="仿宋" w:hAnsi="仿宋" w:cs="仿宋" w:hint="eastAsia"/>
            <w:lang w:eastAsia="zh-CN"/>
          </w:rPr>
          <w:t>(一)、危机预警与识别</w:t>
        </w:r>
        <w:r>
          <w:tab/>
        </w:r>
        <w:r>
          <w:fldChar w:fldCharType="begin"/>
        </w:r>
        <w:r>
          <w:instrText xml:space="preserve"> PAGEREF _Toc29856 \h </w:instrText>
        </w:r>
        <w:r>
          <w:fldChar w:fldCharType="separate"/>
        </w:r>
        <w:r>
          <w:t>16</w:t>
        </w:r>
        <w:r>
          <w:fldChar w:fldCharType="end"/>
        </w:r>
      </w:hyperlink>
    </w:p>
    <w:p>
      <w:pPr>
        <w:pStyle w:val="TOC2"/>
        <w:tabs>
          <w:tab w:val="right" w:leader="dot" w:pos="8306"/>
        </w:tabs>
      </w:pPr>
      <w:hyperlink w:anchor="_Toc16862" w:history="1">
        <w:r>
          <w:rPr>
            <w:rFonts w:ascii="仿宋" w:eastAsia="仿宋" w:hAnsi="仿宋" w:cs="仿宋" w:hint="eastAsia"/>
            <w:lang w:eastAsia="zh-CN"/>
          </w:rPr>
          <w:t>(二)、危机应对与恢复</w:t>
        </w:r>
        <w:r>
          <w:tab/>
        </w:r>
        <w:r>
          <w:fldChar w:fldCharType="begin"/>
        </w:r>
        <w:r>
          <w:instrText xml:space="preserve"> PAGEREF _Toc16862 \h </w:instrText>
        </w:r>
        <w:r>
          <w:fldChar w:fldCharType="separate"/>
        </w:r>
        <w:r>
          <w:t>17</w:t>
        </w:r>
        <w:r>
          <w:fldChar w:fldCharType="end"/>
        </w:r>
      </w:hyperlink>
    </w:p>
    <w:p>
      <w:pPr>
        <w:pStyle w:val="TOC1"/>
        <w:tabs>
          <w:tab w:val="right" w:leader="dot" w:pos="8306"/>
        </w:tabs>
      </w:pPr>
      <w:hyperlink w:anchor="_Toc15765" w:history="1">
        <w:r>
          <w:rPr>
            <w:rFonts w:ascii="仿宋" w:eastAsia="仿宋" w:hAnsi="仿宋" w:cs="仿宋" w:hint="eastAsia"/>
            <w:lang w:eastAsia="zh-CN"/>
          </w:rPr>
          <w:t>七、导电剂项目人力资源管理</w:t>
        </w:r>
        <w:r>
          <w:tab/>
        </w:r>
        <w:r>
          <w:fldChar w:fldCharType="begin"/>
        </w:r>
        <w:r>
          <w:instrText xml:space="preserve"> PAGEREF _Toc15765 \h </w:instrText>
        </w:r>
        <w:r>
          <w:fldChar w:fldCharType="separate"/>
        </w:r>
        <w:r>
          <w:t>18</w:t>
        </w:r>
        <w:r>
          <w:fldChar w:fldCharType="end"/>
        </w:r>
      </w:hyperlink>
    </w:p>
    <w:p>
      <w:pPr>
        <w:pStyle w:val="TOC2"/>
        <w:tabs>
          <w:tab w:val="right" w:leader="dot" w:pos="8306"/>
        </w:tabs>
      </w:pPr>
      <w:hyperlink w:anchor="_Toc31953" w:history="1">
        <w:r>
          <w:rPr>
            <w:rFonts w:ascii="仿宋" w:eastAsia="仿宋" w:hAnsi="仿宋" w:cs="仿宋" w:hint="eastAsia"/>
            <w:lang w:eastAsia="zh-CN"/>
          </w:rPr>
          <w:t>(一)、建立健全的预算管理制度</w:t>
        </w:r>
        <w:r>
          <w:tab/>
        </w:r>
        <w:r>
          <w:fldChar w:fldCharType="begin"/>
        </w:r>
        <w:r>
          <w:instrText xml:space="preserve"> PAGEREF _Toc31953 \h </w:instrText>
        </w:r>
        <w:r>
          <w:fldChar w:fldCharType="separate"/>
        </w:r>
        <w:r>
          <w:t>18</w:t>
        </w:r>
        <w:r>
          <w:fldChar w:fldCharType="end"/>
        </w:r>
      </w:hyperlink>
    </w:p>
    <w:p>
      <w:pPr>
        <w:pStyle w:val="TOC2"/>
        <w:tabs>
          <w:tab w:val="right" w:leader="dot" w:pos="8306"/>
        </w:tabs>
      </w:pPr>
      <w:hyperlink w:anchor="_Toc20968" w:history="1">
        <w:r>
          <w:rPr>
            <w:rFonts w:ascii="仿宋" w:eastAsia="仿宋" w:hAnsi="仿宋" w:cs="仿宋" w:hint="eastAsia"/>
            <w:lang w:eastAsia="zh-CN"/>
          </w:rPr>
          <w:t>(二)、加强资金流动监控</w:t>
        </w:r>
        <w:r>
          <w:tab/>
        </w:r>
        <w:r>
          <w:fldChar w:fldCharType="begin"/>
        </w:r>
        <w:r>
          <w:instrText xml:space="preserve"> PAGEREF _Toc20968 \h </w:instrText>
        </w:r>
        <w:r>
          <w:fldChar w:fldCharType="separate"/>
        </w:r>
        <w:r>
          <w:t>20</w:t>
        </w:r>
        <w:r>
          <w:fldChar w:fldCharType="end"/>
        </w:r>
      </w:hyperlink>
    </w:p>
    <w:p>
      <w:pPr>
        <w:pStyle w:val="TOC2"/>
        <w:tabs>
          <w:tab w:val="right" w:leader="dot" w:pos="8306"/>
        </w:tabs>
      </w:pPr>
      <w:hyperlink w:anchor="_Toc23665" w:history="1">
        <w:r>
          <w:rPr>
            <w:rFonts w:ascii="仿宋" w:eastAsia="仿宋" w:hAnsi="仿宋" w:cs="仿宋" w:hint="eastAsia"/>
            <w:lang w:eastAsia="zh-CN"/>
          </w:rPr>
          <w:t>(三)、制定完善的风险控制机制</w:t>
        </w:r>
        <w:r>
          <w:tab/>
        </w:r>
        <w:r>
          <w:fldChar w:fldCharType="begin"/>
        </w:r>
        <w:r>
          <w:instrText xml:space="preserve"> PAGEREF _Toc23665 \h </w:instrText>
        </w:r>
        <w:r>
          <w:fldChar w:fldCharType="separate"/>
        </w:r>
        <w:r>
          <w:t>21</w:t>
        </w:r>
        <w:r>
          <w:fldChar w:fldCharType="end"/>
        </w:r>
      </w:hyperlink>
    </w:p>
    <w:p>
      <w:pPr>
        <w:pStyle w:val="TOC2"/>
        <w:tabs>
          <w:tab w:val="right" w:leader="dot" w:pos="8306"/>
        </w:tabs>
      </w:pPr>
      <w:hyperlink w:anchor="_Toc6360" w:history="1">
        <w:r>
          <w:rPr>
            <w:rFonts w:ascii="仿宋" w:eastAsia="仿宋" w:hAnsi="仿宋" w:cs="仿宋" w:hint="eastAsia"/>
            <w:lang w:eastAsia="zh-CN"/>
          </w:rPr>
          <w:t>(四)、优化成本管理</w:t>
        </w:r>
        <w:r>
          <w:tab/>
        </w:r>
        <w:r>
          <w:fldChar w:fldCharType="begin"/>
        </w:r>
        <w:r>
          <w:instrText xml:space="preserve"> PAGEREF _Toc6360 \h </w:instrText>
        </w:r>
        <w:r>
          <w:fldChar w:fldCharType="separate"/>
        </w:r>
        <w:r>
          <w:t>22</w:t>
        </w:r>
        <w:r>
          <w:fldChar w:fldCharType="end"/>
        </w:r>
      </w:hyperlink>
    </w:p>
    <w:p>
      <w:pPr>
        <w:pStyle w:val="TOC1"/>
        <w:tabs>
          <w:tab w:val="right" w:leader="dot" w:pos="8306"/>
        </w:tabs>
      </w:pPr>
      <w:hyperlink w:anchor="_Toc9040" w:history="1">
        <w:r>
          <w:rPr>
            <w:rFonts w:ascii="仿宋" w:eastAsia="仿宋" w:hAnsi="仿宋" w:cs="仿宋" w:hint="eastAsia"/>
            <w:lang w:eastAsia="zh-CN"/>
          </w:rPr>
          <w:t>八、导电剂项目风险管理</w:t>
        </w:r>
        <w:r>
          <w:tab/>
        </w:r>
        <w:r>
          <w:fldChar w:fldCharType="begin"/>
        </w:r>
        <w:r>
          <w:instrText xml:space="preserve"> PAGEREF _Toc9040 \h </w:instrText>
        </w:r>
        <w:r>
          <w:fldChar w:fldCharType="separate"/>
        </w:r>
        <w:r>
          <w:t>24</w:t>
        </w:r>
        <w:r>
          <w:fldChar w:fldCharType="end"/>
        </w:r>
      </w:hyperlink>
    </w:p>
    <w:p>
      <w:pPr>
        <w:pStyle w:val="TOC2"/>
        <w:tabs>
          <w:tab w:val="right" w:leader="dot" w:pos="8306"/>
        </w:tabs>
      </w:pPr>
      <w:hyperlink w:anchor="_Toc2513" w:history="1">
        <w:r>
          <w:rPr>
            <w:rFonts w:ascii="仿宋" w:eastAsia="仿宋" w:hAnsi="仿宋" w:cs="仿宋" w:hint="eastAsia"/>
            <w:lang w:eastAsia="zh-CN"/>
          </w:rPr>
          <w:t>(一)、风险识别与评估</w:t>
        </w:r>
        <w:r>
          <w:tab/>
        </w:r>
        <w:r>
          <w:fldChar w:fldCharType="begin"/>
        </w:r>
        <w:r>
          <w:instrText xml:space="preserve"> PAGEREF _Toc2513 \h </w:instrText>
        </w:r>
        <w:r>
          <w:fldChar w:fldCharType="separate"/>
        </w:r>
        <w:r>
          <w:t>24</w:t>
        </w:r>
        <w:r>
          <w:fldChar w:fldCharType="end"/>
        </w:r>
      </w:hyperlink>
    </w:p>
    <w:p>
      <w:pPr>
        <w:pStyle w:val="TOC2"/>
        <w:tabs>
          <w:tab w:val="right" w:leader="dot" w:pos="8306"/>
        </w:tabs>
      </w:pPr>
      <w:hyperlink w:anchor="_Toc13758" w:history="1">
        <w:r>
          <w:rPr>
            <w:rFonts w:ascii="仿宋" w:eastAsia="仿宋" w:hAnsi="仿宋" w:cs="仿宋" w:hint="eastAsia"/>
            <w:lang w:eastAsia="zh-CN"/>
          </w:rPr>
          <w:t>(二)、风险应对策略</w:t>
        </w:r>
        <w:r>
          <w:tab/>
        </w:r>
        <w:r>
          <w:fldChar w:fldCharType="begin"/>
        </w:r>
        <w:r>
          <w:instrText xml:space="preserve"> PAGEREF _Toc13758 \h </w:instrText>
        </w:r>
        <w:r>
          <w:fldChar w:fldCharType="separate"/>
        </w:r>
        <w:r>
          <w:t>25</w:t>
        </w:r>
        <w:r>
          <w:fldChar w:fldCharType="end"/>
        </w:r>
      </w:hyperlink>
    </w:p>
    <w:p>
      <w:pPr>
        <w:pStyle w:val="TOC2"/>
        <w:tabs>
          <w:tab w:val="right" w:leader="dot" w:pos="8306"/>
        </w:tabs>
      </w:pPr>
      <w:hyperlink w:anchor="_Toc22" w:history="1">
        <w:r>
          <w:rPr>
            <w:rFonts w:ascii="仿宋" w:eastAsia="仿宋" w:hAnsi="仿宋" w:cs="仿宋" w:hint="eastAsia"/>
            <w:lang w:eastAsia="zh-CN"/>
          </w:rPr>
          <w:t>(三)、风险监控与控制</w:t>
        </w:r>
        <w:r>
          <w:tab/>
        </w:r>
        <w:r>
          <w:fldChar w:fldCharType="begin"/>
        </w:r>
        <w:r>
          <w:instrText xml:space="preserve"> PAGEREF _Toc22 \h </w:instrText>
        </w:r>
        <w:r>
          <w:fldChar w:fldCharType="separate"/>
        </w:r>
        <w:r>
          <w:t>27</w:t>
        </w:r>
        <w:r>
          <w:fldChar w:fldCharType="end"/>
        </w:r>
      </w:hyperlink>
    </w:p>
    <w:p>
      <w:pPr>
        <w:pStyle w:val="TOC1"/>
        <w:tabs>
          <w:tab w:val="right" w:leader="dot" w:pos="8306"/>
        </w:tabs>
      </w:pPr>
      <w:hyperlink w:anchor="_Toc12643" w:history="1">
        <w:r>
          <w:rPr>
            <w:rFonts w:ascii="仿宋" w:eastAsia="仿宋" w:hAnsi="仿宋" w:cs="仿宋" w:hint="eastAsia"/>
            <w:lang w:eastAsia="zh-CN"/>
          </w:rPr>
          <w:t>九、导电剂项目计划安排</w:t>
        </w:r>
        <w:r>
          <w:tab/>
        </w:r>
        <w:r>
          <w:fldChar w:fldCharType="begin"/>
        </w:r>
        <w:r>
          <w:instrText xml:space="preserve"> PAGEREF _Toc12643 \h </w:instrText>
        </w:r>
        <w:r>
          <w:fldChar w:fldCharType="separate"/>
        </w:r>
        <w:r>
          <w:t>28</w:t>
        </w:r>
        <w:r>
          <w:fldChar w:fldCharType="end"/>
        </w:r>
      </w:hyperlink>
    </w:p>
    <w:p>
      <w:pPr>
        <w:pStyle w:val="TOC2"/>
        <w:tabs>
          <w:tab w:val="right" w:leader="dot" w:pos="8306"/>
        </w:tabs>
      </w:pPr>
      <w:hyperlink w:anchor="_Toc15472" w:history="1">
        <w:r>
          <w:rPr>
            <w:rFonts w:ascii="仿宋" w:eastAsia="仿宋" w:hAnsi="仿宋" w:cs="仿宋" w:hint="eastAsia"/>
            <w:lang w:eastAsia="zh-CN"/>
          </w:rPr>
          <w:t>(一)、建设周期</w:t>
        </w:r>
        <w:r>
          <w:tab/>
        </w:r>
        <w:r>
          <w:fldChar w:fldCharType="begin"/>
        </w:r>
        <w:r>
          <w:instrText xml:space="preserve"> PAGEREF _Toc15472 \h </w:instrText>
        </w:r>
        <w:r>
          <w:fldChar w:fldCharType="separate"/>
        </w:r>
        <w:r>
          <w:t>28</w:t>
        </w:r>
        <w:r>
          <w:fldChar w:fldCharType="end"/>
        </w:r>
      </w:hyperlink>
    </w:p>
    <w:p>
      <w:pPr>
        <w:pStyle w:val="TOC2"/>
        <w:tabs>
          <w:tab w:val="right" w:leader="dot" w:pos="8306"/>
        </w:tabs>
      </w:pPr>
      <w:hyperlink w:anchor="_Toc3735" w:history="1">
        <w:r>
          <w:rPr>
            <w:rFonts w:ascii="仿宋" w:eastAsia="仿宋" w:hAnsi="仿宋" w:cs="仿宋" w:hint="eastAsia"/>
            <w:lang w:eastAsia="zh-CN"/>
          </w:rPr>
          <w:t>(二)、建设进度</w:t>
        </w:r>
        <w:r>
          <w:tab/>
        </w:r>
        <w:r>
          <w:fldChar w:fldCharType="begin"/>
        </w:r>
        <w:r>
          <w:instrText xml:space="preserve"> PAGEREF _Toc3735 \h </w:instrText>
        </w:r>
        <w:r>
          <w:fldChar w:fldCharType="separate"/>
        </w:r>
        <w:r>
          <w:t>28</w:t>
        </w:r>
        <w:r>
          <w:fldChar w:fldCharType="end"/>
        </w:r>
      </w:hyperlink>
    </w:p>
    <w:p>
      <w:pPr>
        <w:pStyle w:val="TOC2"/>
        <w:tabs>
          <w:tab w:val="right" w:leader="dot" w:pos="8306"/>
        </w:tabs>
      </w:pPr>
      <w:hyperlink w:anchor="_Toc3500" w:history="1">
        <w:r>
          <w:rPr>
            <w:rFonts w:ascii="仿宋" w:eastAsia="仿宋" w:hAnsi="仿宋" w:cs="仿宋" w:hint="eastAsia"/>
            <w:lang w:eastAsia="zh-CN"/>
          </w:rPr>
          <w:t>(三)、进度安排注意事项</w:t>
        </w:r>
        <w:r>
          <w:tab/>
        </w:r>
        <w:r>
          <w:fldChar w:fldCharType="begin"/>
        </w:r>
        <w:r>
          <w:instrText xml:space="preserve"> PAGEREF _Toc3500 \h </w:instrText>
        </w:r>
        <w:r>
          <w:fldChar w:fldCharType="separate"/>
        </w:r>
        <w:r>
          <w:t>29</w:t>
        </w:r>
        <w:r>
          <w:fldChar w:fldCharType="end"/>
        </w:r>
      </w:hyperlink>
    </w:p>
    <w:p>
      <w:pPr>
        <w:pStyle w:val="TOC2"/>
        <w:tabs>
          <w:tab w:val="right" w:leader="dot" w:pos="8306"/>
        </w:tabs>
      </w:pPr>
      <w:hyperlink w:anchor="_Toc387" w:history="1">
        <w:r>
          <w:rPr>
            <w:rFonts w:ascii="仿宋" w:eastAsia="仿宋" w:hAnsi="仿宋" w:cs="仿宋" w:hint="eastAsia"/>
            <w:lang w:eastAsia="zh-CN"/>
          </w:rPr>
          <w:t>(四)、人力资源配置</w:t>
        </w:r>
        <w:r>
          <w:tab/>
        </w:r>
        <w:r>
          <w:fldChar w:fldCharType="begin"/>
        </w:r>
        <w:r>
          <w:instrText xml:space="preserve"> PAGEREF _Toc387 \h </w:instrText>
        </w:r>
        <w:r>
          <w:fldChar w:fldCharType="separate"/>
        </w:r>
        <w:r>
          <w:t>31</w:t>
        </w:r>
        <w:r>
          <w:fldChar w:fldCharType="end"/>
        </w:r>
      </w:hyperlink>
    </w:p>
    <w:p>
      <w:pPr>
        <w:pStyle w:val="TOC1"/>
        <w:tabs>
          <w:tab w:val="right" w:leader="dot" w:pos="8306"/>
        </w:tabs>
      </w:pPr>
      <w:hyperlink w:anchor="_Toc7596" w:history="1">
        <w:r>
          <w:rPr>
            <w:rFonts w:ascii="仿宋" w:eastAsia="仿宋" w:hAnsi="仿宋" w:cs="仿宋" w:hint="eastAsia"/>
            <w:lang w:eastAsia="zh-CN"/>
          </w:rPr>
          <w:t>十、导电剂项目技术管理</w:t>
        </w:r>
        <w:r>
          <w:tab/>
        </w:r>
        <w:r>
          <w:fldChar w:fldCharType="begin"/>
        </w:r>
        <w:r>
          <w:instrText xml:space="preserve"> PAGEREF _Toc7596 \h </w:instrText>
        </w:r>
        <w:r>
          <w:fldChar w:fldCharType="separate"/>
        </w:r>
        <w:r>
          <w:t>32</w:t>
        </w:r>
        <w:r>
          <w:fldChar w:fldCharType="end"/>
        </w:r>
      </w:hyperlink>
    </w:p>
    <w:p>
      <w:pPr>
        <w:pStyle w:val="TOC2"/>
        <w:tabs>
          <w:tab w:val="right" w:leader="dot" w:pos="8306"/>
        </w:tabs>
      </w:pPr>
      <w:hyperlink w:anchor="_Toc16727" w:history="1">
        <w:r>
          <w:rPr>
            <w:rFonts w:ascii="仿宋" w:eastAsia="仿宋" w:hAnsi="仿宋" w:cs="仿宋" w:hint="eastAsia"/>
            <w:lang w:eastAsia="zh-CN"/>
          </w:rPr>
          <w:t>(一)、技术方案选用方向</w:t>
        </w:r>
        <w:r>
          <w:tab/>
        </w:r>
        <w:r>
          <w:fldChar w:fldCharType="begin"/>
        </w:r>
        <w:r>
          <w:instrText xml:space="preserve"> PAGEREF _Toc16727 \h </w:instrText>
        </w:r>
        <w:r>
          <w:fldChar w:fldCharType="separate"/>
        </w:r>
        <w:r>
          <w:t>32</w:t>
        </w:r>
        <w:r>
          <w:fldChar w:fldCharType="end"/>
        </w:r>
      </w:hyperlink>
    </w:p>
    <w:p>
      <w:pPr>
        <w:pStyle w:val="TOC2"/>
        <w:tabs>
          <w:tab w:val="right" w:leader="dot" w:pos="8306"/>
        </w:tabs>
      </w:pPr>
      <w:hyperlink w:anchor="_Toc4179" w:history="1">
        <w:r>
          <w:rPr>
            <w:rFonts w:ascii="仿宋" w:eastAsia="仿宋" w:hAnsi="仿宋" w:cs="仿宋" w:hint="eastAsia"/>
            <w:lang w:eastAsia="zh-CN"/>
          </w:rPr>
          <w:t>(二)、工艺技术方案选用原则</w:t>
        </w:r>
        <w:r>
          <w:tab/>
        </w:r>
        <w:r>
          <w:fldChar w:fldCharType="begin"/>
        </w:r>
        <w:r>
          <w:instrText xml:space="preserve"> PAGEREF _Toc4179 \h </w:instrText>
        </w:r>
        <w:r>
          <w:fldChar w:fldCharType="separate"/>
        </w:r>
        <w:r>
          <w:t>34</w:t>
        </w:r>
        <w:r>
          <w:fldChar w:fldCharType="end"/>
        </w:r>
      </w:hyperlink>
    </w:p>
    <w:p>
      <w:pPr>
        <w:pStyle w:val="TOC2"/>
        <w:tabs>
          <w:tab w:val="right" w:leader="dot" w:pos="8306"/>
        </w:tabs>
      </w:pPr>
      <w:hyperlink w:anchor="_Toc19989" w:history="1">
        <w:r>
          <w:rPr>
            <w:rFonts w:ascii="仿宋" w:eastAsia="仿宋" w:hAnsi="仿宋" w:cs="仿宋" w:hint="eastAsia"/>
            <w:lang w:eastAsia="zh-CN"/>
          </w:rPr>
          <w:t>(三)、工艺技术方案要求</w:t>
        </w:r>
        <w:r>
          <w:tab/>
        </w:r>
        <w:r>
          <w:fldChar w:fldCharType="begin"/>
        </w:r>
        <w:r>
          <w:instrText xml:space="preserve"> PAGEREF _Toc19989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3" w:history="1">
        <w:r>
          <w:rPr>
            <w:rFonts w:ascii="仿宋" w:eastAsia="仿宋" w:hAnsi="仿宋" w:cs="仿宋" w:hint="eastAsia"/>
            <w:lang w:eastAsia="zh-CN"/>
          </w:rPr>
          <w:t>十一、生产安全保护</w:t>
        </w:r>
        <w:r>
          <w:tab/>
        </w:r>
        <w:r>
          <w:fldChar w:fldCharType="begin"/>
        </w:r>
        <w:r>
          <w:instrText xml:space="preserve"> PAGEREF _Toc19103 \h </w:instrText>
        </w:r>
        <w:r>
          <w:fldChar w:fldCharType="separate"/>
        </w:r>
        <w:r>
          <w:t>38</w:t>
        </w:r>
        <w:r>
          <w:fldChar w:fldCharType="end"/>
        </w:r>
      </w:hyperlink>
    </w:p>
    <w:p>
      <w:pPr>
        <w:pStyle w:val="TOC2"/>
        <w:tabs>
          <w:tab w:val="right" w:leader="dot" w:pos="8306"/>
        </w:tabs>
      </w:pPr>
      <w:hyperlink w:anchor="_Toc20925" w:history="1">
        <w:r>
          <w:rPr>
            <w:rFonts w:ascii="仿宋" w:eastAsia="仿宋" w:hAnsi="仿宋" w:cs="仿宋" w:hint="eastAsia"/>
            <w:lang w:eastAsia="zh-CN"/>
          </w:rPr>
          <w:t>(一)、消防安全</w:t>
        </w:r>
        <w:r>
          <w:tab/>
        </w:r>
        <w:r>
          <w:fldChar w:fldCharType="begin"/>
        </w:r>
        <w:r>
          <w:instrText xml:space="preserve"> PAGEREF _Toc20925 \h </w:instrText>
        </w:r>
        <w:r>
          <w:fldChar w:fldCharType="separate"/>
        </w:r>
        <w:r>
          <w:t>38</w:t>
        </w:r>
        <w:r>
          <w:fldChar w:fldCharType="end"/>
        </w:r>
      </w:hyperlink>
    </w:p>
    <w:p>
      <w:pPr>
        <w:pStyle w:val="TOC2"/>
        <w:tabs>
          <w:tab w:val="right" w:leader="dot" w:pos="8306"/>
        </w:tabs>
      </w:pPr>
      <w:hyperlink w:anchor="_Toc11170" w:history="1">
        <w:r>
          <w:rPr>
            <w:rFonts w:ascii="仿宋" w:eastAsia="仿宋" w:hAnsi="仿宋" w:cs="仿宋" w:hint="eastAsia"/>
            <w:lang w:eastAsia="zh-CN"/>
          </w:rPr>
          <w:t>(二)、防火防爆总图布置措施</w:t>
        </w:r>
        <w:r>
          <w:tab/>
        </w:r>
        <w:r>
          <w:fldChar w:fldCharType="begin"/>
        </w:r>
        <w:r>
          <w:instrText xml:space="preserve"> PAGEREF _Toc11170 \h </w:instrText>
        </w:r>
        <w:r>
          <w:fldChar w:fldCharType="separate"/>
        </w:r>
        <w:r>
          <w:t>39</w:t>
        </w:r>
        <w:r>
          <w:fldChar w:fldCharType="end"/>
        </w:r>
      </w:hyperlink>
    </w:p>
    <w:p>
      <w:pPr>
        <w:pStyle w:val="TOC2"/>
        <w:tabs>
          <w:tab w:val="right" w:leader="dot" w:pos="8306"/>
        </w:tabs>
      </w:pPr>
      <w:hyperlink w:anchor="_Toc24548" w:history="1">
        <w:r>
          <w:rPr>
            <w:rFonts w:ascii="仿宋" w:eastAsia="仿宋" w:hAnsi="仿宋" w:cs="仿宋" w:hint="eastAsia"/>
            <w:lang w:eastAsia="zh-CN"/>
          </w:rPr>
          <w:t>(三)、自然灾害防范措施</w:t>
        </w:r>
        <w:r>
          <w:tab/>
        </w:r>
        <w:r>
          <w:fldChar w:fldCharType="begin"/>
        </w:r>
        <w:r>
          <w:instrText xml:space="preserve"> PAGEREF _Toc24548 \h </w:instrText>
        </w:r>
        <w:r>
          <w:fldChar w:fldCharType="separate"/>
        </w:r>
        <w:r>
          <w:t>40</w:t>
        </w:r>
        <w:r>
          <w:fldChar w:fldCharType="end"/>
        </w:r>
      </w:hyperlink>
    </w:p>
    <w:p>
      <w:pPr>
        <w:pStyle w:val="TOC2"/>
        <w:tabs>
          <w:tab w:val="right" w:leader="dot" w:pos="8306"/>
        </w:tabs>
      </w:pPr>
      <w:hyperlink w:anchor="_Toc3647" w:history="1">
        <w:r>
          <w:rPr>
            <w:rFonts w:ascii="仿宋" w:eastAsia="仿宋" w:hAnsi="仿宋" w:cs="仿宋" w:hint="eastAsia"/>
            <w:lang w:eastAsia="zh-CN"/>
          </w:rPr>
          <w:t>(四)、安全色及安全标志使用要求</w:t>
        </w:r>
        <w:r>
          <w:tab/>
        </w:r>
        <w:r>
          <w:fldChar w:fldCharType="begin"/>
        </w:r>
        <w:r>
          <w:instrText xml:space="preserve"> PAGEREF _Toc3647 \h </w:instrText>
        </w:r>
        <w:r>
          <w:fldChar w:fldCharType="separate"/>
        </w:r>
        <w:r>
          <w:t>41</w:t>
        </w:r>
        <w:r>
          <w:fldChar w:fldCharType="end"/>
        </w:r>
      </w:hyperlink>
    </w:p>
    <w:p>
      <w:pPr>
        <w:pStyle w:val="TOC2"/>
        <w:tabs>
          <w:tab w:val="right" w:leader="dot" w:pos="8306"/>
        </w:tabs>
      </w:pPr>
      <w:hyperlink w:anchor="_Toc12027" w:history="1">
        <w:r>
          <w:rPr>
            <w:rFonts w:ascii="仿宋" w:eastAsia="仿宋" w:hAnsi="仿宋" w:cs="仿宋" w:hint="eastAsia"/>
            <w:lang w:eastAsia="zh-CN"/>
          </w:rPr>
          <w:t>(五)、防尘防毒措施</w:t>
        </w:r>
        <w:r>
          <w:tab/>
        </w:r>
        <w:r>
          <w:fldChar w:fldCharType="begin"/>
        </w:r>
        <w:r>
          <w:instrText xml:space="preserve"> PAGEREF _Toc12027 \h </w:instrText>
        </w:r>
        <w:r>
          <w:fldChar w:fldCharType="separate"/>
        </w:r>
        <w:r>
          <w:t>42</w:t>
        </w:r>
        <w:r>
          <w:fldChar w:fldCharType="end"/>
        </w:r>
      </w:hyperlink>
    </w:p>
    <w:p>
      <w:pPr>
        <w:pStyle w:val="TOC2"/>
        <w:tabs>
          <w:tab w:val="right" w:leader="dot" w:pos="8306"/>
        </w:tabs>
      </w:pPr>
      <w:hyperlink w:anchor="_Toc25044" w:history="1">
        <w:r>
          <w:rPr>
            <w:rFonts w:ascii="仿宋" w:eastAsia="仿宋" w:hAnsi="仿宋" w:cs="仿宋" w:hint="eastAsia"/>
            <w:lang w:eastAsia="zh-CN"/>
          </w:rPr>
          <w:t>(六)、防静电、触电防护及防雷措施</w:t>
        </w:r>
        <w:r>
          <w:tab/>
        </w:r>
        <w:r>
          <w:fldChar w:fldCharType="begin"/>
        </w:r>
        <w:r>
          <w:instrText xml:space="preserve"> PAGEREF _Toc25044 \h </w:instrText>
        </w:r>
        <w:r>
          <w:fldChar w:fldCharType="separate"/>
        </w:r>
        <w:r>
          <w:t>43</w:t>
        </w:r>
        <w:r>
          <w:fldChar w:fldCharType="end"/>
        </w:r>
      </w:hyperlink>
    </w:p>
    <w:p>
      <w:pPr>
        <w:pStyle w:val="TOC2"/>
        <w:tabs>
          <w:tab w:val="right" w:leader="dot" w:pos="8306"/>
        </w:tabs>
      </w:pPr>
      <w:hyperlink w:anchor="_Toc206" w:history="1">
        <w:r>
          <w:rPr>
            <w:rFonts w:ascii="仿宋" w:eastAsia="仿宋" w:hAnsi="仿宋" w:cs="仿宋" w:hint="eastAsia"/>
            <w:lang w:eastAsia="zh-CN"/>
          </w:rPr>
          <w:t>(七)、机械设备安全保障措施</w:t>
        </w:r>
        <w:r>
          <w:tab/>
        </w:r>
        <w:r>
          <w:fldChar w:fldCharType="begin"/>
        </w:r>
        <w:r>
          <w:instrText xml:space="preserve"> PAGEREF _Toc206 \h </w:instrText>
        </w:r>
        <w:r>
          <w:fldChar w:fldCharType="separate"/>
        </w:r>
        <w:r>
          <w:t>44</w:t>
        </w:r>
        <w:r>
          <w:fldChar w:fldCharType="end"/>
        </w:r>
      </w:hyperlink>
    </w:p>
    <w:p>
      <w:pPr>
        <w:pStyle w:val="TOC1"/>
        <w:tabs>
          <w:tab w:val="right" w:leader="dot" w:pos="8306"/>
        </w:tabs>
      </w:pPr>
      <w:hyperlink w:anchor="_Toc22845" w:history="1">
        <w:r>
          <w:rPr>
            <w:rFonts w:ascii="仿宋" w:eastAsia="仿宋" w:hAnsi="仿宋" w:cs="仿宋" w:hint="eastAsia"/>
            <w:lang w:eastAsia="zh-CN"/>
          </w:rPr>
          <w:t>十二、导电剂项目创新与研发</w:t>
        </w:r>
        <w:r>
          <w:tab/>
        </w:r>
        <w:r>
          <w:fldChar w:fldCharType="begin"/>
        </w:r>
        <w:r>
          <w:instrText xml:space="preserve"> PAGEREF _Toc22845 \h </w:instrText>
        </w:r>
        <w:r>
          <w:fldChar w:fldCharType="separate"/>
        </w:r>
        <w:r>
          <w:t>46</w:t>
        </w:r>
        <w:r>
          <w:fldChar w:fldCharType="end"/>
        </w:r>
      </w:hyperlink>
    </w:p>
    <w:p>
      <w:pPr>
        <w:pStyle w:val="TOC2"/>
        <w:tabs>
          <w:tab w:val="right" w:leader="dot" w:pos="8306"/>
        </w:tabs>
      </w:pPr>
      <w:hyperlink w:anchor="_Toc23561" w:history="1">
        <w:r>
          <w:rPr>
            <w:rFonts w:ascii="仿宋" w:eastAsia="仿宋" w:hAnsi="仿宋" w:cs="仿宋" w:hint="eastAsia"/>
            <w:lang w:eastAsia="zh-CN"/>
          </w:rPr>
          <w:t>(一)、创新策略与方向</w:t>
        </w:r>
        <w:r>
          <w:tab/>
        </w:r>
        <w:r>
          <w:fldChar w:fldCharType="begin"/>
        </w:r>
        <w:r>
          <w:instrText xml:space="preserve"> PAGEREF _Toc23561 \h </w:instrText>
        </w:r>
        <w:r>
          <w:fldChar w:fldCharType="separate"/>
        </w:r>
        <w:r>
          <w:t>46</w:t>
        </w:r>
        <w:r>
          <w:fldChar w:fldCharType="end"/>
        </w:r>
      </w:hyperlink>
    </w:p>
    <w:p>
      <w:pPr>
        <w:pStyle w:val="TOC2"/>
        <w:tabs>
          <w:tab w:val="right" w:leader="dot" w:pos="8306"/>
        </w:tabs>
      </w:pPr>
      <w:hyperlink w:anchor="_Toc27340" w:history="1">
        <w:r>
          <w:rPr>
            <w:rFonts w:ascii="仿宋" w:eastAsia="仿宋" w:hAnsi="仿宋" w:cs="仿宋" w:hint="eastAsia"/>
            <w:lang w:eastAsia="zh-CN"/>
          </w:rPr>
          <w:t>(二)、研发规划与投入</w:t>
        </w:r>
        <w:r>
          <w:tab/>
        </w:r>
        <w:r>
          <w:fldChar w:fldCharType="begin"/>
        </w:r>
        <w:r>
          <w:instrText xml:space="preserve"> PAGEREF _Toc27340 \h </w:instrText>
        </w:r>
        <w:r>
          <w:fldChar w:fldCharType="separate"/>
        </w:r>
        <w:r>
          <w:t>47</w:t>
        </w:r>
        <w:r>
          <w:fldChar w:fldCharType="end"/>
        </w:r>
      </w:hyperlink>
    </w:p>
    <w:p>
      <w:pPr>
        <w:pStyle w:val="TOC1"/>
        <w:tabs>
          <w:tab w:val="right" w:leader="dot" w:pos="8306"/>
        </w:tabs>
      </w:pPr>
      <w:hyperlink w:anchor="_Toc1726" w:history="1">
        <w:r>
          <w:rPr>
            <w:rFonts w:ascii="仿宋" w:eastAsia="仿宋" w:hAnsi="仿宋" w:cs="仿宋" w:hint="eastAsia"/>
            <w:lang w:eastAsia="zh-CN"/>
          </w:rPr>
          <w:t>十三、风险识别与分类</w:t>
        </w:r>
        <w:r>
          <w:tab/>
        </w:r>
        <w:r>
          <w:fldChar w:fldCharType="begin"/>
        </w:r>
        <w:r>
          <w:instrText xml:space="preserve"> PAGEREF _Toc1726 \h </w:instrText>
        </w:r>
        <w:r>
          <w:fldChar w:fldCharType="separate"/>
        </w:r>
        <w:r>
          <w:t>49</w:t>
        </w:r>
        <w:r>
          <w:fldChar w:fldCharType="end"/>
        </w:r>
      </w:hyperlink>
    </w:p>
    <w:p>
      <w:pPr>
        <w:pStyle w:val="TOC2"/>
        <w:tabs>
          <w:tab w:val="right" w:leader="dot" w:pos="8306"/>
        </w:tabs>
      </w:pPr>
      <w:hyperlink w:anchor="_Toc28973" w:history="1">
        <w:r>
          <w:rPr>
            <w:rFonts w:ascii="仿宋" w:eastAsia="仿宋" w:hAnsi="仿宋" w:cs="仿宋" w:hint="eastAsia"/>
            <w:lang w:eastAsia="zh-CN"/>
          </w:rPr>
          <w:t>(一)、风险识别</w:t>
        </w:r>
        <w:r>
          <w:tab/>
        </w:r>
        <w:r>
          <w:fldChar w:fldCharType="begin"/>
        </w:r>
        <w:r>
          <w:instrText xml:space="preserve"> PAGEREF _Toc28973 \h </w:instrText>
        </w:r>
        <w:r>
          <w:fldChar w:fldCharType="separate"/>
        </w:r>
        <w:r>
          <w:t>49</w:t>
        </w:r>
        <w:r>
          <w:fldChar w:fldCharType="end"/>
        </w:r>
      </w:hyperlink>
    </w:p>
    <w:p>
      <w:pPr>
        <w:pStyle w:val="TOC2"/>
        <w:tabs>
          <w:tab w:val="right" w:leader="dot" w:pos="8306"/>
        </w:tabs>
      </w:pPr>
      <w:hyperlink w:anchor="_Toc29247" w:history="1">
        <w:r>
          <w:rPr>
            <w:rFonts w:ascii="仿宋" w:eastAsia="仿宋" w:hAnsi="仿宋" w:cs="仿宋" w:hint="eastAsia"/>
            <w:lang w:eastAsia="zh-CN"/>
          </w:rPr>
          <w:t>(二)、风险分类</w:t>
        </w:r>
        <w:r>
          <w:tab/>
        </w:r>
        <w:r>
          <w:fldChar w:fldCharType="begin"/>
        </w:r>
        <w:r>
          <w:instrText xml:space="preserve"> PAGEREF _Toc29247 \h </w:instrText>
        </w:r>
        <w:r>
          <w:fldChar w:fldCharType="separate"/>
        </w:r>
        <w:r>
          <w:t>50</w:t>
        </w:r>
        <w:r>
          <w:fldChar w:fldCharType="end"/>
        </w:r>
      </w:hyperlink>
    </w:p>
    <w:p>
      <w:pPr>
        <w:pStyle w:val="TOC1"/>
        <w:tabs>
          <w:tab w:val="right" w:leader="dot" w:pos="8306"/>
        </w:tabs>
      </w:pPr>
      <w:hyperlink w:anchor="_Toc31830" w:history="1">
        <w:r>
          <w:rPr>
            <w:rFonts w:ascii="仿宋" w:eastAsia="仿宋" w:hAnsi="仿宋" w:cs="仿宋" w:hint="eastAsia"/>
            <w:lang w:eastAsia="zh-CN"/>
          </w:rPr>
          <w:t>十四、质量管理体系</w:t>
        </w:r>
        <w:r>
          <w:tab/>
        </w:r>
        <w:r>
          <w:fldChar w:fldCharType="begin"/>
        </w:r>
        <w:r>
          <w:instrText xml:space="preserve"> PAGEREF _Toc31830 \h </w:instrText>
        </w:r>
        <w:r>
          <w:fldChar w:fldCharType="separate"/>
        </w:r>
        <w:r>
          <w:t>52</w:t>
        </w:r>
        <w:r>
          <w:fldChar w:fldCharType="end"/>
        </w:r>
      </w:hyperlink>
    </w:p>
    <w:p>
      <w:pPr>
        <w:pStyle w:val="TOC2"/>
        <w:tabs>
          <w:tab w:val="right" w:leader="dot" w:pos="8306"/>
        </w:tabs>
      </w:pPr>
      <w:hyperlink w:anchor="_Toc2778" w:history="1">
        <w:r>
          <w:rPr>
            <w:rFonts w:ascii="仿宋" w:eastAsia="仿宋" w:hAnsi="仿宋" w:cs="仿宋" w:hint="eastAsia"/>
            <w:lang w:eastAsia="zh-CN"/>
          </w:rPr>
          <w:t>(一)、质量目标与方针</w:t>
        </w:r>
        <w:r>
          <w:tab/>
        </w:r>
        <w:r>
          <w:fldChar w:fldCharType="begin"/>
        </w:r>
        <w:r>
          <w:instrText xml:space="preserve"> PAGEREF _Toc2778 \h </w:instrText>
        </w:r>
        <w:r>
          <w:fldChar w:fldCharType="separate"/>
        </w:r>
        <w:r>
          <w:t>52</w:t>
        </w:r>
        <w:r>
          <w:fldChar w:fldCharType="end"/>
        </w:r>
      </w:hyperlink>
    </w:p>
    <w:p>
      <w:pPr>
        <w:pStyle w:val="TOC2"/>
        <w:tabs>
          <w:tab w:val="right" w:leader="dot" w:pos="8306"/>
        </w:tabs>
      </w:pPr>
      <w:hyperlink w:anchor="_Toc6888" w:history="1">
        <w:r>
          <w:rPr>
            <w:rFonts w:ascii="仿宋" w:eastAsia="仿宋" w:hAnsi="仿宋" w:cs="仿宋" w:hint="eastAsia"/>
            <w:lang w:eastAsia="zh-CN"/>
          </w:rPr>
          <w:t>(二)、质量管理责任</w:t>
        </w:r>
        <w:r>
          <w:tab/>
        </w:r>
        <w:r>
          <w:fldChar w:fldCharType="begin"/>
        </w:r>
        <w:r>
          <w:instrText xml:space="preserve"> PAGEREF _Toc6888 \h </w:instrText>
        </w:r>
        <w:r>
          <w:fldChar w:fldCharType="separate"/>
        </w:r>
        <w:r>
          <w:t>53</w:t>
        </w:r>
        <w:r>
          <w:fldChar w:fldCharType="end"/>
        </w:r>
      </w:hyperlink>
    </w:p>
    <w:p>
      <w:pPr>
        <w:pStyle w:val="TOC2"/>
        <w:tabs>
          <w:tab w:val="right" w:leader="dot" w:pos="8306"/>
        </w:tabs>
      </w:pPr>
      <w:hyperlink w:anchor="_Toc12835" w:history="1">
        <w:r>
          <w:rPr>
            <w:rFonts w:ascii="仿宋" w:eastAsia="仿宋" w:hAnsi="仿宋" w:cs="仿宋" w:hint="eastAsia"/>
            <w:lang w:eastAsia="zh-CN"/>
          </w:rPr>
          <w:t>(三)、质量管理体系文件</w:t>
        </w:r>
        <w:r>
          <w:tab/>
        </w:r>
        <w:r>
          <w:fldChar w:fldCharType="begin"/>
        </w:r>
        <w:r>
          <w:instrText xml:space="preserve"> PAGEREF _Toc12835 \h </w:instrText>
        </w:r>
        <w:r>
          <w:fldChar w:fldCharType="separate"/>
        </w:r>
        <w:r>
          <w:t>54</w:t>
        </w:r>
        <w:r>
          <w:fldChar w:fldCharType="end"/>
        </w:r>
      </w:hyperlink>
    </w:p>
    <w:p>
      <w:pPr>
        <w:pStyle w:val="TOC2"/>
        <w:tabs>
          <w:tab w:val="right" w:leader="dot" w:pos="8306"/>
        </w:tabs>
      </w:pPr>
      <w:hyperlink w:anchor="_Toc26544" w:history="1">
        <w:r>
          <w:rPr>
            <w:rFonts w:ascii="仿宋" w:eastAsia="仿宋" w:hAnsi="仿宋" w:cs="仿宋" w:hint="eastAsia"/>
            <w:lang w:eastAsia="zh-CN"/>
          </w:rPr>
          <w:t>(四)、质量培训与教育</w:t>
        </w:r>
        <w:r>
          <w:tab/>
        </w:r>
        <w:r>
          <w:fldChar w:fldCharType="begin"/>
        </w:r>
        <w:r>
          <w:instrText xml:space="preserve"> PAGEREF _Toc26544 \h </w:instrText>
        </w:r>
        <w:r>
          <w:fldChar w:fldCharType="separate"/>
        </w:r>
        <w:r>
          <w:t>56</w:t>
        </w:r>
        <w:r>
          <w:fldChar w:fldCharType="end"/>
        </w:r>
      </w:hyperlink>
    </w:p>
    <w:p>
      <w:pPr>
        <w:pStyle w:val="TOC2"/>
        <w:tabs>
          <w:tab w:val="right" w:leader="dot" w:pos="8306"/>
        </w:tabs>
      </w:pPr>
      <w:hyperlink w:anchor="_Toc8445" w:history="1">
        <w:r>
          <w:rPr>
            <w:rFonts w:ascii="仿宋" w:eastAsia="仿宋" w:hAnsi="仿宋" w:cs="仿宋" w:hint="eastAsia"/>
            <w:lang w:eastAsia="zh-CN"/>
          </w:rPr>
          <w:t>(五)、质量审核与评价</w:t>
        </w:r>
        <w:r>
          <w:tab/>
        </w:r>
        <w:r>
          <w:fldChar w:fldCharType="begin"/>
        </w:r>
        <w:r>
          <w:instrText xml:space="preserve"> PAGEREF _Toc8445 \h </w:instrText>
        </w:r>
        <w:r>
          <w:fldChar w:fldCharType="separate"/>
        </w:r>
        <w:r>
          <w:t>57</w:t>
        </w:r>
        <w:r>
          <w:fldChar w:fldCharType="end"/>
        </w:r>
      </w:hyperlink>
    </w:p>
    <w:p>
      <w:pPr>
        <w:pStyle w:val="TOC2"/>
        <w:tabs>
          <w:tab w:val="right" w:leader="dot" w:pos="8306"/>
        </w:tabs>
      </w:pPr>
      <w:hyperlink w:anchor="_Toc17454" w:history="1">
        <w:r>
          <w:rPr>
            <w:rFonts w:ascii="仿宋" w:eastAsia="仿宋" w:hAnsi="仿宋" w:cs="仿宋" w:hint="eastAsia"/>
            <w:lang w:eastAsia="zh-CN"/>
          </w:rPr>
          <w:t>(六)、不符合与纠正措施</w:t>
        </w:r>
        <w:r>
          <w:tab/>
        </w:r>
        <w:r>
          <w:fldChar w:fldCharType="begin"/>
        </w:r>
        <w:r>
          <w:instrText xml:space="preserve"> PAGEREF _Toc17454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83"/>
      <w:r>
        <w:rPr>
          <w:rFonts w:ascii="仿宋" w:eastAsia="仿宋" w:hAnsi="仿宋" w:cs="仿宋" w:hint="eastAsia"/>
          <w:sz w:val="28"/>
          <w:lang w:eastAsia="zh-CN"/>
        </w:rPr>
        <w:t>一、导电剂项目建设单位说明</w:t>
      </w:r>
      <w:bookmarkEnd w:id="2"/>
    </w:p>
    <w:p>
      <w:pPr>
        <w:pStyle w:val="Heading2"/>
        <w:rPr>
          <w:rFonts w:ascii="仿宋" w:eastAsia="仿宋" w:hAnsi="仿宋" w:cs="仿宋" w:hint="eastAsia"/>
          <w:lang w:eastAsia="zh-CN"/>
        </w:rPr>
      </w:pPr>
      <w:bookmarkStart w:id="3" w:name="_Toc12242"/>
      <w:r>
        <w:rPr>
          <w:rFonts w:ascii="仿宋" w:eastAsia="仿宋" w:hAnsi="仿宋" w:cs="仿宋" w:hint="eastAsia"/>
          <w:lang w:eastAsia="zh-CN"/>
        </w:rPr>
        <w:t>(一)、导电剂项目承办单位基本情况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电剂项目承办单位的XXXX，我们着眼于实现可持续的经济效益。通过技术创新和解决方案的提供，公司预计在导电剂项目执行期间将获得可观的收入增长。这一收入来源主要包括导电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同时，我们注重成本控制和效率提升，以确保导电剂项目的可持续盈利。透过精细的管理和资源优化，公司期望实现导电剂项目利润最大化。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电剂项目实施进行全面的投资评估，包括导电剂项目启动阶段的资金投入和后续运营成本。通过对导电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导电剂项目实施过程中具备足够的资金流动性，公司将进行详尽的现金流分析。这包括资金需求的合理预测、导电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907"/>
      <w:r>
        <w:rPr>
          <w:rFonts w:ascii="仿宋" w:eastAsia="仿宋" w:hAnsi="仿宋" w:cs="仿宋" w:hint="eastAsia"/>
          <w:sz w:val="28"/>
          <w:lang w:eastAsia="zh-CN"/>
        </w:rPr>
        <w:t>二、导电剂项目土建工程</w:t>
      </w:r>
      <w:bookmarkEnd w:id="5"/>
    </w:p>
    <w:p>
      <w:pPr>
        <w:pStyle w:val="Heading2"/>
        <w:rPr>
          <w:rFonts w:ascii="仿宋" w:eastAsia="仿宋" w:hAnsi="仿宋" w:cs="仿宋" w:hint="eastAsia"/>
          <w:lang w:eastAsia="zh-CN"/>
        </w:rPr>
      </w:pPr>
      <w:bookmarkStart w:id="6" w:name="_Toc2889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在导电剂项目的建筑工程设计中，我们将秉承一系列重要的设计原则，以确保导电剂项目建筑在功能、美观、可持续性等方面达到最佳效果。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首要原则是确保建筑的功能性得到最大化的发挥。我们将充分理解导电剂项目的实际需求，合理布局各个功能区域，保证建筑在满足业务需求的同时，提供高效的工作环境。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在建筑设计中，我们将综合考虑建设和运营成本。通过精细的经济效益分析，确保设计方案在高效利用资源的同时，对导电剂项目的长期盈利能力有积极的贡献。</w:t>
      </w:r>
    </w:p>
    <w:p>
      <w:pPr>
        <w:pStyle w:val="Heading2"/>
        <w:ind w:firstLine="560" w:firstLineChars="200"/>
        <w:rPr>
          <w:rFonts w:ascii="仿宋" w:eastAsia="仿宋" w:hAnsi="仿宋" w:cs="仿宋" w:hint="eastAsia"/>
          <w:sz w:val="28"/>
          <w:lang w:eastAsia="zh-CN"/>
        </w:rPr>
      </w:pPr>
      <w:bookmarkStart w:id="7" w:name="_Toc80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的土建工程设计中，我们将精准设定设计年限，结合导电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导电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6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导电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导电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导电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7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本期工程导电剂项目预计总建筑面积XXX平方米，其中：计容建筑面积XXX平方米，计划建筑工程投资XX万元，占导电剂项目总投资的XX%。</w:t>
      </w:r>
    </w:p>
    <w:p>
      <w:pPr>
        <w:pStyle w:val="Heading1"/>
        <w:ind w:firstLine="560" w:firstLineChars="200"/>
        <w:rPr>
          <w:rFonts w:ascii="仿宋" w:eastAsia="仿宋" w:hAnsi="仿宋" w:cs="仿宋" w:hint="eastAsia"/>
          <w:sz w:val="28"/>
          <w:lang w:eastAsia="zh-CN"/>
        </w:rPr>
      </w:pPr>
      <w:bookmarkStart w:id="10" w:name="_Toc16075"/>
      <w:r>
        <w:rPr>
          <w:rFonts w:ascii="仿宋" w:eastAsia="仿宋" w:hAnsi="仿宋" w:cs="仿宋" w:hint="eastAsia"/>
          <w:sz w:val="28"/>
          <w:lang w:eastAsia="zh-CN"/>
        </w:rPr>
        <w:t>三、导电剂项目文档管理</w:t>
      </w:r>
      <w:bookmarkEnd w:id="10"/>
    </w:p>
    <w:p>
      <w:pPr>
        <w:pStyle w:val="Heading2"/>
        <w:rPr>
          <w:rFonts w:ascii="仿宋" w:eastAsia="仿宋" w:hAnsi="仿宋" w:cs="仿宋" w:hint="eastAsia"/>
          <w:lang w:eastAsia="zh-CN"/>
        </w:rPr>
      </w:pPr>
      <w:bookmarkStart w:id="11" w:name="_Toc106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导电剂项目高度重视文档的质量和准确性，以支持导电剂项目的各项活动和决策。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文档的编制始于导电剂项目计划的初期，我们制定了详细的文档编制计划，明确了每个文档的内容、格式和编写责任人。在导电剂项目启动阶段，我们首先编制了导电剂项目章程，明确定义了导电剂项目的目标、范围、风险等关键要素。随后，导电剂项目团队根据计划陆续编制了需求文档、设计文档、测试文档等各类文档，确保导电剂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电剂项目管理中的重要环节，旨在确保导电剂项目文档符合质量标准和导电剂项目需求。在导电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除了内部审查，我们还进行了外部审查，邀请导电剂项目相关利益方和专业领域的专家对文档进行独立审查。这有助于获取更全面、客观的反馈，确保导电剂项目文档不仅符合内部标准，也满足外部需求。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导电剂项目在文档编制与审查方面建立了严格的管理机制，通过规范的流程和多维度的审查，确保导电剂项目文档的质量、准确性和可靠性，为导电剂项目的顺利推进提供了有力支持。</w:t>
      </w:r>
    </w:p>
    <w:p>
      <w:pPr>
        <w:pStyle w:val="Heading2"/>
        <w:ind w:firstLine="560" w:firstLineChars="200"/>
        <w:rPr>
          <w:rFonts w:ascii="仿宋" w:eastAsia="仿宋" w:hAnsi="仿宋" w:cs="仿宋" w:hint="eastAsia"/>
          <w:sz w:val="28"/>
          <w:lang w:eastAsia="zh-CN"/>
        </w:rPr>
      </w:pPr>
      <w:bookmarkStart w:id="12" w:name="_Toc142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我们通过多渠道发布文档，包括电子邮件、导电剂项目管理平台、内部网站等，以满足不同团队成员的偏好和需求。多渠道发布确保了信息的全面覆盖。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我们采用了精细的权限控制，确保只有授权人员可以访问敏感信息。这种安全措施保护了导电剂项目文档的机密性，防止了未经授权的信息泄露。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934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文档存档与归档是导电剂项目生命周期中一个至关重要的环节，直接关系到导电剂项目信息的长期保存和历史记录的完整性。在导电剂项目中，我们实施了一系列有效的文档存档与归档管理策略：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230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150"/>
      <w:r>
        <w:rPr>
          <w:rFonts w:ascii="仿宋" w:eastAsia="仿宋" w:hAnsi="仿宋" w:cs="仿宋" w:hint="eastAsia"/>
          <w:lang w:eastAsia="zh-CN"/>
        </w:rPr>
        <w:t>(一)、导电剂行业分析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导电剂行业一直以来都是市场的关注焦点。行业内的发展趋势、竞争态势以及潜在机会都对导电剂项目的推进产生深远的影响。通过深入研究行业的整体概貌，我们将更好地理解行业的核心特征，为导电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行业，技术一直是推动创新和发展的关键因素。我们将对当前技术趋势进行详尽分析，包括但不限于人工智能、大数据应用、先进制造技术等。这有助于导电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电剂项目成功的基础。我们将对主要竞争对手进行深入研究，包括其市场份额、产品特点、市场定位等。通过全面了解竞争对手的优势和劣势，导电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76"/>
      <w:r>
        <w:rPr>
          <w:rFonts w:ascii="仿宋" w:eastAsia="仿宋" w:hAnsi="仿宋" w:cs="仿宋" w:hint="eastAsia"/>
          <w:sz w:val="28"/>
          <w:lang w:eastAsia="zh-CN"/>
        </w:rPr>
        <w:t>(二)、导电剂市场分析预测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通过对市场规模的深入调研，我们将预测导电剂市场未来的增长趋势。这包括市场的整体规模、各细分领域的发展趋势等。导电剂项目可以根据市场的扩张速度和潜在机会，制定更符合市场需求的发展策略。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了解消费者的需求是市场分析的核心。我们将通过调查研究，深入挖掘目标消费者的需求特点、购买习惯以及对产品和服务的期望。这有助于导电剂项目更好地定位目标市场，提供更符合消费者期待的解决方案。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电剂项目实施过程中需要充分考虑的因素。我们将对市场风险进行全面评估，包括但不限于政策法规风险、市场竞争风险、技术变革风险等。通过对潜在风险的深入分析，导电剂项目可以制定相应的风险缓解策略，降低不确定性对导电剂项目的影响。</w:t>
      </w:r>
    </w:p>
    <w:p>
      <w:pPr>
        <w:pStyle w:val="Heading1"/>
        <w:ind w:firstLine="560" w:firstLineChars="200"/>
        <w:rPr>
          <w:rFonts w:ascii="仿宋" w:eastAsia="仿宋" w:hAnsi="仿宋" w:cs="仿宋" w:hint="eastAsia"/>
          <w:sz w:val="28"/>
          <w:lang w:eastAsia="zh-CN"/>
        </w:rPr>
      </w:pPr>
      <w:bookmarkStart w:id="17" w:name="_Toc17241"/>
      <w:r>
        <w:rPr>
          <w:rFonts w:ascii="仿宋" w:eastAsia="仿宋" w:hAnsi="仿宋" w:cs="仿宋" w:hint="eastAsia"/>
          <w:sz w:val="28"/>
          <w:lang w:eastAsia="zh-CN"/>
        </w:rPr>
        <w:t>五、导电剂项目绩效评估</w:t>
      </w:r>
      <w:bookmarkEnd w:id="17"/>
    </w:p>
    <w:p>
      <w:pPr>
        <w:pStyle w:val="Heading2"/>
        <w:rPr>
          <w:rFonts w:ascii="仿宋" w:eastAsia="仿宋" w:hAnsi="仿宋" w:cs="仿宋" w:hint="eastAsia"/>
          <w:lang w:eastAsia="zh-CN"/>
        </w:rPr>
      </w:pPr>
      <w:bookmarkStart w:id="18" w:name="_Toc3163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在导电剂项目中，我们设计了一套全面的绩效评估指标，以确保导电剂项目的可控和成功交付。这些指标跨足导电剂项目目标、成本、进度和质量等多个维度，为我们提供了全面洞察导电剂项目的健康状况。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剂项目目标达成率是我们关注的首要指标。我们设定了明确的目标，并通过定期监测和评估，迅速发现并应对潜在的目标偏差。这为导电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成本绩效是另一个核心关注点。通过实际成本与预算成本的对比分析，我们深入了解成本差异的原因，及时调整资源分配，保持导电剂项目在经济效益方面的合理水平。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导电剂项目进度作为关键的绩效指标之一，得到了精心的关注。我们制定了详细的导电剂项目进度计划，并设立了进度符合度指标，确保实际进度与计划进度保持一致。这使我们能够快速发现和解决潜在的进度问题，保持导电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电剂项目绩效的不可或缺的一环。我们引入了一系列的质量标准和客户满意度指标，以确保导电剂项目交付的成果在质量上达到或超越预期水平。通过持续监测这些指标，我们努力提升导电剂项目整体质量水平，为导电剂项目的成功交付提供有力保障。通过这些科学且全面的绩效评估，我们能够更好地引导导电剂项目的持续改进，确保导电剂项目目标的顺利达成。</w:t>
      </w:r>
    </w:p>
    <w:p>
      <w:pPr>
        <w:pStyle w:val="Heading2"/>
        <w:ind w:firstLine="560" w:firstLineChars="200"/>
        <w:rPr>
          <w:rFonts w:ascii="仿宋" w:eastAsia="仿宋" w:hAnsi="仿宋" w:cs="仿宋" w:hint="eastAsia"/>
          <w:sz w:val="28"/>
          <w:lang w:eastAsia="zh-CN"/>
        </w:rPr>
      </w:pPr>
      <w:bookmarkStart w:id="19" w:name="_Toc2794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绩效评估是导电剂项目中的关键环节，为确保导电剂项目达到预期目标，我们采用了多层次、多维度的绩效评估方法。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电剂项目的战略目标对齐，确保每个决策和行动都与导电剂项目整体目标保持一致。团队会定期召开战略对齐会议，审视当前工作与导电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电剂项目进度、质量、成本和风险等方面。这些指标通过数据收集和分析，为导电剂项目管理团队提供了客观的评估依据。例如，我们通过导电剂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绩效评估不仅仅停留在导电剂项目内部，还考虑了导电剂项目对外部环境的影响。我们定期进行干系人满意度调查，以了解各利益相关方对导电剂项目的期望和满意度，并及时做出调整。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这种多层次、多角度的绩效评估方法，使得我们能够全面了解导电剂项目的运行状态，及时做出调整，确保导电剂项目在不断变化的环境中保持稳健前行。</w:t>
      </w:r>
    </w:p>
    <w:p>
      <w:pPr>
        <w:pStyle w:val="Heading2"/>
        <w:ind w:firstLine="560" w:firstLineChars="200"/>
        <w:rPr>
          <w:rFonts w:ascii="仿宋" w:eastAsia="仿宋" w:hAnsi="仿宋" w:cs="仿宋" w:hint="eastAsia"/>
          <w:sz w:val="28"/>
          <w:lang w:eastAsia="zh-CN"/>
        </w:rPr>
      </w:pPr>
      <w:bookmarkStart w:id="20" w:name="_Toc1152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为了确保导电剂项目的有效管理和不断优化，我们采用了精心设计的绩效评估周期。这个周期旨在实现灵活、实时和全面的评估，以适应导电剂项目执行中的各种挑战。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电剂项目的不同需求，分为短期、中期和长期。短期评估关注每个迭代或工作周期，以及时发现和解决当前任务中的问题。中期评估涵盖几个迭代，深入了解整体导电剂项目的趋势和性能。长期评估则着眼于整个导电剂项目阶段，确保导电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导电剂项目管理工具和协作平台，团队成员能够随时更新和分享导电剂项目数据。这种实时性的反馈机制使我们能够及时察觉潜在问题，快速调整，保持导电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电剂项目的决策制定密不可分。每个周期的导电剂项目回顾会议成为集体总结经验、识别问题深层次原因并找到创新解决方案的平台。这种定期的反思与调整机制使导电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7702"/>
      <w:r>
        <w:rPr>
          <w:rFonts w:ascii="仿宋" w:eastAsia="仿宋" w:hAnsi="仿宋" w:cs="仿宋" w:hint="eastAsia"/>
          <w:sz w:val="28"/>
          <w:lang w:eastAsia="zh-CN"/>
        </w:rPr>
        <w:t>六、导电剂项目危机管理</w:t>
      </w:r>
      <w:bookmarkEnd w:id="21"/>
    </w:p>
    <w:p>
      <w:pPr>
        <w:pStyle w:val="Heading2"/>
        <w:rPr>
          <w:rFonts w:ascii="仿宋" w:eastAsia="仿宋" w:hAnsi="仿宋" w:cs="仿宋" w:hint="eastAsia"/>
          <w:lang w:eastAsia="zh-CN"/>
        </w:rPr>
      </w:pPr>
      <w:bookmarkStart w:id="22" w:name="_Toc29856"/>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导电剂项目危机管理中，危机预警与识别是确保导电剂项目稳健运行的核心步骤。通过建立全面的监测机制，导电剂项目团队旨在及时发现和理解潜在的风险和危机因素，以便采取及时的预防和应对措施，确保导电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首先，通过深入的风险评估，导电剂项目团队全面分析了整个导电剂项目和各个阶段可能存在的威胁。这包括准确评估每个潜在风险的发生概率和可能影响的程度，为后续危机预警提供了有力支持。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电剂项目团队着重于明确定义导电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https://d.book118.com/907124035131006035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A0036"/>
    <w:rsid w:val="728A0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2403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2024-01-29T09:22:00Z</dcterms:created>
  <dcterms:modified xsi:type="dcterms:W3CDTF">2024-01-29T09:22:29Z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F12E8F43E5864A528438F742C5E93AA9_11</vt:lpwstr>
  </property>
  <property fmtid="{D5CDD505-2E9C-101B-9397-08002B2CF9AE}" pid="3" name="KSOProductBuildVer">
    <vt:lpwstr>2052-12.1.0.16250</vt:lpwstr>
  </property>
</Properties>
</file>