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天然气液化模块项目计划设计方案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7" w:history="1">
        <w:r>
          <w:rPr>
            <w:rFonts w:ascii="仿宋" w:eastAsia="仿宋" w:hAnsi="仿宋" w:cs="仿宋" w:hint="eastAsia"/>
            <w:lang w:eastAsia="zh-CN"/>
          </w:rPr>
          <w:t>前言</w:t>
        </w:r>
        <w:r>
          <w:tab/>
        </w:r>
        <w:r>
          <w:fldChar w:fldCharType="begin"/>
        </w:r>
        <w:r>
          <w:instrText xml:space="preserve"> PAGEREF _Toc13667 \h </w:instrText>
        </w:r>
        <w:r>
          <w:fldChar w:fldCharType="separate"/>
        </w:r>
        <w:r>
          <w:t>3</w:t>
        </w:r>
        <w:r>
          <w:fldChar w:fldCharType="end"/>
        </w:r>
      </w:hyperlink>
    </w:p>
    <w:p>
      <w:pPr>
        <w:pStyle w:val="TOC1"/>
        <w:tabs>
          <w:tab w:val="right" w:leader="dot" w:pos="8306"/>
        </w:tabs>
      </w:pPr>
      <w:hyperlink w:anchor="_Toc30381" w:history="1">
        <w:r>
          <w:rPr>
            <w:rFonts w:ascii="仿宋" w:eastAsia="仿宋" w:hAnsi="仿宋" w:cs="仿宋" w:hint="eastAsia"/>
            <w:lang w:eastAsia="zh-CN"/>
          </w:rPr>
          <w:t>一、天然气液化模块项目建设单位说明</w:t>
        </w:r>
        <w:r>
          <w:tab/>
        </w:r>
        <w:r>
          <w:fldChar w:fldCharType="begin"/>
        </w:r>
        <w:r>
          <w:instrText xml:space="preserve"> PAGEREF _Toc30381 \h </w:instrText>
        </w:r>
        <w:r>
          <w:fldChar w:fldCharType="separate"/>
        </w:r>
        <w:r>
          <w:t>3</w:t>
        </w:r>
        <w:r>
          <w:fldChar w:fldCharType="end"/>
        </w:r>
      </w:hyperlink>
    </w:p>
    <w:p>
      <w:pPr>
        <w:pStyle w:val="TOC2"/>
        <w:tabs>
          <w:tab w:val="right" w:leader="dot" w:pos="8306"/>
        </w:tabs>
      </w:pPr>
      <w:hyperlink w:anchor="_Toc6623" w:history="1">
        <w:r>
          <w:rPr>
            <w:rFonts w:ascii="仿宋" w:eastAsia="仿宋" w:hAnsi="仿宋" w:cs="仿宋" w:hint="eastAsia"/>
            <w:lang w:eastAsia="zh-CN"/>
          </w:rPr>
          <w:t>(一)、天然气液化模块项目承办单位基本情况</w:t>
        </w:r>
        <w:r>
          <w:tab/>
        </w:r>
        <w:r>
          <w:fldChar w:fldCharType="begin"/>
        </w:r>
        <w:r>
          <w:instrText xml:space="preserve"> PAGEREF _Toc6623 \h </w:instrText>
        </w:r>
        <w:r>
          <w:fldChar w:fldCharType="separate"/>
        </w:r>
        <w:r>
          <w:t>3</w:t>
        </w:r>
        <w:r>
          <w:fldChar w:fldCharType="end"/>
        </w:r>
      </w:hyperlink>
    </w:p>
    <w:p>
      <w:pPr>
        <w:pStyle w:val="TOC2"/>
        <w:tabs>
          <w:tab w:val="right" w:leader="dot" w:pos="8306"/>
        </w:tabs>
      </w:pPr>
      <w:hyperlink w:anchor="_Toc22474" w:history="1">
        <w:r>
          <w:rPr>
            <w:rFonts w:ascii="仿宋" w:eastAsia="仿宋" w:hAnsi="仿宋" w:cs="仿宋" w:hint="eastAsia"/>
            <w:lang w:eastAsia="zh-CN"/>
          </w:rPr>
          <w:t>(二)、公司经济效益分析</w:t>
        </w:r>
        <w:r>
          <w:tab/>
        </w:r>
        <w:r>
          <w:fldChar w:fldCharType="begin"/>
        </w:r>
        <w:r>
          <w:instrText xml:space="preserve"> PAGEREF _Toc22474 \h </w:instrText>
        </w:r>
        <w:r>
          <w:fldChar w:fldCharType="separate"/>
        </w:r>
        <w:r>
          <w:t>4</w:t>
        </w:r>
        <w:r>
          <w:fldChar w:fldCharType="end"/>
        </w:r>
      </w:hyperlink>
    </w:p>
    <w:p>
      <w:pPr>
        <w:pStyle w:val="TOC1"/>
        <w:tabs>
          <w:tab w:val="right" w:leader="dot" w:pos="8306"/>
        </w:tabs>
      </w:pPr>
      <w:hyperlink w:anchor="_Toc20851" w:history="1">
        <w:r>
          <w:rPr>
            <w:rFonts w:ascii="仿宋" w:eastAsia="仿宋" w:hAnsi="仿宋" w:cs="仿宋" w:hint="eastAsia"/>
            <w:lang w:eastAsia="zh-CN"/>
          </w:rPr>
          <w:t>二、天然气液化模块项目文档管理</w:t>
        </w:r>
        <w:r>
          <w:tab/>
        </w:r>
        <w:r>
          <w:fldChar w:fldCharType="begin"/>
        </w:r>
        <w:r>
          <w:instrText xml:space="preserve"> PAGEREF _Toc20851 \h </w:instrText>
        </w:r>
        <w:r>
          <w:fldChar w:fldCharType="separate"/>
        </w:r>
        <w:r>
          <w:t>5</w:t>
        </w:r>
        <w:r>
          <w:fldChar w:fldCharType="end"/>
        </w:r>
      </w:hyperlink>
    </w:p>
    <w:p>
      <w:pPr>
        <w:pStyle w:val="TOC2"/>
        <w:tabs>
          <w:tab w:val="right" w:leader="dot" w:pos="8306"/>
        </w:tabs>
      </w:pPr>
      <w:hyperlink w:anchor="_Toc3177" w:history="1">
        <w:r>
          <w:rPr>
            <w:rFonts w:ascii="仿宋" w:eastAsia="仿宋" w:hAnsi="仿宋" w:cs="仿宋" w:hint="eastAsia"/>
            <w:lang w:eastAsia="zh-CN"/>
          </w:rPr>
          <w:t>(一)、文档编制与审查</w:t>
        </w:r>
        <w:r>
          <w:tab/>
        </w:r>
        <w:r>
          <w:fldChar w:fldCharType="begin"/>
        </w:r>
        <w:r>
          <w:instrText xml:space="preserve"> PAGEREF _Toc3177 \h </w:instrText>
        </w:r>
        <w:r>
          <w:fldChar w:fldCharType="separate"/>
        </w:r>
        <w:r>
          <w:t>5</w:t>
        </w:r>
        <w:r>
          <w:fldChar w:fldCharType="end"/>
        </w:r>
      </w:hyperlink>
    </w:p>
    <w:p>
      <w:pPr>
        <w:pStyle w:val="TOC2"/>
        <w:tabs>
          <w:tab w:val="right" w:leader="dot" w:pos="8306"/>
        </w:tabs>
      </w:pPr>
      <w:hyperlink w:anchor="_Toc23849" w:history="1">
        <w:r>
          <w:rPr>
            <w:rFonts w:ascii="仿宋" w:eastAsia="仿宋" w:hAnsi="仿宋" w:cs="仿宋" w:hint="eastAsia"/>
            <w:lang w:eastAsia="zh-CN"/>
          </w:rPr>
          <w:t>(二)、文档发布与分发</w:t>
        </w:r>
        <w:r>
          <w:tab/>
        </w:r>
        <w:r>
          <w:fldChar w:fldCharType="begin"/>
        </w:r>
        <w:r>
          <w:instrText xml:space="preserve"> PAGEREF _Toc23849 \h </w:instrText>
        </w:r>
        <w:r>
          <w:fldChar w:fldCharType="separate"/>
        </w:r>
        <w:r>
          <w:t>6</w:t>
        </w:r>
        <w:r>
          <w:fldChar w:fldCharType="end"/>
        </w:r>
      </w:hyperlink>
    </w:p>
    <w:p>
      <w:pPr>
        <w:pStyle w:val="TOC2"/>
        <w:tabs>
          <w:tab w:val="right" w:leader="dot" w:pos="8306"/>
        </w:tabs>
      </w:pPr>
      <w:hyperlink w:anchor="_Toc14773" w:history="1">
        <w:r>
          <w:rPr>
            <w:rFonts w:ascii="仿宋" w:eastAsia="仿宋" w:hAnsi="仿宋" w:cs="仿宋" w:hint="eastAsia"/>
            <w:lang w:eastAsia="zh-CN"/>
          </w:rPr>
          <w:t>(三)、文档存档与归档</w:t>
        </w:r>
        <w:r>
          <w:tab/>
        </w:r>
        <w:r>
          <w:fldChar w:fldCharType="begin"/>
        </w:r>
        <w:r>
          <w:instrText xml:space="preserve"> PAGEREF _Toc14773 \h </w:instrText>
        </w:r>
        <w:r>
          <w:fldChar w:fldCharType="separate"/>
        </w:r>
        <w:r>
          <w:t>7</w:t>
        </w:r>
        <w:r>
          <w:fldChar w:fldCharType="end"/>
        </w:r>
      </w:hyperlink>
    </w:p>
    <w:p>
      <w:pPr>
        <w:pStyle w:val="TOC1"/>
        <w:tabs>
          <w:tab w:val="right" w:leader="dot" w:pos="8306"/>
        </w:tabs>
      </w:pPr>
      <w:hyperlink w:anchor="_Toc31898" w:history="1">
        <w:r>
          <w:rPr>
            <w:rFonts w:ascii="仿宋" w:eastAsia="仿宋" w:hAnsi="仿宋" w:cs="仿宋" w:hint="eastAsia"/>
            <w:lang w:eastAsia="zh-CN"/>
          </w:rPr>
          <w:t>三、产品规划分析</w:t>
        </w:r>
        <w:r>
          <w:tab/>
        </w:r>
        <w:r>
          <w:fldChar w:fldCharType="begin"/>
        </w:r>
        <w:r>
          <w:instrText xml:space="preserve"> PAGEREF _Toc31898 \h </w:instrText>
        </w:r>
        <w:r>
          <w:fldChar w:fldCharType="separate"/>
        </w:r>
        <w:r>
          <w:t>8</w:t>
        </w:r>
        <w:r>
          <w:fldChar w:fldCharType="end"/>
        </w:r>
      </w:hyperlink>
    </w:p>
    <w:p>
      <w:pPr>
        <w:pStyle w:val="TOC2"/>
        <w:tabs>
          <w:tab w:val="right" w:leader="dot" w:pos="8306"/>
        </w:tabs>
      </w:pPr>
      <w:hyperlink w:anchor="_Toc7037" w:history="1">
        <w:r>
          <w:rPr>
            <w:rFonts w:ascii="仿宋" w:eastAsia="仿宋" w:hAnsi="仿宋" w:cs="仿宋" w:hint="eastAsia"/>
            <w:lang w:eastAsia="zh-CN"/>
          </w:rPr>
          <w:t>(一)、产品规划</w:t>
        </w:r>
        <w:r>
          <w:tab/>
        </w:r>
        <w:r>
          <w:fldChar w:fldCharType="begin"/>
        </w:r>
        <w:r>
          <w:instrText xml:space="preserve"> PAGEREF _Toc7037 \h </w:instrText>
        </w:r>
        <w:r>
          <w:fldChar w:fldCharType="separate"/>
        </w:r>
        <w:r>
          <w:t>8</w:t>
        </w:r>
        <w:r>
          <w:fldChar w:fldCharType="end"/>
        </w:r>
      </w:hyperlink>
    </w:p>
    <w:p>
      <w:pPr>
        <w:pStyle w:val="TOC2"/>
        <w:tabs>
          <w:tab w:val="right" w:leader="dot" w:pos="8306"/>
        </w:tabs>
      </w:pPr>
      <w:hyperlink w:anchor="_Toc29843" w:history="1">
        <w:r>
          <w:rPr>
            <w:rFonts w:ascii="仿宋" w:eastAsia="仿宋" w:hAnsi="仿宋" w:cs="仿宋" w:hint="eastAsia"/>
            <w:lang w:eastAsia="zh-CN"/>
          </w:rPr>
          <w:t>(二)、建设规模</w:t>
        </w:r>
        <w:r>
          <w:tab/>
        </w:r>
        <w:r>
          <w:fldChar w:fldCharType="begin"/>
        </w:r>
        <w:r>
          <w:instrText xml:space="preserve"> PAGEREF _Toc29843 \h </w:instrText>
        </w:r>
        <w:r>
          <w:fldChar w:fldCharType="separate"/>
        </w:r>
        <w:r>
          <w:t>9</w:t>
        </w:r>
        <w:r>
          <w:fldChar w:fldCharType="end"/>
        </w:r>
      </w:hyperlink>
    </w:p>
    <w:p>
      <w:pPr>
        <w:pStyle w:val="TOC1"/>
        <w:tabs>
          <w:tab w:val="right" w:leader="dot" w:pos="8306"/>
        </w:tabs>
      </w:pPr>
      <w:hyperlink w:anchor="_Toc17090" w:history="1">
        <w:r>
          <w:rPr>
            <w:rFonts w:ascii="仿宋" w:eastAsia="仿宋" w:hAnsi="仿宋" w:cs="仿宋" w:hint="eastAsia"/>
            <w:lang w:eastAsia="zh-CN"/>
          </w:rPr>
          <w:t>四、工艺说明</w:t>
        </w:r>
        <w:r>
          <w:tab/>
        </w:r>
        <w:r>
          <w:fldChar w:fldCharType="begin"/>
        </w:r>
        <w:r>
          <w:instrText xml:space="preserve"> PAGEREF _Toc17090 \h </w:instrText>
        </w:r>
        <w:r>
          <w:fldChar w:fldCharType="separate"/>
        </w:r>
        <w:r>
          <w:t>10</w:t>
        </w:r>
        <w:r>
          <w:fldChar w:fldCharType="end"/>
        </w:r>
      </w:hyperlink>
    </w:p>
    <w:p>
      <w:pPr>
        <w:pStyle w:val="TOC2"/>
        <w:tabs>
          <w:tab w:val="right" w:leader="dot" w:pos="8306"/>
        </w:tabs>
      </w:pPr>
      <w:hyperlink w:anchor="_Toc7117" w:history="1">
        <w:r>
          <w:rPr>
            <w:rFonts w:ascii="仿宋" w:eastAsia="仿宋" w:hAnsi="仿宋" w:cs="仿宋" w:hint="eastAsia"/>
            <w:lang w:eastAsia="zh-CN"/>
          </w:rPr>
          <w:t>(一)、技术管理特点</w:t>
        </w:r>
        <w:r>
          <w:tab/>
        </w:r>
        <w:r>
          <w:fldChar w:fldCharType="begin"/>
        </w:r>
        <w:r>
          <w:instrText xml:space="preserve"> PAGEREF _Toc7117 \h </w:instrText>
        </w:r>
        <w:r>
          <w:fldChar w:fldCharType="separate"/>
        </w:r>
        <w:r>
          <w:t>10</w:t>
        </w:r>
        <w:r>
          <w:fldChar w:fldCharType="end"/>
        </w:r>
      </w:hyperlink>
    </w:p>
    <w:p>
      <w:pPr>
        <w:pStyle w:val="TOC2"/>
        <w:tabs>
          <w:tab w:val="right" w:leader="dot" w:pos="8306"/>
        </w:tabs>
      </w:pPr>
      <w:hyperlink w:anchor="_Toc5657" w:history="1">
        <w:r>
          <w:rPr>
            <w:rFonts w:ascii="仿宋" w:eastAsia="仿宋" w:hAnsi="仿宋" w:cs="仿宋" w:hint="eastAsia"/>
            <w:lang w:eastAsia="zh-CN"/>
          </w:rPr>
          <w:t>(二)、天然气液化模块项目工艺技术设计方案</w:t>
        </w:r>
        <w:r>
          <w:tab/>
        </w:r>
        <w:r>
          <w:fldChar w:fldCharType="begin"/>
        </w:r>
        <w:r>
          <w:instrText xml:space="preserve"> PAGEREF _Toc5657 \h </w:instrText>
        </w:r>
        <w:r>
          <w:fldChar w:fldCharType="separate"/>
        </w:r>
        <w:r>
          <w:t>11</w:t>
        </w:r>
        <w:r>
          <w:fldChar w:fldCharType="end"/>
        </w:r>
      </w:hyperlink>
    </w:p>
    <w:p>
      <w:pPr>
        <w:pStyle w:val="TOC2"/>
        <w:tabs>
          <w:tab w:val="right" w:leader="dot" w:pos="8306"/>
        </w:tabs>
      </w:pPr>
      <w:hyperlink w:anchor="_Toc26205" w:history="1">
        <w:r>
          <w:rPr>
            <w:rFonts w:ascii="仿宋" w:eastAsia="仿宋" w:hAnsi="仿宋" w:cs="仿宋" w:hint="eastAsia"/>
            <w:lang w:eastAsia="zh-CN"/>
          </w:rPr>
          <w:t>(三)、设备选型方案</w:t>
        </w:r>
        <w:r>
          <w:tab/>
        </w:r>
        <w:r>
          <w:fldChar w:fldCharType="begin"/>
        </w:r>
        <w:r>
          <w:instrText xml:space="preserve"> PAGEREF _Toc26205 \h </w:instrText>
        </w:r>
        <w:r>
          <w:fldChar w:fldCharType="separate"/>
        </w:r>
        <w:r>
          <w:t>12</w:t>
        </w:r>
        <w:r>
          <w:fldChar w:fldCharType="end"/>
        </w:r>
      </w:hyperlink>
    </w:p>
    <w:p>
      <w:pPr>
        <w:pStyle w:val="TOC1"/>
        <w:tabs>
          <w:tab w:val="right" w:leader="dot" w:pos="8306"/>
        </w:tabs>
      </w:pPr>
      <w:hyperlink w:anchor="_Toc2505" w:history="1">
        <w:r>
          <w:rPr>
            <w:rFonts w:ascii="仿宋" w:eastAsia="仿宋" w:hAnsi="仿宋" w:cs="仿宋" w:hint="eastAsia"/>
            <w:lang w:eastAsia="zh-CN"/>
          </w:rPr>
          <w:t>五、天然气液化模块项目建设背景及必要性分析</w:t>
        </w:r>
        <w:r>
          <w:tab/>
        </w:r>
        <w:r>
          <w:fldChar w:fldCharType="begin"/>
        </w:r>
        <w:r>
          <w:instrText xml:space="preserve"> PAGEREF _Toc2505 \h </w:instrText>
        </w:r>
        <w:r>
          <w:fldChar w:fldCharType="separate"/>
        </w:r>
        <w:r>
          <w:t>14</w:t>
        </w:r>
        <w:r>
          <w:fldChar w:fldCharType="end"/>
        </w:r>
      </w:hyperlink>
    </w:p>
    <w:p>
      <w:pPr>
        <w:pStyle w:val="TOC2"/>
        <w:tabs>
          <w:tab w:val="right" w:leader="dot" w:pos="8306"/>
        </w:tabs>
      </w:pPr>
      <w:hyperlink w:anchor="_Toc11730" w:history="1">
        <w:r>
          <w:rPr>
            <w:rFonts w:ascii="仿宋" w:eastAsia="仿宋" w:hAnsi="仿宋" w:cs="仿宋" w:hint="eastAsia"/>
            <w:lang w:eastAsia="zh-CN"/>
          </w:rPr>
          <w:t>(一)、天然气液化模块项目背景分析</w:t>
        </w:r>
        <w:r>
          <w:tab/>
        </w:r>
        <w:r>
          <w:fldChar w:fldCharType="begin"/>
        </w:r>
        <w:r>
          <w:instrText xml:space="preserve"> PAGEREF _Toc11730 \h </w:instrText>
        </w:r>
        <w:r>
          <w:fldChar w:fldCharType="separate"/>
        </w:r>
        <w:r>
          <w:t>14</w:t>
        </w:r>
        <w:r>
          <w:fldChar w:fldCharType="end"/>
        </w:r>
      </w:hyperlink>
    </w:p>
    <w:p>
      <w:pPr>
        <w:pStyle w:val="TOC2"/>
        <w:tabs>
          <w:tab w:val="right" w:leader="dot" w:pos="8306"/>
        </w:tabs>
      </w:pPr>
      <w:hyperlink w:anchor="_Toc30204" w:history="1">
        <w:r>
          <w:rPr>
            <w:rFonts w:ascii="仿宋" w:eastAsia="仿宋" w:hAnsi="仿宋" w:cs="仿宋" w:hint="eastAsia"/>
            <w:lang w:eastAsia="zh-CN"/>
          </w:rPr>
          <w:t>(二)、天然气液化模块项目建设必要性分析</w:t>
        </w:r>
        <w:r>
          <w:tab/>
        </w:r>
        <w:r>
          <w:fldChar w:fldCharType="begin"/>
        </w:r>
        <w:r>
          <w:instrText xml:space="preserve"> PAGEREF _Toc30204 \h </w:instrText>
        </w:r>
        <w:r>
          <w:fldChar w:fldCharType="separate"/>
        </w:r>
        <w:r>
          <w:t>15</w:t>
        </w:r>
        <w:r>
          <w:fldChar w:fldCharType="end"/>
        </w:r>
      </w:hyperlink>
    </w:p>
    <w:p>
      <w:pPr>
        <w:pStyle w:val="TOC1"/>
        <w:tabs>
          <w:tab w:val="right" w:leader="dot" w:pos="8306"/>
        </w:tabs>
      </w:pPr>
      <w:hyperlink w:anchor="_Toc8988" w:history="1">
        <w:r>
          <w:rPr>
            <w:rFonts w:ascii="仿宋" w:eastAsia="仿宋" w:hAnsi="仿宋" w:cs="仿宋" w:hint="eastAsia"/>
            <w:lang w:eastAsia="zh-CN"/>
          </w:rPr>
          <w:t>六、天然气液化模块项目可持续发展</w:t>
        </w:r>
        <w:r>
          <w:tab/>
        </w:r>
        <w:r>
          <w:fldChar w:fldCharType="begin"/>
        </w:r>
        <w:r>
          <w:instrText xml:space="preserve"> PAGEREF _Toc8988 \h </w:instrText>
        </w:r>
        <w:r>
          <w:fldChar w:fldCharType="separate"/>
        </w:r>
        <w:r>
          <w:t>17</w:t>
        </w:r>
        <w:r>
          <w:fldChar w:fldCharType="end"/>
        </w:r>
      </w:hyperlink>
    </w:p>
    <w:p>
      <w:pPr>
        <w:pStyle w:val="TOC2"/>
        <w:tabs>
          <w:tab w:val="right" w:leader="dot" w:pos="8306"/>
        </w:tabs>
      </w:pPr>
      <w:hyperlink w:anchor="_Toc25489" w:history="1">
        <w:r>
          <w:rPr>
            <w:rFonts w:ascii="仿宋" w:eastAsia="仿宋" w:hAnsi="仿宋" w:cs="仿宋" w:hint="eastAsia"/>
            <w:lang w:eastAsia="zh-CN"/>
          </w:rPr>
          <w:t>(一)、可持续战略与实践</w:t>
        </w:r>
        <w:r>
          <w:tab/>
        </w:r>
        <w:r>
          <w:fldChar w:fldCharType="begin"/>
        </w:r>
        <w:r>
          <w:instrText xml:space="preserve"> PAGEREF _Toc25489 \h </w:instrText>
        </w:r>
        <w:r>
          <w:fldChar w:fldCharType="separate"/>
        </w:r>
        <w:r>
          <w:t>17</w:t>
        </w:r>
        <w:r>
          <w:fldChar w:fldCharType="end"/>
        </w:r>
      </w:hyperlink>
    </w:p>
    <w:p>
      <w:pPr>
        <w:pStyle w:val="TOC2"/>
        <w:tabs>
          <w:tab w:val="right" w:leader="dot" w:pos="8306"/>
        </w:tabs>
      </w:pPr>
      <w:hyperlink w:anchor="_Toc165" w:history="1">
        <w:r>
          <w:rPr>
            <w:rFonts w:ascii="仿宋" w:eastAsia="仿宋" w:hAnsi="仿宋" w:cs="仿宋" w:hint="eastAsia"/>
            <w:lang w:eastAsia="zh-CN"/>
          </w:rPr>
          <w:t>(二)、环保与社会责任</w:t>
        </w:r>
        <w:r>
          <w:tab/>
        </w:r>
        <w:r>
          <w:fldChar w:fldCharType="begin"/>
        </w:r>
        <w:r>
          <w:instrText xml:space="preserve"> PAGEREF _Toc165 \h </w:instrText>
        </w:r>
        <w:r>
          <w:fldChar w:fldCharType="separate"/>
        </w:r>
        <w:r>
          <w:t>18</w:t>
        </w:r>
        <w:r>
          <w:fldChar w:fldCharType="end"/>
        </w:r>
      </w:hyperlink>
    </w:p>
    <w:p>
      <w:pPr>
        <w:pStyle w:val="TOC1"/>
        <w:tabs>
          <w:tab w:val="right" w:leader="dot" w:pos="8306"/>
        </w:tabs>
      </w:pPr>
      <w:hyperlink w:anchor="_Toc11331" w:history="1">
        <w:r>
          <w:rPr>
            <w:rFonts w:ascii="仿宋" w:eastAsia="仿宋" w:hAnsi="仿宋" w:cs="仿宋" w:hint="eastAsia"/>
            <w:lang w:eastAsia="zh-CN"/>
          </w:rPr>
          <w:t>七、生产安全保护</w:t>
        </w:r>
        <w:r>
          <w:tab/>
        </w:r>
        <w:r>
          <w:fldChar w:fldCharType="begin"/>
        </w:r>
        <w:r>
          <w:instrText xml:space="preserve"> PAGEREF _Toc11331 \h </w:instrText>
        </w:r>
        <w:r>
          <w:fldChar w:fldCharType="separate"/>
        </w:r>
        <w:r>
          <w:t>19</w:t>
        </w:r>
        <w:r>
          <w:fldChar w:fldCharType="end"/>
        </w:r>
      </w:hyperlink>
    </w:p>
    <w:p>
      <w:pPr>
        <w:pStyle w:val="TOC2"/>
        <w:tabs>
          <w:tab w:val="right" w:leader="dot" w:pos="8306"/>
        </w:tabs>
      </w:pPr>
      <w:hyperlink w:anchor="_Toc1610" w:history="1">
        <w:r>
          <w:rPr>
            <w:rFonts w:ascii="仿宋" w:eastAsia="仿宋" w:hAnsi="仿宋" w:cs="仿宋" w:hint="eastAsia"/>
            <w:lang w:eastAsia="zh-CN"/>
          </w:rPr>
          <w:t>(一)、消防安全</w:t>
        </w:r>
        <w:r>
          <w:tab/>
        </w:r>
        <w:r>
          <w:fldChar w:fldCharType="begin"/>
        </w:r>
        <w:r>
          <w:instrText xml:space="preserve"> PAGEREF _Toc1610 \h </w:instrText>
        </w:r>
        <w:r>
          <w:fldChar w:fldCharType="separate"/>
        </w:r>
        <w:r>
          <w:t>19</w:t>
        </w:r>
        <w:r>
          <w:fldChar w:fldCharType="end"/>
        </w:r>
      </w:hyperlink>
    </w:p>
    <w:p>
      <w:pPr>
        <w:pStyle w:val="TOC2"/>
        <w:tabs>
          <w:tab w:val="right" w:leader="dot" w:pos="8306"/>
        </w:tabs>
      </w:pPr>
      <w:hyperlink w:anchor="_Toc28995" w:history="1">
        <w:r>
          <w:rPr>
            <w:rFonts w:ascii="仿宋" w:eastAsia="仿宋" w:hAnsi="仿宋" w:cs="仿宋" w:hint="eastAsia"/>
            <w:lang w:eastAsia="zh-CN"/>
          </w:rPr>
          <w:t>(二)、防火防爆总图布置措施</w:t>
        </w:r>
        <w:r>
          <w:tab/>
        </w:r>
        <w:r>
          <w:fldChar w:fldCharType="begin"/>
        </w:r>
        <w:r>
          <w:instrText xml:space="preserve"> PAGEREF _Toc28995 \h </w:instrText>
        </w:r>
        <w:r>
          <w:fldChar w:fldCharType="separate"/>
        </w:r>
        <w:r>
          <w:t>20</w:t>
        </w:r>
        <w:r>
          <w:fldChar w:fldCharType="end"/>
        </w:r>
      </w:hyperlink>
    </w:p>
    <w:p>
      <w:pPr>
        <w:pStyle w:val="TOC2"/>
        <w:tabs>
          <w:tab w:val="right" w:leader="dot" w:pos="8306"/>
        </w:tabs>
      </w:pPr>
      <w:hyperlink w:anchor="_Toc22043" w:history="1">
        <w:r>
          <w:rPr>
            <w:rFonts w:ascii="仿宋" w:eastAsia="仿宋" w:hAnsi="仿宋" w:cs="仿宋" w:hint="eastAsia"/>
            <w:lang w:eastAsia="zh-CN"/>
          </w:rPr>
          <w:t>(三)、自然灾害防范措施</w:t>
        </w:r>
        <w:r>
          <w:tab/>
        </w:r>
        <w:r>
          <w:fldChar w:fldCharType="begin"/>
        </w:r>
        <w:r>
          <w:instrText xml:space="preserve"> PAGEREF _Toc22043 \h </w:instrText>
        </w:r>
        <w:r>
          <w:fldChar w:fldCharType="separate"/>
        </w:r>
        <w:r>
          <w:t>21</w:t>
        </w:r>
        <w:r>
          <w:fldChar w:fldCharType="end"/>
        </w:r>
      </w:hyperlink>
    </w:p>
    <w:p>
      <w:pPr>
        <w:pStyle w:val="TOC2"/>
        <w:tabs>
          <w:tab w:val="right" w:leader="dot" w:pos="8306"/>
        </w:tabs>
      </w:pPr>
      <w:hyperlink w:anchor="_Toc17278" w:history="1">
        <w:r>
          <w:rPr>
            <w:rFonts w:ascii="仿宋" w:eastAsia="仿宋" w:hAnsi="仿宋" w:cs="仿宋" w:hint="eastAsia"/>
            <w:lang w:eastAsia="zh-CN"/>
          </w:rPr>
          <w:t>(四)、安全色及安全标志使用要求</w:t>
        </w:r>
        <w:r>
          <w:tab/>
        </w:r>
        <w:r>
          <w:fldChar w:fldCharType="begin"/>
        </w:r>
        <w:r>
          <w:instrText xml:space="preserve"> PAGEREF _Toc17278 \h </w:instrText>
        </w:r>
        <w:r>
          <w:fldChar w:fldCharType="separate"/>
        </w:r>
        <w:r>
          <w:t>22</w:t>
        </w:r>
        <w:r>
          <w:fldChar w:fldCharType="end"/>
        </w:r>
      </w:hyperlink>
    </w:p>
    <w:p>
      <w:pPr>
        <w:pStyle w:val="TOC2"/>
        <w:tabs>
          <w:tab w:val="right" w:leader="dot" w:pos="8306"/>
        </w:tabs>
      </w:pPr>
      <w:hyperlink w:anchor="_Toc16385" w:history="1">
        <w:r>
          <w:rPr>
            <w:rFonts w:ascii="仿宋" w:eastAsia="仿宋" w:hAnsi="仿宋" w:cs="仿宋" w:hint="eastAsia"/>
            <w:lang w:eastAsia="zh-CN"/>
          </w:rPr>
          <w:t>(五)、防尘防毒措施</w:t>
        </w:r>
        <w:r>
          <w:tab/>
        </w:r>
        <w:r>
          <w:fldChar w:fldCharType="begin"/>
        </w:r>
        <w:r>
          <w:instrText xml:space="preserve"> PAGEREF _Toc16385 \h </w:instrText>
        </w:r>
        <w:r>
          <w:fldChar w:fldCharType="separate"/>
        </w:r>
        <w:r>
          <w:t>23</w:t>
        </w:r>
        <w:r>
          <w:fldChar w:fldCharType="end"/>
        </w:r>
      </w:hyperlink>
    </w:p>
    <w:p>
      <w:pPr>
        <w:pStyle w:val="TOC2"/>
        <w:tabs>
          <w:tab w:val="right" w:leader="dot" w:pos="8306"/>
        </w:tabs>
      </w:pPr>
      <w:hyperlink w:anchor="_Toc29470" w:history="1">
        <w:r>
          <w:rPr>
            <w:rFonts w:ascii="仿宋" w:eastAsia="仿宋" w:hAnsi="仿宋" w:cs="仿宋" w:hint="eastAsia"/>
            <w:lang w:eastAsia="zh-CN"/>
          </w:rPr>
          <w:t>(六)、防静电、触电防护及防雷措施</w:t>
        </w:r>
        <w:r>
          <w:tab/>
        </w:r>
        <w:r>
          <w:fldChar w:fldCharType="begin"/>
        </w:r>
        <w:r>
          <w:instrText xml:space="preserve"> PAGEREF _Toc29470 \h </w:instrText>
        </w:r>
        <w:r>
          <w:fldChar w:fldCharType="separate"/>
        </w:r>
        <w:r>
          <w:t>24</w:t>
        </w:r>
        <w:r>
          <w:fldChar w:fldCharType="end"/>
        </w:r>
      </w:hyperlink>
    </w:p>
    <w:p>
      <w:pPr>
        <w:pStyle w:val="TOC2"/>
        <w:tabs>
          <w:tab w:val="right" w:leader="dot" w:pos="8306"/>
        </w:tabs>
      </w:pPr>
      <w:hyperlink w:anchor="_Toc15301" w:history="1">
        <w:r>
          <w:rPr>
            <w:rFonts w:ascii="仿宋" w:eastAsia="仿宋" w:hAnsi="仿宋" w:cs="仿宋" w:hint="eastAsia"/>
            <w:lang w:eastAsia="zh-CN"/>
          </w:rPr>
          <w:t>(七)、机械设备安全保障措施</w:t>
        </w:r>
        <w:r>
          <w:tab/>
        </w:r>
        <w:r>
          <w:fldChar w:fldCharType="begin"/>
        </w:r>
        <w:r>
          <w:instrText xml:space="preserve"> PAGEREF _Toc15301 \h </w:instrText>
        </w:r>
        <w:r>
          <w:fldChar w:fldCharType="separate"/>
        </w:r>
        <w:r>
          <w:t>25</w:t>
        </w:r>
        <w:r>
          <w:fldChar w:fldCharType="end"/>
        </w:r>
      </w:hyperlink>
    </w:p>
    <w:p>
      <w:pPr>
        <w:pStyle w:val="TOC1"/>
        <w:tabs>
          <w:tab w:val="right" w:leader="dot" w:pos="8306"/>
        </w:tabs>
      </w:pPr>
      <w:hyperlink w:anchor="_Toc26633" w:history="1">
        <w:r>
          <w:rPr>
            <w:rFonts w:ascii="仿宋" w:eastAsia="仿宋" w:hAnsi="仿宋" w:cs="仿宋" w:hint="eastAsia"/>
            <w:lang w:eastAsia="zh-CN"/>
          </w:rPr>
          <w:t>八、天然气液化模块项目风险管理</w:t>
        </w:r>
        <w:r>
          <w:tab/>
        </w:r>
        <w:r>
          <w:fldChar w:fldCharType="begin"/>
        </w:r>
        <w:r>
          <w:instrText xml:space="preserve"> PAGEREF _Toc26633 \h </w:instrText>
        </w:r>
        <w:r>
          <w:fldChar w:fldCharType="separate"/>
        </w:r>
        <w:r>
          <w:t>27</w:t>
        </w:r>
        <w:r>
          <w:fldChar w:fldCharType="end"/>
        </w:r>
      </w:hyperlink>
    </w:p>
    <w:p>
      <w:pPr>
        <w:pStyle w:val="TOC2"/>
        <w:tabs>
          <w:tab w:val="right" w:leader="dot" w:pos="8306"/>
        </w:tabs>
      </w:pPr>
      <w:hyperlink w:anchor="_Toc3076" w:history="1">
        <w:r>
          <w:rPr>
            <w:rFonts w:ascii="仿宋" w:eastAsia="仿宋" w:hAnsi="仿宋" w:cs="仿宋" w:hint="eastAsia"/>
            <w:lang w:eastAsia="zh-CN"/>
          </w:rPr>
          <w:t>(一)、风险识别与评估</w:t>
        </w:r>
        <w:r>
          <w:tab/>
        </w:r>
        <w:r>
          <w:fldChar w:fldCharType="begin"/>
        </w:r>
        <w:r>
          <w:instrText xml:space="preserve"> PAGEREF _Toc3076 \h </w:instrText>
        </w:r>
        <w:r>
          <w:fldChar w:fldCharType="separate"/>
        </w:r>
        <w:r>
          <w:t>27</w:t>
        </w:r>
        <w:r>
          <w:fldChar w:fldCharType="end"/>
        </w:r>
      </w:hyperlink>
    </w:p>
    <w:p>
      <w:pPr>
        <w:pStyle w:val="TOC2"/>
        <w:tabs>
          <w:tab w:val="right" w:leader="dot" w:pos="8306"/>
        </w:tabs>
      </w:pPr>
      <w:hyperlink w:anchor="_Toc13165" w:history="1">
        <w:r>
          <w:rPr>
            <w:rFonts w:ascii="仿宋" w:eastAsia="仿宋" w:hAnsi="仿宋" w:cs="仿宋" w:hint="eastAsia"/>
            <w:lang w:eastAsia="zh-CN"/>
          </w:rPr>
          <w:t>(二)、风险应对策略</w:t>
        </w:r>
        <w:r>
          <w:tab/>
        </w:r>
        <w:r>
          <w:fldChar w:fldCharType="begin"/>
        </w:r>
        <w:r>
          <w:instrText xml:space="preserve"> PAGEREF _Toc13165 \h </w:instrText>
        </w:r>
        <w:r>
          <w:fldChar w:fldCharType="separate"/>
        </w:r>
        <w:r>
          <w:t>28</w:t>
        </w:r>
        <w:r>
          <w:fldChar w:fldCharType="end"/>
        </w:r>
      </w:hyperlink>
    </w:p>
    <w:p>
      <w:pPr>
        <w:pStyle w:val="TOC2"/>
        <w:tabs>
          <w:tab w:val="right" w:leader="dot" w:pos="8306"/>
        </w:tabs>
      </w:pPr>
      <w:hyperlink w:anchor="_Toc6679" w:history="1">
        <w:r>
          <w:rPr>
            <w:rFonts w:ascii="仿宋" w:eastAsia="仿宋" w:hAnsi="仿宋" w:cs="仿宋" w:hint="eastAsia"/>
            <w:lang w:eastAsia="zh-CN"/>
          </w:rPr>
          <w:t>(三)、风险监控与控制</w:t>
        </w:r>
        <w:r>
          <w:tab/>
        </w:r>
        <w:r>
          <w:fldChar w:fldCharType="begin"/>
        </w:r>
        <w:r>
          <w:instrText xml:space="preserve"> PAGEREF _Toc6679 \h </w:instrText>
        </w:r>
        <w:r>
          <w:fldChar w:fldCharType="separate"/>
        </w:r>
        <w:r>
          <w:t>30</w:t>
        </w:r>
        <w:r>
          <w:fldChar w:fldCharType="end"/>
        </w:r>
      </w:hyperlink>
    </w:p>
    <w:p>
      <w:pPr>
        <w:pStyle w:val="TOC1"/>
        <w:tabs>
          <w:tab w:val="right" w:leader="dot" w:pos="8306"/>
        </w:tabs>
      </w:pPr>
      <w:hyperlink w:anchor="_Toc19098" w:history="1">
        <w:r>
          <w:rPr>
            <w:rFonts w:ascii="仿宋" w:eastAsia="仿宋" w:hAnsi="仿宋" w:cs="仿宋" w:hint="eastAsia"/>
            <w:lang w:eastAsia="zh-CN"/>
          </w:rPr>
          <w:t>九、天然气液化模块项目财务管理</w:t>
        </w:r>
        <w:r>
          <w:tab/>
        </w:r>
        <w:r>
          <w:fldChar w:fldCharType="begin"/>
        </w:r>
        <w:r>
          <w:instrText xml:space="preserve"> PAGEREF _Toc19098 \h </w:instrText>
        </w:r>
        <w:r>
          <w:fldChar w:fldCharType="separate"/>
        </w:r>
        <w:r>
          <w:t>31</w:t>
        </w:r>
        <w:r>
          <w:fldChar w:fldCharType="end"/>
        </w:r>
      </w:hyperlink>
    </w:p>
    <w:p>
      <w:pPr>
        <w:pStyle w:val="TOC2"/>
        <w:tabs>
          <w:tab w:val="right" w:leader="dot" w:pos="8306"/>
        </w:tabs>
      </w:pPr>
      <w:hyperlink w:anchor="_Toc23039" w:history="1">
        <w:r>
          <w:rPr>
            <w:rFonts w:ascii="仿宋" w:eastAsia="仿宋" w:hAnsi="仿宋" w:cs="仿宋" w:hint="eastAsia"/>
            <w:lang w:eastAsia="zh-CN"/>
          </w:rPr>
          <w:t>(一)、资金需求大</w:t>
        </w:r>
        <w:r>
          <w:tab/>
        </w:r>
        <w:r>
          <w:fldChar w:fldCharType="begin"/>
        </w:r>
        <w:r>
          <w:instrText xml:space="preserve"> PAGEREF _Toc23039 \h </w:instrText>
        </w:r>
        <w:r>
          <w:fldChar w:fldCharType="separate"/>
        </w:r>
        <w:r>
          <w:t>31</w:t>
        </w:r>
        <w:r>
          <w:fldChar w:fldCharType="end"/>
        </w:r>
      </w:hyperlink>
    </w:p>
    <w:p>
      <w:pPr>
        <w:pStyle w:val="TOC2"/>
        <w:tabs>
          <w:tab w:val="right" w:leader="dot" w:pos="8306"/>
        </w:tabs>
      </w:pPr>
      <w:hyperlink w:anchor="_Toc7606" w:history="1">
        <w:r>
          <w:rPr>
            <w:rFonts w:ascii="仿宋" w:eastAsia="仿宋" w:hAnsi="仿宋" w:cs="仿宋" w:hint="eastAsia"/>
            <w:lang w:eastAsia="zh-CN"/>
          </w:rPr>
          <w:t>(二)、研发周期长</w:t>
        </w:r>
        <w:r>
          <w:tab/>
        </w:r>
        <w:r>
          <w:fldChar w:fldCharType="begin"/>
        </w:r>
        <w:r>
          <w:instrText xml:space="preserve"> PAGEREF _Toc7606 \h </w:instrText>
        </w:r>
        <w:r>
          <w:fldChar w:fldCharType="separate"/>
        </w:r>
        <w:r>
          <w:t>32</w:t>
        </w:r>
        <w:r>
          <w:fldChar w:fldCharType="end"/>
        </w:r>
      </w:hyperlink>
    </w:p>
    <w:p>
      <w:pPr>
        <w:pStyle w:val="TOC2"/>
        <w:tabs>
          <w:tab w:val="right" w:leader="dot" w:pos="8306"/>
        </w:tabs>
      </w:pPr>
      <w:hyperlink w:anchor="_Toc16073" w:history="1">
        <w:r>
          <w:rPr>
            <w:rFonts w:ascii="仿宋" w:eastAsia="仿宋" w:hAnsi="仿宋" w:cs="仿宋" w:hint="eastAsia"/>
            <w:lang w:eastAsia="zh-CN"/>
          </w:rPr>
          <w:t>(三)、市场风险大</w:t>
        </w:r>
        <w:r>
          <w:tab/>
        </w:r>
        <w:r>
          <w:fldChar w:fldCharType="begin"/>
        </w:r>
        <w:r>
          <w:instrText xml:space="preserve"> PAGEREF _Toc16073 \h </w:instrText>
        </w:r>
        <w:r>
          <w:fldChar w:fldCharType="separate"/>
        </w:r>
        <w:r>
          <w:t>33</w:t>
        </w:r>
        <w:r>
          <w:fldChar w:fldCharType="end"/>
        </w:r>
      </w:hyperlink>
    </w:p>
    <w:p>
      <w:pPr>
        <w:pStyle w:val="TOC2"/>
        <w:tabs>
          <w:tab w:val="right" w:leader="dot" w:pos="8306"/>
        </w:tabs>
      </w:pPr>
      <w:hyperlink w:anchor="_Toc4374" w:history="1">
        <w:r>
          <w:rPr>
            <w:rFonts w:ascii="仿宋" w:eastAsia="仿宋" w:hAnsi="仿宋" w:cs="仿宋" w:hint="eastAsia"/>
            <w:lang w:eastAsia="zh-CN"/>
          </w:rPr>
          <w:t>(四)、利润率高</w:t>
        </w:r>
        <w:r>
          <w:tab/>
        </w:r>
        <w:r>
          <w:fldChar w:fldCharType="begin"/>
        </w:r>
        <w:r>
          <w:instrText xml:space="preserve"> PAGEREF _Toc4374 \h </w:instrText>
        </w:r>
        <w:r>
          <w:fldChar w:fldCharType="separate"/>
        </w:r>
        <w:r>
          <w:t>36</w:t>
        </w:r>
        <w:r>
          <w:fldChar w:fldCharType="end"/>
        </w:r>
      </w:hyperlink>
    </w:p>
    <w:p>
      <w:pPr>
        <w:pStyle w:val="TOC1"/>
        <w:tabs>
          <w:tab w:val="right" w:leader="dot" w:pos="8306"/>
        </w:tabs>
      </w:pPr>
      <w:hyperlink w:anchor="_Toc19216" w:history="1">
        <w:r>
          <w:rPr>
            <w:rFonts w:ascii="仿宋" w:eastAsia="仿宋" w:hAnsi="仿宋" w:cs="仿宋" w:hint="eastAsia"/>
            <w:lang w:eastAsia="zh-CN"/>
          </w:rPr>
          <w:t>十、天然气液化模块项目技术管理</w:t>
        </w:r>
        <w:r>
          <w:tab/>
        </w:r>
        <w:r>
          <w:fldChar w:fldCharType="begin"/>
        </w:r>
        <w:r>
          <w:instrText xml:space="preserve"> PAGEREF _Toc19216 \h </w:instrText>
        </w:r>
        <w:r>
          <w:fldChar w:fldCharType="separate"/>
        </w:r>
        <w:r>
          <w:t>38</w:t>
        </w:r>
        <w:r>
          <w:fldChar w:fldCharType="end"/>
        </w:r>
      </w:hyperlink>
    </w:p>
    <w:p>
      <w:pPr>
        <w:pStyle w:val="TOC2"/>
        <w:tabs>
          <w:tab w:val="right" w:leader="dot" w:pos="8306"/>
        </w:tabs>
      </w:pPr>
      <w:hyperlink w:anchor="_Toc22069" w:history="1">
        <w:r>
          <w:rPr>
            <w:rFonts w:ascii="仿宋" w:eastAsia="仿宋" w:hAnsi="仿宋" w:cs="仿宋" w:hint="eastAsia"/>
            <w:lang w:eastAsia="zh-CN"/>
          </w:rPr>
          <w:t>(一)、技术方案选用方向</w:t>
        </w:r>
        <w:r>
          <w:tab/>
        </w:r>
        <w:r>
          <w:fldChar w:fldCharType="begin"/>
        </w:r>
        <w:r>
          <w:instrText xml:space="preserve"> PAGEREF _Toc22069 \h </w:instrText>
        </w:r>
        <w:r>
          <w:fldChar w:fldCharType="separate"/>
        </w:r>
        <w:r>
          <w:t>38</w:t>
        </w:r>
        <w:r>
          <w:fldChar w:fldCharType="end"/>
        </w:r>
      </w:hyperlink>
    </w:p>
    <w:p>
      <w:pPr>
        <w:pStyle w:val="TOC2"/>
        <w:tabs>
          <w:tab w:val="right" w:leader="dot" w:pos="8306"/>
        </w:tabs>
      </w:pPr>
      <w:hyperlink w:anchor="_Toc26238" w:history="1">
        <w:r>
          <w:rPr>
            <w:rFonts w:ascii="仿宋" w:eastAsia="仿宋" w:hAnsi="仿宋" w:cs="仿宋" w:hint="eastAsia"/>
            <w:lang w:eastAsia="zh-CN"/>
          </w:rPr>
          <w:t>(二)、工艺技术方案选用原则</w:t>
        </w:r>
        <w:r>
          <w:tab/>
        </w:r>
        <w:r>
          <w:fldChar w:fldCharType="begin"/>
        </w:r>
        <w:r>
          <w:instrText xml:space="preserve"> PAGEREF _Toc26238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7" w:history="1">
        <w:r>
          <w:rPr>
            <w:rFonts w:ascii="仿宋" w:eastAsia="仿宋" w:hAnsi="仿宋" w:cs="仿宋" w:hint="eastAsia"/>
            <w:lang w:eastAsia="zh-CN"/>
          </w:rPr>
          <w:t>(三)、工艺技术方案要求</w:t>
        </w:r>
        <w:r>
          <w:tab/>
        </w:r>
        <w:r>
          <w:fldChar w:fldCharType="begin"/>
        </w:r>
        <w:r>
          <w:instrText xml:space="preserve"> PAGEREF _Toc18857 \h </w:instrText>
        </w:r>
        <w:r>
          <w:fldChar w:fldCharType="separate"/>
        </w:r>
        <w:r>
          <w:t>42</w:t>
        </w:r>
        <w:r>
          <w:fldChar w:fldCharType="end"/>
        </w:r>
      </w:hyperlink>
    </w:p>
    <w:p>
      <w:pPr>
        <w:pStyle w:val="TOC1"/>
        <w:tabs>
          <w:tab w:val="right" w:leader="dot" w:pos="8306"/>
        </w:tabs>
      </w:pPr>
      <w:hyperlink w:anchor="_Toc10373" w:history="1">
        <w:r>
          <w:rPr>
            <w:rFonts w:ascii="仿宋" w:eastAsia="仿宋" w:hAnsi="仿宋" w:cs="仿宋" w:hint="eastAsia"/>
            <w:lang w:eastAsia="zh-CN"/>
          </w:rPr>
          <w:t>十一、天然气液化模块项目经营效益</w:t>
        </w:r>
        <w:r>
          <w:tab/>
        </w:r>
        <w:r>
          <w:fldChar w:fldCharType="begin"/>
        </w:r>
        <w:r>
          <w:instrText xml:space="preserve"> PAGEREF _Toc10373 \h </w:instrText>
        </w:r>
        <w:r>
          <w:fldChar w:fldCharType="separate"/>
        </w:r>
        <w:r>
          <w:t>44</w:t>
        </w:r>
        <w:r>
          <w:fldChar w:fldCharType="end"/>
        </w:r>
      </w:hyperlink>
    </w:p>
    <w:p>
      <w:pPr>
        <w:pStyle w:val="TOC2"/>
        <w:tabs>
          <w:tab w:val="right" w:leader="dot" w:pos="8306"/>
        </w:tabs>
      </w:pPr>
      <w:hyperlink w:anchor="_Toc25992" w:history="1">
        <w:r>
          <w:rPr>
            <w:rFonts w:ascii="仿宋" w:eastAsia="仿宋" w:hAnsi="仿宋" w:cs="仿宋" w:hint="eastAsia"/>
            <w:lang w:eastAsia="zh-CN"/>
          </w:rPr>
          <w:t>(一)、经济评价财务测算</w:t>
        </w:r>
        <w:r>
          <w:tab/>
        </w:r>
        <w:r>
          <w:fldChar w:fldCharType="begin"/>
        </w:r>
        <w:r>
          <w:instrText xml:space="preserve"> PAGEREF _Toc25992 \h </w:instrText>
        </w:r>
        <w:r>
          <w:fldChar w:fldCharType="separate"/>
        </w:r>
        <w:r>
          <w:t>44</w:t>
        </w:r>
        <w:r>
          <w:fldChar w:fldCharType="end"/>
        </w:r>
      </w:hyperlink>
    </w:p>
    <w:p>
      <w:pPr>
        <w:pStyle w:val="TOC2"/>
        <w:tabs>
          <w:tab w:val="right" w:leader="dot" w:pos="8306"/>
        </w:tabs>
      </w:pPr>
      <w:hyperlink w:anchor="_Toc2468" w:history="1">
        <w:r>
          <w:rPr>
            <w:rFonts w:ascii="仿宋" w:eastAsia="仿宋" w:hAnsi="仿宋" w:cs="仿宋" w:hint="eastAsia"/>
            <w:lang w:eastAsia="zh-CN"/>
          </w:rPr>
          <w:t>(二)、天然气液化模块项目盈利能力分析</w:t>
        </w:r>
        <w:r>
          <w:tab/>
        </w:r>
        <w:r>
          <w:fldChar w:fldCharType="begin"/>
        </w:r>
        <w:r>
          <w:instrText xml:space="preserve"> PAGEREF _Toc2468 \h </w:instrText>
        </w:r>
        <w:r>
          <w:fldChar w:fldCharType="separate"/>
        </w:r>
        <w:r>
          <w:t>46</w:t>
        </w:r>
        <w:r>
          <w:fldChar w:fldCharType="end"/>
        </w:r>
      </w:hyperlink>
    </w:p>
    <w:p>
      <w:pPr>
        <w:pStyle w:val="TOC1"/>
        <w:tabs>
          <w:tab w:val="right" w:leader="dot" w:pos="8306"/>
        </w:tabs>
      </w:pPr>
      <w:hyperlink w:anchor="_Toc5141" w:history="1">
        <w:r>
          <w:rPr>
            <w:rFonts w:ascii="仿宋" w:eastAsia="仿宋" w:hAnsi="仿宋" w:cs="仿宋" w:hint="eastAsia"/>
            <w:lang w:eastAsia="zh-CN"/>
          </w:rPr>
          <w:t>十二、天然气液化模块项目人力资源培养与发展</w:t>
        </w:r>
        <w:r>
          <w:tab/>
        </w:r>
        <w:r>
          <w:fldChar w:fldCharType="begin"/>
        </w:r>
        <w:r>
          <w:instrText xml:space="preserve"> PAGEREF _Toc5141 \h </w:instrText>
        </w:r>
        <w:r>
          <w:fldChar w:fldCharType="separate"/>
        </w:r>
        <w:r>
          <w:t>47</w:t>
        </w:r>
        <w:r>
          <w:fldChar w:fldCharType="end"/>
        </w:r>
      </w:hyperlink>
    </w:p>
    <w:p>
      <w:pPr>
        <w:pStyle w:val="TOC2"/>
        <w:tabs>
          <w:tab w:val="right" w:leader="dot" w:pos="8306"/>
        </w:tabs>
      </w:pPr>
      <w:hyperlink w:anchor="_Toc14312" w:history="1">
        <w:r>
          <w:rPr>
            <w:rFonts w:ascii="仿宋" w:eastAsia="仿宋" w:hAnsi="仿宋" w:cs="仿宋" w:hint="eastAsia"/>
            <w:lang w:eastAsia="zh-CN"/>
          </w:rPr>
          <w:t>(一)、人才需求与规划</w:t>
        </w:r>
        <w:r>
          <w:tab/>
        </w:r>
        <w:r>
          <w:fldChar w:fldCharType="begin"/>
        </w:r>
        <w:r>
          <w:instrText xml:space="preserve"> PAGEREF _Toc14312 \h </w:instrText>
        </w:r>
        <w:r>
          <w:fldChar w:fldCharType="separate"/>
        </w:r>
        <w:r>
          <w:t>47</w:t>
        </w:r>
        <w:r>
          <w:fldChar w:fldCharType="end"/>
        </w:r>
      </w:hyperlink>
    </w:p>
    <w:p>
      <w:pPr>
        <w:pStyle w:val="TOC2"/>
        <w:tabs>
          <w:tab w:val="right" w:leader="dot" w:pos="8306"/>
        </w:tabs>
      </w:pPr>
      <w:hyperlink w:anchor="_Toc19628" w:history="1">
        <w:r>
          <w:rPr>
            <w:rFonts w:ascii="仿宋" w:eastAsia="仿宋" w:hAnsi="仿宋" w:cs="仿宋" w:hint="eastAsia"/>
            <w:lang w:eastAsia="zh-CN"/>
          </w:rPr>
          <w:t>(二)、培训与发展计划</w:t>
        </w:r>
        <w:r>
          <w:tab/>
        </w:r>
        <w:r>
          <w:fldChar w:fldCharType="begin"/>
        </w:r>
        <w:r>
          <w:instrText xml:space="preserve"> PAGEREF _Toc19628 \h </w:instrText>
        </w:r>
        <w:r>
          <w:fldChar w:fldCharType="separate"/>
        </w:r>
        <w:r>
          <w:t>47</w:t>
        </w:r>
        <w:r>
          <w:fldChar w:fldCharType="end"/>
        </w:r>
      </w:hyperlink>
    </w:p>
    <w:p>
      <w:pPr>
        <w:pStyle w:val="TOC1"/>
        <w:tabs>
          <w:tab w:val="right" w:leader="dot" w:pos="8306"/>
        </w:tabs>
      </w:pPr>
      <w:hyperlink w:anchor="_Toc28827" w:history="1">
        <w:r>
          <w:rPr>
            <w:rFonts w:ascii="仿宋" w:eastAsia="仿宋" w:hAnsi="仿宋" w:cs="仿宋" w:hint="eastAsia"/>
            <w:lang w:eastAsia="zh-CN"/>
          </w:rPr>
          <w:t>十三、供应链管理</w:t>
        </w:r>
        <w:r>
          <w:tab/>
        </w:r>
        <w:r>
          <w:fldChar w:fldCharType="begin"/>
        </w:r>
        <w:r>
          <w:instrText xml:space="preserve"> PAGEREF _Toc28827 \h </w:instrText>
        </w:r>
        <w:r>
          <w:fldChar w:fldCharType="separate"/>
        </w:r>
        <w:r>
          <w:t>48</w:t>
        </w:r>
        <w:r>
          <w:fldChar w:fldCharType="end"/>
        </w:r>
      </w:hyperlink>
    </w:p>
    <w:p>
      <w:pPr>
        <w:pStyle w:val="TOC2"/>
        <w:tabs>
          <w:tab w:val="right" w:leader="dot" w:pos="8306"/>
        </w:tabs>
      </w:pPr>
      <w:hyperlink w:anchor="_Toc30026" w:history="1">
        <w:r>
          <w:rPr>
            <w:rFonts w:ascii="仿宋" w:eastAsia="仿宋" w:hAnsi="仿宋" w:cs="仿宋" w:hint="eastAsia"/>
            <w:lang w:eastAsia="zh-CN"/>
          </w:rPr>
          <w:t>(一)、供应链战略规划</w:t>
        </w:r>
        <w:r>
          <w:tab/>
        </w:r>
        <w:r>
          <w:fldChar w:fldCharType="begin"/>
        </w:r>
        <w:r>
          <w:instrText xml:space="preserve"> PAGEREF _Toc30026 \h </w:instrText>
        </w:r>
        <w:r>
          <w:fldChar w:fldCharType="separate"/>
        </w:r>
        <w:r>
          <w:t>48</w:t>
        </w:r>
        <w:r>
          <w:fldChar w:fldCharType="end"/>
        </w:r>
      </w:hyperlink>
    </w:p>
    <w:p>
      <w:pPr>
        <w:pStyle w:val="TOC2"/>
        <w:tabs>
          <w:tab w:val="right" w:leader="dot" w:pos="8306"/>
        </w:tabs>
      </w:pPr>
      <w:hyperlink w:anchor="_Toc4153" w:history="1">
        <w:r>
          <w:rPr>
            <w:rFonts w:ascii="仿宋" w:eastAsia="仿宋" w:hAnsi="仿宋" w:cs="仿宋" w:hint="eastAsia"/>
            <w:lang w:eastAsia="zh-CN"/>
          </w:rPr>
          <w:t>(二)、供应商选择与合作</w:t>
        </w:r>
        <w:r>
          <w:tab/>
        </w:r>
        <w:r>
          <w:fldChar w:fldCharType="begin"/>
        </w:r>
        <w:r>
          <w:instrText xml:space="preserve"> PAGEREF _Toc4153 \h </w:instrText>
        </w:r>
        <w:r>
          <w:fldChar w:fldCharType="separate"/>
        </w:r>
        <w:r>
          <w:t>49</w:t>
        </w:r>
        <w:r>
          <w:fldChar w:fldCharType="end"/>
        </w:r>
      </w:hyperlink>
    </w:p>
    <w:p>
      <w:pPr>
        <w:pStyle w:val="TOC2"/>
        <w:tabs>
          <w:tab w:val="right" w:leader="dot" w:pos="8306"/>
        </w:tabs>
      </w:pPr>
      <w:hyperlink w:anchor="_Toc5416" w:history="1">
        <w:r>
          <w:rPr>
            <w:rFonts w:ascii="仿宋" w:eastAsia="仿宋" w:hAnsi="仿宋" w:cs="仿宋" w:hint="eastAsia"/>
            <w:lang w:eastAsia="zh-CN"/>
          </w:rPr>
          <w:t>(三)、物流与库存管理</w:t>
        </w:r>
        <w:r>
          <w:tab/>
        </w:r>
        <w:r>
          <w:fldChar w:fldCharType="begin"/>
        </w:r>
        <w:r>
          <w:instrText xml:space="preserve"> PAGEREF _Toc5416 \h </w:instrText>
        </w:r>
        <w:r>
          <w:fldChar w:fldCharType="separate"/>
        </w:r>
        <w:r>
          <w:t>51</w:t>
        </w:r>
        <w:r>
          <w:fldChar w:fldCharType="end"/>
        </w:r>
      </w:hyperlink>
    </w:p>
    <w:p>
      <w:pPr>
        <w:pStyle w:val="TOC1"/>
        <w:tabs>
          <w:tab w:val="right" w:leader="dot" w:pos="8306"/>
        </w:tabs>
      </w:pPr>
      <w:hyperlink w:anchor="_Toc21273" w:history="1">
        <w:r>
          <w:rPr>
            <w:rFonts w:ascii="仿宋" w:eastAsia="仿宋" w:hAnsi="仿宋" w:cs="仿宋" w:hint="eastAsia"/>
            <w:lang w:eastAsia="zh-CN"/>
          </w:rPr>
          <w:t>十四、天然气液化模块项目工程方案分析</w:t>
        </w:r>
        <w:r>
          <w:tab/>
        </w:r>
        <w:r>
          <w:fldChar w:fldCharType="begin"/>
        </w:r>
        <w:r>
          <w:instrText xml:space="preserve"> PAGEREF _Toc21273 \h </w:instrText>
        </w:r>
        <w:r>
          <w:fldChar w:fldCharType="separate"/>
        </w:r>
        <w:r>
          <w:t>52</w:t>
        </w:r>
        <w:r>
          <w:fldChar w:fldCharType="end"/>
        </w:r>
      </w:hyperlink>
    </w:p>
    <w:p>
      <w:pPr>
        <w:pStyle w:val="TOC2"/>
        <w:tabs>
          <w:tab w:val="right" w:leader="dot" w:pos="8306"/>
        </w:tabs>
      </w:pPr>
      <w:hyperlink w:anchor="_Toc2360" w:history="1">
        <w:r>
          <w:rPr>
            <w:rFonts w:ascii="仿宋" w:eastAsia="仿宋" w:hAnsi="仿宋" w:cs="仿宋" w:hint="eastAsia"/>
            <w:lang w:eastAsia="zh-CN"/>
          </w:rPr>
          <w:t>(一)、建筑工程设计原则</w:t>
        </w:r>
        <w:r>
          <w:tab/>
        </w:r>
        <w:r>
          <w:fldChar w:fldCharType="begin"/>
        </w:r>
        <w:r>
          <w:instrText xml:space="preserve"> PAGEREF _Toc2360 \h </w:instrText>
        </w:r>
        <w:r>
          <w:fldChar w:fldCharType="separate"/>
        </w:r>
        <w:r>
          <w:t>52</w:t>
        </w:r>
        <w:r>
          <w:fldChar w:fldCharType="end"/>
        </w:r>
      </w:hyperlink>
    </w:p>
    <w:p>
      <w:pPr>
        <w:pStyle w:val="TOC2"/>
        <w:tabs>
          <w:tab w:val="right" w:leader="dot" w:pos="8306"/>
        </w:tabs>
      </w:pPr>
      <w:hyperlink w:anchor="_Toc21626" w:history="1">
        <w:r>
          <w:rPr>
            <w:rFonts w:ascii="仿宋" w:eastAsia="仿宋" w:hAnsi="仿宋" w:cs="仿宋" w:hint="eastAsia"/>
            <w:lang w:eastAsia="zh-CN"/>
          </w:rPr>
          <w:t>(二)、土建工程建设指标</w:t>
        </w:r>
        <w:r>
          <w:tab/>
        </w:r>
        <w:r>
          <w:fldChar w:fldCharType="begin"/>
        </w:r>
        <w:r>
          <w:instrText xml:space="preserve"> PAGEREF _Toc21626 \h </w:instrText>
        </w:r>
        <w:r>
          <w:fldChar w:fldCharType="separate"/>
        </w:r>
        <w:r>
          <w:t>55</w:t>
        </w:r>
        <w:r>
          <w:fldChar w:fldCharType="end"/>
        </w:r>
      </w:hyperlink>
    </w:p>
    <w:p>
      <w:pPr>
        <w:pStyle w:val="TOC1"/>
        <w:tabs>
          <w:tab w:val="right" w:leader="dot" w:pos="8306"/>
        </w:tabs>
      </w:pPr>
      <w:hyperlink w:anchor="_Toc12680" w:history="1">
        <w:r>
          <w:rPr>
            <w:rFonts w:ascii="仿宋" w:eastAsia="仿宋" w:hAnsi="仿宋" w:cs="仿宋" w:hint="eastAsia"/>
            <w:lang w:eastAsia="zh-CN"/>
          </w:rPr>
          <w:t>十五、天然气液化模块项目变更管理</w:t>
        </w:r>
        <w:r>
          <w:tab/>
        </w:r>
        <w:r>
          <w:fldChar w:fldCharType="begin"/>
        </w:r>
        <w:r>
          <w:instrText xml:space="preserve"> PAGEREF _Toc12680 \h </w:instrText>
        </w:r>
        <w:r>
          <w:fldChar w:fldCharType="separate"/>
        </w:r>
        <w:r>
          <w:t>57</w:t>
        </w:r>
        <w:r>
          <w:fldChar w:fldCharType="end"/>
        </w:r>
      </w:hyperlink>
    </w:p>
    <w:p>
      <w:pPr>
        <w:pStyle w:val="TOC2"/>
        <w:tabs>
          <w:tab w:val="right" w:leader="dot" w:pos="8306"/>
        </w:tabs>
      </w:pPr>
      <w:hyperlink w:anchor="_Toc1741" w:history="1">
        <w:r>
          <w:rPr>
            <w:rFonts w:ascii="仿宋" w:eastAsia="仿宋" w:hAnsi="仿宋" w:cs="仿宋" w:hint="eastAsia"/>
            <w:lang w:eastAsia="zh-CN"/>
          </w:rPr>
          <w:t>(一)、变更申请与评估</w:t>
        </w:r>
        <w:r>
          <w:tab/>
        </w:r>
        <w:r>
          <w:fldChar w:fldCharType="begin"/>
        </w:r>
        <w:r>
          <w:instrText xml:space="preserve"> PAGEREF _Toc1741 \h </w:instrText>
        </w:r>
        <w:r>
          <w:fldChar w:fldCharType="separate"/>
        </w:r>
        <w:r>
          <w:t>57</w:t>
        </w:r>
        <w:r>
          <w:fldChar w:fldCharType="end"/>
        </w:r>
      </w:hyperlink>
    </w:p>
    <w:p>
      <w:pPr>
        <w:pStyle w:val="TOC2"/>
        <w:tabs>
          <w:tab w:val="right" w:leader="dot" w:pos="8306"/>
        </w:tabs>
      </w:pPr>
      <w:hyperlink w:anchor="_Toc1761" w:history="1">
        <w:r>
          <w:rPr>
            <w:rFonts w:ascii="仿宋" w:eastAsia="仿宋" w:hAnsi="仿宋" w:cs="仿宋" w:hint="eastAsia"/>
            <w:lang w:eastAsia="zh-CN"/>
          </w:rPr>
          <w:t>(二)、变更实施与控制</w:t>
        </w:r>
        <w:r>
          <w:tab/>
        </w:r>
        <w:r>
          <w:fldChar w:fldCharType="begin"/>
        </w:r>
        <w:r>
          <w:instrText xml:space="preserve"> PAGEREF _Toc1761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81"/>
      <w:r>
        <w:rPr>
          <w:rFonts w:ascii="仿宋" w:eastAsia="仿宋" w:hAnsi="仿宋" w:cs="仿宋" w:hint="eastAsia"/>
          <w:sz w:val="28"/>
          <w:lang w:eastAsia="zh-CN"/>
        </w:rPr>
        <w:t>一、天然气液化模块项目建设单位说明</w:t>
      </w:r>
      <w:bookmarkEnd w:id="2"/>
    </w:p>
    <w:p>
      <w:pPr>
        <w:pStyle w:val="Heading2"/>
        <w:rPr>
          <w:rFonts w:ascii="仿宋" w:eastAsia="仿宋" w:hAnsi="仿宋" w:cs="仿宋" w:hint="eastAsia"/>
          <w:lang w:eastAsia="zh-CN"/>
        </w:rPr>
      </w:pPr>
      <w:bookmarkStart w:id="3" w:name="_Toc6623"/>
      <w:r>
        <w:rPr>
          <w:rFonts w:ascii="仿宋" w:eastAsia="仿宋" w:hAnsi="仿宋" w:cs="仿宋" w:hint="eastAsia"/>
          <w:lang w:eastAsia="zh-CN"/>
        </w:rPr>
        <w:t>(一)、天然气液化模块项目承办单位基本情况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4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然气液化模块项目承办单位的XXXX，我们着眼于实现可持续的经济效益。通过技术创新和解决方案的提供，公司预计在天然气液化模块项目执行期间将获得可观的收入增长。这一收入来源主要包括天然气液化模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同时，我们注重成本控制和效率提升，以确保天然气液化模块项目的可持续盈利。透过精细的管理和资源优化，公司期望实现天然气液化模块项目利润最大化。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然气液化模块项目实施进行全面的投资评估，包括天然气液化模块项目启动阶段的资金投入和后续运营成本。通过对天然气液化模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天然气液化模块项目实施过程中具备足够的资金流动性，公司将进行详尽的现金流分析。这包括资金需求的合理预测、天然气液化模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51"/>
      <w:r>
        <w:rPr>
          <w:rFonts w:ascii="仿宋" w:eastAsia="仿宋" w:hAnsi="仿宋" w:cs="仿宋" w:hint="eastAsia"/>
          <w:sz w:val="28"/>
          <w:lang w:eastAsia="zh-CN"/>
        </w:rPr>
        <w:t>二、天然气液化模块项目文档管理</w:t>
      </w:r>
      <w:bookmarkEnd w:id="5"/>
    </w:p>
    <w:p>
      <w:pPr>
        <w:pStyle w:val="Heading2"/>
        <w:rPr>
          <w:rFonts w:ascii="仿宋" w:eastAsia="仿宋" w:hAnsi="仿宋" w:cs="仿宋" w:hint="eastAsia"/>
          <w:lang w:eastAsia="zh-CN"/>
        </w:rPr>
      </w:pPr>
      <w:bookmarkStart w:id="6" w:name="_Toc317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天然气液化模块项目高度重视文档的质量和准确性，以支持天然气液化模块项目的各项活动和决策。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文档的编制始于天然气液化模块项目计划的初期，我们制定了详细的文档编制计划，明确了每个文档的内容、格式和编写责任人。在天然气液化模块项目启动阶段，我们首先编制了天然气液化模块项目章程，明确定义了天然气液化模块项目的目标、范围、风险等关键要素。随后，天然气液化模块项目团队根据计划陆续编制了需求文档、设计文档、测试文档等各类文档，确保天然气液化模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气液化模块项目管理中的重要环节，旨在确保天然气液化模块项目文档符合质量标准和天然气液化模块项目需求。在天然气液化模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气液化模块项目相关利益方和专业领域的专家对文档进行独立审查。这有助于获取更全面、客观的反馈，确保天然气液化模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天然气液化模块项目在文档编制与审查方面建立了严格的管理机制，通过规范的流程和多维度的审查，确保天然气液化模块项目文档的质量、准确性和可靠性，为天然气液化模块项目的顺利推进提供了有力支持。</w:t>
      </w:r>
    </w:p>
    <w:p>
      <w:pPr>
        <w:pStyle w:val="Heading2"/>
        <w:ind w:firstLine="560" w:firstLineChars="200"/>
        <w:rPr>
          <w:rFonts w:ascii="仿宋" w:eastAsia="仿宋" w:hAnsi="仿宋" w:cs="仿宋" w:hint="eastAsia"/>
          <w:sz w:val="28"/>
          <w:lang w:eastAsia="zh-CN"/>
        </w:rPr>
      </w:pPr>
      <w:bookmarkStart w:id="7" w:name="_Toc2384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我们通过多渠道发布文档，包括电子邮件、天然气液化模块项目管理平台、内部网站等，以满足不同团队成员的偏好和需求。多渠道发布确保了信息的全面覆盖。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我们采用了精细的权限控制，确保只有授权人员可以访问敏感信息。这种安全措施保护了天然气液化模块项目文档的机密性，防止了未经授权的信息泄露。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7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气液化模块项目生命周期中一个至关重要的环节，直接关系到天然气液化模块项目信息的长期保存和历史记录的完整性。在天然气液化模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89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03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天然气液化模块项目的主要产品是XXXX，预计年产值为XXX万元。这一产品在市场中占据着重要的地位，其广泛的应用范围使得该天然气液化模块项目的市场前景非常广阔。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然气液化模块项目的xxx产品作为重要的原材料之一，将在多个领域发挥关键作用。其在建筑、交通、能源等方面的广泛应用将为整个产业链提供强大的支持，形成产业协同效应。天然气液化模块项目的年产值XXX万XXX万XXX万万元不仅反映了其在市场上的巨大潜力，更预示着它对国民经济的积极贡献。这种关联度高、涉及面广的产业关系，使得该天然气液化模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84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总征地面积为XXXX平方米，相当于约XX.XX亩，其中净用地面积为XXXX平方米，红线范围内相当于约XX.XX亩。这一用地规模充分考虑了天然气液化模块项目的建设需求，保障了天然气液化模块项目在合适的空间内得以充分发展。天然气液化模块项目规划的总建筑面积为XXXX平方米，其中主体工程建设占XXXX平方米，计容建筑面积达XXXX平方米。预计建筑工程的投资将达到XXXX万元，为天然气液化模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天然气液化模块项目计划购置的设备共计XXXX台（套），设备购置费用为XXXX万元。这一设备购置计划充分考虑到天然气液化模块项目的生产需求和技术要求，确保了天然气液化模块项目在生产运营中具备先进的技术装备和高效的生产能力。设备的合理配置将为天然气液化模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计划总投资为XXXX万元，预计年实现营业收入为XXXX万元。这一产能规模的设定旨在确保天然气液化模块项目能够在投资与回报之间取得平衡，实现长期可持续的发展。天然气液化模块项目的总投资充分考虑到各个方面的需求，包括用地建设、设备购置等多个环节，以确保天然气液化模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9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711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的技术管理特点体现在其创新导向。通过引入最先进的技术趋势和解决方案，天然气液化模块项目致力于提升科技含量、提高质量和效率水平。这意味着我们将采用最新的工具和方法，确保天然气液化模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天然气液化模块项目技术管理的显著特征。通过整合不同领域的技术资源，我们实现了跨学科的协同工作。这有助于优化技术架构，提高整体效能。此外，整合性策略还促进了不同技术团队之间的紧密沟通和高效合作，确保天然气液化模块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天然气液化模块项目所采用的技术。通过不断优化技术方案，天然气液化模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天然气液化模块项目团队将在天然气液化模块项目初期识别可能的技术风险，并采取相应的预防和应对措施。通过建立健全的风险评估机制，天然气液化模块项目能够在实施过程中及时发现并解决潜在的技术问题，保障天然气液化模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天然气液化模块项目中，技术将成为天然气液化模块项目成功的有力支持。这一深度剖析揭示了技术管理在天然气液化模块项目实施中的关键作用，为天然气液化模块项目的技术基础奠定了坚实的基础。</w:t>
      </w:r>
    </w:p>
    <w:p>
      <w:pPr>
        <w:pStyle w:val="Heading2"/>
        <w:ind w:firstLine="560" w:firstLineChars="200"/>
        <w:rPr>
          <w:rFonts w:ascii="仿宋" w:eastAsia="仿宋" w:hAnsi="仿宋" w:cs="仿宋" w:hint="eastAsia"/>
          <w:sz w:val="28"/>
          <w:lang w:eastAsia="zh-CN"/>
        </w:rPr>
      </w:pPr>
      <w:bookmarkStart w:id="14" w:name="_Toc5657"/>
      <w:r>
        <w:rPr>
          <w:rFonts w:ascii="仿宋" w:eastAsia="仿宋" w:hAnsi="仿宋" w:cs="仿宋" w:hint="eastAsia"/>
          <w:sz w:val="28"/>
          <w:lang w:eastAsia="zh-CN"/>
        </w:rPr>
        <w:t>(二)、天然气液化模块项目工艺技术设计方案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天然气液化模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天然气液化模块项目将严格按照相关行业规范要求进行组织。通过有效控制产品质量，天然气液化模块项目将致力于为顾客提供优质的天然气液化模块项目产品和良好的服务。这体现了天然气液化模块项目对于生产活动合规性和质量标准的高度重视，为天然气液化模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天然气液化模块项目注重生态效益和清洁生产原则。天然气液化模块项目建设将紧密结合地方特色经济发展，与社会经济发展规划和区域环境保护规划方案相协调一致。通过与当地区域自然生态系统的结合，天然气液化模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天然气液化模块项目产品具有多样化的客户需求和个性化的特点。因此，天然气液化模块项目产品规格品种多样，且单批生产数量较小。为满足这一特点，天然气液化模块项目承办单位将建设先进的柔性制造生产线。通过广泛应用柔性制造技术，天然气液化模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天然气液化模块项目采用的技术具有较高的技术含量和自动化水平，处于国内先进水平。这一技术选用不仅体现了对生产效率、质量和环境友好性的高标准要求，同时为天然气液化模块项目的可持续发展奠定了坚实的基础。</w:t>
      </w:r>
    </w:p>
    <w:p>
      <w:pPr>
        <w:pStyle w:val="Heading2"/>
        <w:ind w:firstLine="560" w:firstLineChars="200"/>
        <w:rPr>
          <w:rFonts w:ascii="仿宋" w:eastAsia="仿宋" w:hAnsi="仿宋" w:cs="仿宋" w:hint="eastAsia"/>
          <w:sz w:val="28"/>
          <w:lang w:eastAsia="zh-CN"/>
        </w:rPr>
      </w:pPr>
      <w:bookmarkStart w:id="15" w:name="_Toc2620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为确保天然气液化模块项目的高效生产和技术实施，我们制定了一套精心设计的设备选型方案，以满足天然气液化模块项目生产、质量和环保的要求。该方案的主要特点如下：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天然气液化模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针对天然气液化模块项目产品的多样性和小批量生产的特点，我们将建设柔性制造生产线。通过在设备选型中考虑柔性制造技术，可以灵活应对不同产品规格和生产需求，实现生产线的高度灵活性和适应性。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05"/>
      <w:r>
        <w:rPr>
          <w:rFonts w:ascii="仿宋" w:eastAsia="仿宋" w:hAnsi="仿宋" w:cs="仿宋" w:hint="eastAsia"/>
          <w:sz w:val="28"/>
          <w:lang w:eastAsia="zh-CN"/>
        </w:rPr>
        <w:t>五、天然气液化模块项目建设背景及必要性分析</w:t>
      </w:r>
      <w:bookmarkEnd w:id="16"/>
    </w:p>
    <w:p>
      <w:pPr>
        <w:pStyle w:val="Heading2"/>
        <w:rPr>
          <w:rFonts w:ascii="仿宋" w:eastAsia="仿宋" w:hAnsi="仿宋" w:cs="仿宋" w:hint="eastAsia"/>
          <w:lang w:eastAsia="zh-CN"/>
        </w:rPr>
      </w:pPr>
      <w:bookmarkStart w:id="17" w:name="_Toc11730"/>
      <w:r>
        <w:rPr>
          <w:rFonts w:ascii="仿宋" w:eastAsia="仿宋" w:hAnsi="仿宋" w:cs="仿宋" w:hint="eastAsia"/>
          <w:lang w:eastAsia="zh-CN"/>
        </w:rPr>
        <w:t>(一)、天然气液化模块项目背景分析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然气液化模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然气液化模块项目在这个潮流中的定位。同时，我们将关注行业内涌现的新兴机遇，以便天然气液化模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然气液化模块项目提供了强大的发展动力。我们将聚焦于行业内最新的技术发展趋势，包括但不限于人工智能、大数据分析、物联网等领域。通过深度的技术研究，我们将确保天然气液化模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然气液化模块项目发展的源泉。我们将投入更多的精力对市场需求进行深入剖析，超越表面的需求，深入挖掘潜在的市场痛点和机遇。通过对市场需求的细致了解，天然气液化模块项目将更有针对性地设计解决方案，满足市场的多样化需求，从而更好地促进天然气液化模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然气液化模块项目战略至关重要。我们将对竞争态势进行更为深入的分析，包括但不限于市场份额、产品特点、客户满意度等多个维度。通过深度的竞争分析，天然气液化模块项目将能够更准确地把握市场脉搏，制定具有竞争力的天然气液化模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然气液化模块项目的发展具有直接的影响。我们将进行更为全面的法规和政策分析，了解行业发展中的潜在法律风险和合规挑战。通过充分了解和遵守相关法规，天然气液化模块项目将确保在法律框架内合法合规运营，为天然气液化模块项目的稳健发展提供有力支持。</w:t>
      </w:r>
    </w:p>
    <w:p>
      <w:pPr>
        <w:pStyle w:val="Heading2"/>
        <w:ind w:firstLine="560" w:firstLineChars="200"/>
        <w:rPr>
          <w:rFonts w:ascii="仿宋" w:eastAsia="仿宋" w:hAnsi="仿宋" w:cs="仿宋" w:hint="eastAsia"/>
          <w:sz w:val="28"/>
          <w:lang w:eastAsia="zh-CN"/>
        </w:rPr>
      </w:pPr>
      <w:bookmarkStart w:id="18" w:name="_Toc30204"/>
      <w:r>
        <w:rPr>
          <w:rFonts w:ascii="仿宋" w:eastAsia="仿宋" w:hAnsi="仿宋" w:cs="仿宋" w:hint="eastAsia"/>
          <w:sz w:val="28"/>
          <w:lang w:eastAsia="zh-CN"/>
        </w:rPr>
        <w:t>(二)、天然气液化模块项目建设必要性分析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建设的迫切性源于对行业发展趋势的深刻洞察。我们正处于一个行业变革的时代，科技创新、数字化转型成为企业发展的关键动力。天然气液化模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建设不仅仅是为了跟上潮流，更是为了通过技术创新推动企业的持续发展。通过引入先进的技术和解决方案，天然气液化模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然气液化模块项目的建设成为必然选择，通过提高产品质量、拓展服务领域，从而在竞争中获得更多的机会。天然气液化模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然气液化模块项目建设的必要性体现在对客户需求更精准的满足。通过天然气液化模块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https://d.book118.com/907141160134006052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177AA"/>
    <w:rsid w:val="07317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411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2024-03-02T13:53:00Z</dcterms:created>
  <dcterms:modified xsi:type="dcterms:W3CDTF">2024-03-02T13:54:04Z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144A042AF1084A52B61B4C65C03A1437_11</vt:lpwstr>
  </property>
  <property fmtid="{D5CDD505-2E9C-101B-9397-08002B2CF9AE}" pid="3" name="KSOProductBuildVer">
    <vt:lpwstr>2052-12.1.0.16388</vt:lpwstr>
  </property>
</Properties>
</file>