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化妆品级珠光材料项目分析评价报告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562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_Toc15562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2" w:history="1">
        <w:r>
          <w:rPr>
            <w:rFonts w:ascii="仿宋" w:eastAsia="仿宋" w:hAnsi="仿宋" w:cs="仿宋" w:hint="eastAsia"/>
            <w:lang w:val="en-US"/>
          </w:rPr>
          <w:t>一、化妆品级珠光材料项目概论</w:t>
        </w:r>
        <w:r>
          <w:tab/>
        </w:r>
        <w:r>
          <w:fldChar w:fldCharType="begin"/>
        </w:r>
        <w:r>
          <w:instrText xml:space="preserve"> PAGEREF _Toc352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3" w:history="1">
        <w:r>
          <w:rPr>
            <w:rFonts w:ascii="仿宋" w:eastAsia="仿宋" w:hAnsi="仿宋" w:cs="仿宋" w:hint="eastAsia"/>
            <w:lang w:val="en-US"/>
          </w:rPr>
          <w:t>(一)、化妆品级珠光材料项目名称</w:t>
        </w:r>
        <w:r>
          <w:tab/>
        </w:r>
        <w:r>
          <w:fldChar w:fldCharType="begin"/>
        </w:r>
        <w:r>
          <w:instrText xml:space="preserve"> PAGEREF _Toc11433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4" w:history="1">
        <w:r>
          <w:rPr>
            <w:rFonts w:ascii="仿宋" w:eastAsia="仿宋" w:hAnsi="仿宋" w:cs="仿宋" w:hint="eastAsia"/>
            <w:lang w:val="en-US"/>
          </w:rPr>
          <w:t>(二)、化妆品级珠光材料项目投资人</w:t>
        </w:r>
        <w:r>
          <w:tab/>
        </w:r>
        <w:r>
          <w:fldChar w:fldCharType="begin"/>
        </w:r>
        <w:r>
          <w:instrText xml:space="preserve"> PAGEREF _Toc17884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9" w:history="1">
        <w:r>
          <w:rPr>
            <w:rFonts w:ascii="仿宋" w:eastAsia="仿宋" w:hAnsi="仿宋" w:cs="仿宋" w:hint="eastAsia"/>
            <w:lang w:val="en-US"/>
          </w:rPr>
          <w:t>(三)、建设地点</w:t>
        </w:r>
        <w:r>
          <w:tab/>
        </w:r>
        <w:r>
          <w:fldChar w:fldCharType="begin"/>
        </w:r>
        <w:r>
          <w:instrText xml:space="preserve"> PAGEREF _Toc22159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7" w:history="1">
        <w:r>
          <w:rPr>
            <w:rFonts w:ascii="仿宋" w:eastAsia="仿宋" w:hAnsi="仿宋" w:cs="仿宋" w:hint="eastAsia"/>
            <w:lang w:val="en-US"/>
          </w:rPr>
          <w:t>(四)、编制原则</w:t>
        </w:r>
        <w:r>
          <w:tab/>
        </w:r>
        <w:r>
          <w:fldChar w:fldCharType="begin"/>
        </w:r>
        <w:r>
          <w:instrText xml:space="preserve"> PAGEREF _Toc18247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6" w:history="1">
        <w:r>
          <w:rPr>
            <w:rFonts w:ascii="仿宋" w:eastAsia="仿宋" w:hAnsi="仿宋" w:cs="仿宋" w:hint="eastAsia"/>
            <w:lang w:val="en-US"/>
          </w:rPr>
          <w:t>(五)、编制依据</w:t>
        </w:r>
        <w:r>
          <w:tab/>
        </w:r>
        <w:r>
          <w:fldChar w:fldCharType="begin"/>
        </w:r>
        <w:r>
          <w:instrText xml:space="preserve"> PAGEREF _Toc9626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3" w:history="1">
        <w:r>
          <w:rPr>
            <w:rFonts w:ascii="仿宋" w:eastAsia="仿宋" w:hAnsi="仿宋" w:cs="仿宋" w:hint="eastAsia"/>
            <w:lang w:val="en-US"/>
          </w:rPr>
          <w:t>(六)、编制范围及内容</w:t>
        </w:r>
        <w:r>
          <w:tab/>
        </w:r>
        <w:r>
          <w:fldChar w:fldCharType="begin"/>
        </w:r>
        <w:r>
          <w:instrText xml:space="preserve"> PAGEREF _Toc28253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6" w:history="1">
        <w:r>
          <w:rPr>
            <w:rFonts w:ascii="仿宋" w:eastAsia="仿宋" w:hAnsi="仿宋" w:cs="仿宋" w:hint="eastAsia"/>
            <w:lang w:val="en-US"/>
          </w:rPr>
          <w:t>(七)、化妆品级珠光材料项目建设背景</w:t>
        </w:r>
        <w:r>
          <w:tab/>
        </w:r>
        <w:r>
          <w:fldChar w:fldCharType="begin"/>
        </w:r>
        <w:r>
          <w:instrText xml:space="preserve"> PAGEREF _Toc18766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0" w:history="1">
        <w:r>
          <w:rPr>
            <w:rFonts w:ascii="仿宋" w:eastAsia="仿宋" w:hAnsi="仿宋" w:cs="仿宋" w:hint="eastAsia"/>
            <w:lang w:val="en-US"/>
          </w:rPr>
          <w:t>(八)、结论分析</w:t>
        </w:r>
        <w:r>
          <w:tab/>
        </w:r>
        <w:r>
          <w:fldChar w:fldCharType="begin"/>
        </w:r>
        <w:r>
          <w:instrText xml:space="preserve"> PAGEREF _Toc14210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37" w:history="1">
        <w:r>
          <w:rPr>
            <w:rFonts w:ascii="仿宋" w:eastAsia="仿宋" w:hAnsi="仿宋" w:cs="仿宋" w:hint="eastAsia"/>
            <w:lang w:val="en-US"/>
          </w:rPr>
          <w:t>二、化妆品级珠光材料项目危机管理</w:t>
        </w:r>
        <w:r>
          <w:tab/>
        </w:r>
        <w:r>
          <w:fldChar w:fldCharType="begin"/>
        </w:r>
        <w:r>
          <w:instrText xml:space="preserve"> PAGEREF _Toc21437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8" w:history="1">
        <w:r>
          <w:rPr>
            <w:rFonts w:ascii="仿宋" w:eastAsia="仿宋" w:hAnsi="仿宋" w:cs="仿宋" w:hint="eastAsia"/>
            <w:lang w:val="en-US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_Toc24248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0" w:history="1">
        <w:r>
          <w:rPr>
            <w:rFonts w:ascii="仿宋" w:eastAsia="仿宋" w:hAnsi="仿宋" w:cs="仿宋" w:hint="eastAsia"/>
            <w:lang w:val="en-US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_Toc8760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95" w:history="1">
        <w:r>
          <w:rPr>
            <w:rFonts w:ascii="仿宋" w:eastAsia="仿宋" w:hAnsi="仿宋" w:cs="仿宋" w:hint="eastAsia"/>
            <w:lang w:val="en-US"/>
          </w:rPr>
          <w:t>三、技术方案与建筑物规划</w:t>
        </w:r>
        <w:r>
          <w:tab/>
        </w:r>
        <w:r>
          <w:fldChar w:fldCharType="begin"/>
        </w:r>
        <w:r>
          <w:instrText xml:space="preserve"> PAGEREF _Toc24595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1" w:history="1">
        <w:r>
          <w:rPr>
            <w:rFonts w:ascii="仿宋" w:eastAsia="仿宋" w:hAnsi="仿宋" w:cs="仿宋" w:hint="eastAsia"/>
            <w:lang w:val="en-US"/>
          </w:rPr>
          <w:t>(一)、设计原则与化妆品级珠光材料项目工程概述</w:t>
        </w:r>
        <w:r>
          <w:tab/>
        </w:r>
        <w:r>
          <w:fldChar w:fldCharType="begin"/>
        </w:r>
        <w:r>
          <w:instrText xml:space="preserve"> PAGEREF _Toc11361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9" w:history="1">
        <w:r>
          <w:rPr>
            <w:rFonts w:ascii="仿宋" w:eastAsia="仿宋" w:hAnsi="仿宋" w:cs="仿宋" w:hint="eastAsia"/>
            <w:lang w:val="en-US"/>
          </w:rPr>
          <w:t>(二)、建设选项</w:t>
        </w:r>
        <w:r>
          <w:tab/>
        </w:r>
        <w:r>
          <w:fldChar w:fldCharType="begin"/>
        </w:r>
        <w:r>
          <w:instrText xml:space="preserve"> PAGEREF _Toc6409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6" w:history="1">
        <w:r>
          <w:rPr>
            <w:rFonts w:ascii="仿宋" w:eastAsia="仿宋" w:hAnsi="仿宋" w:cs="仿宋" w:hint="eastAsia"/>
            <w:lang w:val="en-US"/>
          </w:rPr>
          <w:t>(三)、建筑物规划与设备标准</w:t>
        </w:r>
        <w:r>
          <w:tab/>
        </w:r>
        <w:r>
          <w:fldChar w:fldCharType="begin"/>
        </w:r>
        <w:r>
          <w:instrText xml:space="preserve"> PAGEREF _Toc29896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98" w:history="1">
        <w:r>
          <w:rPr>
            <w:rFonts w:ascii="仿宋" w:eastAsia="仿宋" w:hAnsi="仿宋" w:cs="仿宋" w:hint="eastAsia"/>
            <w:lang w:val="en-US"/>
          </w:rPr>
          <w:t>四、化妆品级珠光材料项目建设背景及必要性分析</w:t>
        </w:r>
        <w:r>
          <w:tab/>
        </w:r>
        <w:r>
          <w:fldChar w:fldCharType="begin"/>
        </w:r>
        <w:r>
          <w:instrText xml:space="preserve"> PAGEREF _Toc30998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2" w:history="1">
        <w:r>
          <w:rPr>
            <w:rFonts w:ascii="仿宋" w:eastAsia="仿宋" w:hAnsi="仿宋" w:cs="仿宋" w:hint="eastAsia"/>
            <w:lang w:val="en-US"/>
          </w:rPr>
          <w:t>(一)、行业背景分析</w:t>
        </w:r>
        <w:r>
          <w:tab/>
        </w:r>
        <w:r>
          <w:fldChar w:fldCharType="begin"/>
        </w:r>
        <w:r>
          <w:instrText xml:space="preserve"> PAGEREF _Toc28542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5" w:history="1">
        <w:r>
          <w:rPr>
            <w:rFonts w:ascii="仿宋" w:eastAsia="仿宋" w:hAnsi="仿宋" w:cs="仿宋" w:hint="eastAsia"/>
            <w:lang w:val="en-US"/>
          </w:rPr>
          <w:t>(二)、产业发展分析</w:t>
        </w:r>
        <w:r>
          <w:tab/>
        </w:r>
        <w:r>
          <w:fldChar w:fldCharType="begin"/>
        </w:r>
        <w:r>
          <w:instrText xml:space="preserve"> PAGEREF _Toc25725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04" w:history="1">
        <w:r>
          <w:rPr>
            <w:rFonts w:ascii="仿宋" w:eastAsia="仿宋" w:hAnsi="仿宋" w:cs="仿宋" w:hint="eastAsia"/>
            <w:lang w:val="en-US"/>
          </w:rPr>
          <w:t>五、战略制订框架</w:t>
        </w:r>
        <w:r>
          <w:tab/>
        </w:r>
        <w:r>
          <w:fldChar w:fldCharType="begin"/>
        </w:r>
        <w:r>
          <w:instrText xml:space="preserve"> PAGEREF _Toc5704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6" w:history="1">
        <w:r>
          <w:rPr>
            <w:rFonts w:ascii="仿宋" w:eastAsia="仿宋" w:hAnsi="仿宋" w:cs="仿宋" w:hint="eastAsia"/>
            <w:lang w:val="en-US"/>
          </w:rPr>
          <w:t>(一)、战略制订框架</w:t>
        </w:r>
        <w:r>
          <w:tab/>
        </w:r>
        <w:r>
          <w:fldChar w:fldCharType="begin"/>
        </w:r>
        <w:r>
          <w:instrText xml:space="preserve"> PAGEREF _Toc16956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04" w:history="1">
        <w:r>
          <w:rPr>
            <w:rFonts w:ascii="仿宋" w:eastAsia="仿宋" w:hAnsi="仿宋" w:cs="仿宋" w:hint="eastAsia"/>
            <w:lang w:val="en-US"/>
          </w:rPr>
          <w:t>六、化妆品级珠光材料项目建设背景</w:t>
        </w:r>
        <w:r>
          <w:tab/>
        </w:r>
        <w:r>
          <w:fldChar w:fldCharType="begin"/>
        </w:r>
        <w:r>
          <w:instrText xml:space="preserve"> PAGEREF _Toc24404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5" w:history="1">
        <w:r>
          <w:rPr>
            <w:rFonts w:ascii="仿宋" w:eastAsia="仿宋" w:hAnsi="仿宋" w:cs="仿宋" w:hint="eastAsia"/>
            <w:lang w:val="en-US"/>
          </w:rPr>
          <w:t>(一)、化妆品级珠光材料项目提出背景</w:t>
        </w:r>
        <w:r>
          <w:tab/>
        </w:r>
        <w:r>
          <w:fldChar w:fldCharType="begin"/>
        </w:r>
        <w:r>
          <w:instrText xml:space="preserve"> PAGEREF _Toc13925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2" w:history="1">
        <w:r>
          <w:rPr>
            <w:rFonts w:ascii="仿宋" w:eastAsia="仿宋" w:hAnsi="仿宋" w:cs="仿宋" w:hint="eastAsia"/>
            <w:lang w:val="en-US"/>
          </w:rPr>
          <w:t>(二)、化妆品级珠光材料项目建设的必要性</w:t>
        </w:r>
        <w:r>
          <w:tab/>
        </w:r>
        <w:r>
          <w:fldChar w:fldCharType="begin"/>
        </w:r>
        <w:r>
          <w:instrText xml:space="preserve"> PAGEREF _Toc12952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627" w:history="1">
        <w:r>
          <w:rPr>
            <w:rFonts w:ascii="仿宋" w:eastAsia="仿宋" w:hAnsi="仿宋" w:cs="仿宋" w:hint="eastAsia"/>
            <w:lang w:val="en-US"/>
          </w:rPr>
          <w:t>(三)、化妆品级珠光材料项目建设的可行性</w:t>
        </w:r>
        <w:r>
          <w:tab/>
        </w:r>
        <w:r>
          <w:fldChar w:fldCharType="begin"/>
        </w:r>
        <w:r>
          <w:instrText xml:space="preserve"> PAGEREF _Toc21627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91" w:history="1">
        <w:r>
          <w:rPr>
            <w:rFonts w:ascii="仿宋" w:eastAsia="仿宋" w:hAnsi="仿宋" w:cs="仿宋" w:hint="eastAsia"/>
            <w:lang w:val="en-US"/>
          </w:rPr>
          <w:t>七、工艺说明</w:t>
        </w:r>
        <w:r>
          <w:tab/>
        </w:r>
        <w:r>
          <w:fldChar w:fldCharType="begin"/>
        </w:r>
        <w:r>
          <w:instrText xml:space="preserve"> PAGEREF _Toc6991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1" w:history="1">
        <w:r>
          <w:rPr>
            <w:rFonts w:ascii="仿宋" w:eastAsia="仿宋" w:hAnsi="仿宋" w:cs="仿宋" w:hint="eastAsia"/>
            <w:lang w:val="en-US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_Toc12681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3" w:history="1">
        <w:r>
          <w:rPr>
            <w:rFonts w:ascii="仿宋" w:eastAsia="仿宋" w:hAnsi="仿宋" w:cs="仿宋" w:hint="eastAsia"/>
            <w:lang w:val="en-US"/>
          </w:rPr>
          <w:t>(二)、化妆品级珠光材料项目工艺技术设计方案</w:t>
        </w:r>
        <w:r>
          <w:tab/>
        </w:r>
        <w:r>
          <w:fldChar w:fldCharType="begin"/>
        </w:r>
        <w:r>
          <w:instrText xml:space="preserve"> PAGEREF _Toc7723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4" w:history="1">
        <w:r>
          <w:rPr>
            <w:rFonts w:ascii="仿宋" w:eastAsia="仿宋" w:hAnsi="仿宋" w:cs="仿宋" w:hint="eastAsia"/>
            <w:lang w:val="en-US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_Toc15364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0" w:history="1">
        <w:r>
          <w:rPr>
            <w:rFonts w:ascii="仿宋" w:eastAsia="仿宋" w:hAnsi="仿宋" w:cs="仿宋" w:hint="eastAsia"/>
            <w:lang w:val="en-US"/>
          </w:rPr>
          <w:t>八、合作伙伴关系管理</w:t>
        </w:r>
        <w:r>
          <w:tab/>
        </w:r>
        <w:r>
          <w:fldChar w:fldCharType="begin"/>
        </w:r>
        <w:r>
          <w:instrText xml:space="preserve"> PAGEREF _Toc8750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3" w:history="1">
        <w:r>
          <w:rPr>
            <w:rFonts w:ascii="仿宋" w:eastAsia="仿宋" w:hAnsi="仿宋" w:cs="仿宋" w:hint="eastAsia"/>
            <w:lang w:val="en-US"/>
          </w:rPr>
          <w:t>(一)、合作伙伴选择与评估</w:t>
        </w:r>
        <w:r>
          <w:tab/>
        </w:r>
        <w:r>
          <w:fldChar w:fldCharType="begin"/>
        </w:r>
        <w:r>
          <w:instrText xml:space="preserve"> PAGEREF _Toc12223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" w:history="1">
        <w:r>
          <w:rPr>
            <w:rFonts w:ascii="仿宋" w:eastAsia="仿宋" w:hAnsi="仿宋" w:cs="仿宋" w:hint="eastAsia"/>
            <w:lang w:val="en-US"/>
          </w:rPr>
          <w:t>(二)、合作伙伴协议与合同管理</w:t>
        </w:r>
        <w:r>
          <w:tab/>
        </w:r>
        <w:r>
          <w:fldChar w:fldCharType="begin"/>
        </w:r>
        <w:r>
          <w:instrText xml:space="preserve"> PAGEREF _Toc2386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8" w:history="1">
        <w:r>
          <w:rPr>
            <w:rFonts w:ascii="仿宋" w:eastAsia="仿宋" w:hAnsi="仿宋" w:cs="仿宋" w:hint="eastAsia"/>
            <w:lang w:val="en-US"/>
          </w:rPr>
          <w:t>(三)、风险共担与利益共享机制</w:t>
        </w:r>
        <w:r>
          <w:tab/>
        </w:r>
        <w:r>
          <w:fldChar w:fldCharType="begin"/>
        </w:r>
        <w:r>
          <w:instrText xml:space="preserve"> PAGEREF _Toc28278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8" w:history="1">
        <w:r>
          <w:rPr>
            <w:rFonts w:ascii="仿宋" w:eastAsia="仿宋" w:hAnsi="仿宋" w:cs="仿宋" w:hint="eastAsia"/>
            <w:lang w:val="en-US"/>
          </w:rPr>
          <w:t>(四)、定期合作评估与调整</w:t>
        </w:r>
        <w:r>
          <w:tab/>
        </w:r>
        <w:r>
          <w:fldChar w:fldCharType="begin"/>
        </w:r>
        <w:r>
          <w:instrText xml:space="preserve"> PAGEREF _Toc16228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2" w:history="1">
        <w:r>
          <w:rPr>
            <w:rFonts w:ascii="仿宋" w:eastAsia="仿宋" w:hAnsi="仿宋" w:cs="仿宋" w:hint="eastAsia"/>
            <w:lang w:val="en-US"/>
          </w:rPr>
          <w:t>九、战略实施的阶段</w:t>
        </w:r>
        <w:r>
          <w:tab/>
        </w:r>
        <w:r>
          <w:fldChar w:fldCharType="begin"/>
        </w:r>
        <w:r>
          <w:instrText xml:space="preserve"> PAGEREF _Toc2492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9" w:history="1">
        <w:r>
          <w:rPr>
            <w:rFonts w:ascii="仿宋" w:eastAsia="仿宋" w:hAnsi="仿宋" w:cs="仿宋" w:hint="eastAsia"/>
            <w:lang w:val="en-US"/>
          </w:rPr>
          <w:t>(一)、战略实施的阶段</w:t>
        </w:r>
        <w:r>
          <w:tab/>
        </w:r>
        <w:r>
          <w:fldChar w:fldCharType="begin"/>
        </w:r>
        <w:r>
          <w:instrText xml:space="preserve"> PAGEREF _Toc30909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09" w:history="1">
        <w:r>
          <w:rPr>
            <w:rFonts w:ascii="仿宋" w:eastAsia="仿宋" w:hAnsi="仿宋" w:cs="仿宋" w:hint="eastAsia"/>
            <w:lang w:val="en-US"/>
          </w:rPr>
          <w:t>十、第三十八章员工社交媒体管理</w:t>
        </w:r>
        <w:r>
          <w:tab/>
        </w:r>
        <w:r>
          <w:fldChar w:fldCharType="begin"/>
        </w:r>
        <w:r>
          <w:instrText xml:space="preserve"> PAGEREF _Toc29009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8" w:history="1">
        <w:r>
          <w:rPr>
            <w:rFonts w:ascii="仿宋" w:eastAsia="仿宋" w:hAnsi="仿宋" w:cs="仿宋" w:hint="eastAsia"/>
            <w:lang w:val="en-US"/>
          </w:rPr>
          <w:t>(一)、员工社交媒体政策</w:t>
        </w:r>
        <w:r>
          <w:tab/>
        </w:r>
        <w:r>
          <w:fldChar w:fldCharType="begin"/>
        </w:r>
        <w:r>
          <w:instrText xml:space="preserve"> PAGEREF _Toc26558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3" w:history="1">
        <w:r>
          <w:rPr>
            <w:rFonts w:ascii="仿宋" w:eastAsia="仿宋" w:hAnsi="仿宋" w:cs="仿宋" w:hint="eastAsia"/>
            <w:lang w:val="en-US"/>
          </w:rPr>
          <w:t>(二)、个人品牌与公司形象的关联</w:t>
        </w:r>
        <w:r>
          <w:tab/>
        </w:r>
        <w:r>
          <w:fldChar w:fldCharType="begin"/>
        </w:r>
        <w:r>
          <w:instrText xml:space="preserve"> PAGEREF _Toc4393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6" w:history="1">
        <w:r>
          <w:rPr>
            <w:rFonts w:ascii="仿宋" w:eastAsia="仿宋" w:hAnsi="仿宋" w:cs="仿宋" w:hint="eastAsia"/>
            <w:lang w:val="en-US"/>
          </w:rPr>
          <w:t>(三)、社交媒体使用准则</w:t>
        </w:r>
        <w:r>
          <w:tab/>
        </w:r>
        <w:r>
          <w:fldChar w:fldCharType="begin"/>
        </w:r>
        <w:r>
          <w:instrText xml:space="preserve"> PAGEREF _Toc10046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1" w:history="1">
        <w:r>
          <w:rPr>
            <w:rFonts w:ascii="仿宋" w:eastAsia="仿宋" w:hAnsi="仿宋" w:cs="仿宋" w:hint="eastAsia"/>
            <w:lang w:val="en-US"/>
          </w:rPr>
          <w:t>(四)、公司与员工互动</w:t>
        </w:r>
        <w:r>
          <w:tab/>
        </w:r>
        <w:r>
          <w:fldChar w:fldCharType="begin"/>
        </w:r>
        <w:r>
          <w:instrText xml:space="preserve"> PAGEREF _Toc17581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9" w:history="1">
        <w:r>
          <w:rPr>
            <w:rFonts w:ascii="仿宋" w:eastAsia="仿宋" w:hAnsi="仿宋" w:cs="仿宋" w:hint="eastAsia"/>
            <w:lang w:val="en-US"/>
          </w:rPr>
          <w:t>(五)、公司社交媒体账号管理</w:t>
        </w:r>
        <w:r>
          <w:tab/>
        </w:r>
        <w:r>
          <w:fldChar w:fldCharType="begin"/>
        </w:r>
        <w:r>
          <w:instrText xml:space="preserve"> PAGEREF _Toc18759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2" w:history="1">
        <w:r>
          <w:rPr>
            <w:rFonts w:ascii="仿宋" w:eastAsia="仿宋" w:hAnsi="仿宋" w:cs="仿宋" w:hint="eastAsia"/>
            <w:lang w:val="en-US"/>
          </w:rPr>
          <w:t>(六)、职业发展机会的分享与推广</w:t>
        </w:r>
        <w:r>
          <w:tab/>
        </w:r>
        <w:r>
          <w:fldChar w:fldCharType="begin"/>
        </w:r>
        <w:r>
          <w:instrText xml:space="preserve"> PAGEREF _Toc28922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21" w:history="1">
        <w:r>
          <w:rPr>
            <w:rFonts w:ascii="仿宋" w:eastAsia="仿宋" w:hAnsi="仿宋" w:cs="仿宋" w:hint="eastAsia"/>
            <w:lang w:val="en-US"/>
          </w:rPr>
          <w:t>十一、环境影响分析</w:t>
        </w:r>
        <w:r>
          <w:tab/>
        </w:r>
        <w:r>
          <w:fldChar w:fldCharType="begin"/>
        </w:r>
        <w:r>
          <w:instrText xml:space="preserve"> PAGEREF _Toc13521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6" w:history="1">
        <w:r>
          <w:rPr>
            <w:rFonts w:ascii="仿宋" w:eastAsia="仿宋" w:hAnsi="仿宋" w:cs="仿宋" w:hint="eastAsia"/>
            <w:lang w:val="en-US"/>
          </w:rPr>
          <w:t>(一)、大气环境影响</w:t>
        </w:r>
        <w:r>
          <w:tab/>
        </w:r>
        <w:r>
          <w:fldChar w:fldCharType="begin"/>
        </w:r>
        <w:r>
          <w:instrText xml:space="preserve"> PAGEREF _Toc26156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3" w:history="1">
        <w:r>
          <w:rPr>
            <w:rFonts w:ascii="仿宋" w:eastAsia="仿宋" w:hAnsi="仿宋" w:cs="仿宋" w:hint="eastAsia"/>
            <w:lang w:val="en-US"/>
          </w:rPr>
          <w:t>(二)、水环境影响</w:t>
        </w:r>
        <w:r>
          <w:tab/>
        </w:r>
        <w:r>
          <w:fldChar w:fldCharType="begin"/>
        </w:r>
        <w:r>
          <w:instrText xml:space="preserve"> PAGEREF _Toc4713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9" w:history="1">
        <w:r>
          <w:rPr>
            <w:rFonts w:ascii="仿宋" w:eastAsia="仿宋" w:hAnsi="仿宋" w:cs="仿宋" w:hint="eastAsia"/>
            <w:lang w:val="en-US"/>
          </w:rPr>
          <w:t>(三)、土壤环境影响</w:t>
        </w:r>
        <w:r>
          <w:tab/>
        </w:r>
        <w:r>
          <w:fldChar w:fldCharType="begin"/>
        </w:r>
        <w:r>
          <w:instrText xml:space="preserve"> PAGEREF _Toc26619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8" w:history="1">
        <w:r>
          <w:rPr>
            <w:rFonts w:ascii="仿宋" w:eastAsia="仿宋" w:hAnsi="仿宋" w:cs="仿宋" w:hint="eastAsia"/>
            <w:lang w:val="en-US"/>
          </w:rPr>
          <w:t>(四)、生态环境影响</w:t>
        </w:r>
        <w:r>
          <w:tab/>
        </w:r>
        <w:r>
          <w:fldChar w:fldCharType="begin"/>
        </w:r>
        <w:r>
          <w:instrText xml:space="preserve"> PAGEREF _Toc18138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" w:history="1">
        <w:r>
          <w:rPr>
            <w:rFonts w:ascii="仿宋" w:eastAsia="仿宋" w:hAnsi="仿宋" w:cs="仿宋" w:hint="eastAsia"/>
            <w:lang w:val="en-US"/>
          </w:rPr>
          <w:t>(五)、噪声环境影响</w:t>
        </w:r>
        <w:r>
          <w:tab/>
        </w:r>
        <w:r>
          <w:fldChar w:fldCharType="begin"/>
        </w:r>
        <w:r>
          <w:instrText xml:space="preserve"> PAGEREF _Toc45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96" w:history="1">
        <w:r>
          <w:rPr>
            <w:rFonts w:ascii="仿宋" w:eastAsia="仿宋" w:hAnsi="仿宋" w:cs="仿宋" w:hint="eastAsia"/>
            <w:lang w:val="en-US"/>
          </w:rPr>
          <w:t>十二、技术与生产管理</w:t>
        </w:r>
        <w:r>
          <w:tab/>
        </w:r>
        <w:r>
          <w:fldChar w:fldCharType="begin"/>
        </w:r>
        <w:r>
          <w:instrText xml:space="preserve"> PAGEREF _Toc13396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3" w:history="1">
        <w:r>
          <w:rPr>
            <w:rFonts w:ascii="仿宋" w:eastAsia="仿宋" w:hAnsi="仿宋" w:cs="仿宋" w:hint="eastAsia"/>
            <w:lang w:val="en-US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_Toc4523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3" w:history="1">
        <w:r>
          <w:rPr>
            <w:rFonts w:ascii="仿宋" w:eastAsia="仿宋" w:hAnsi="仿宋" w:cs="仿宋" w:hint="eastAsia"/>
            <w:lang w:val="en-US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_Toc32173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6466" w:history="1">
        <w:r>
          <w:rPr>
            <w:rFonts w:ascii="仿宋" w:eastAsia="仿宋" w:hAnsi="仿宋" w:cs="仿宋" w:hint="eastAsia"/>
            <w:lang w:val="en-US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_Toc6466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0" w:history="1">
        <w:r>
          <w:rPr>
            <w:rFonts w:ascii="仿宋" w:eastAsia="仿宋" w:hAnsi="仿宋" w:cs="仿宋" w:hint="eastAsia"/>
            <w:lang w:val="en-US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_Toc9380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22" w:history="1">
        <w:r>
          <w:rPr>
            <w:rFonts w:ascii="仿宋" w:eastAsia="仿宋" w:hAnsi="仿宋" w:cs="仿宋" w:hint="eastAsia"/>
            <w:lang w:val="en-US"/>
          </w:rPr>
          <w:t>十三、沟通与利益相关者关系</w:t>
        </w:r>
        <w:r>
          <w:tab/>
        </w:r>
        <w:r>
          <w:fldChar w:fldCharType="begin"/>
        </w:r>
        <w:r>
          <w:instrText xml:space="preserve"> PAGEREF _Toc12622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7" w:history="1">
        <w:r>
          <w:rPr>
            <w:rFonts w:ascii="仿宋" w:eastAsia="仿宋" w:hAnsi="仿宋" w:cs="仿宋" w:hint="eastAsia"/>
            <w:lang w:val="en-US"/>
          </w:rPr>
          <w:t>(一)、制定沟通计划</w:t>
        </w:r>
        <w:r>
          <w:tab/>
        </w:r>
        <w:r>
          <w:fldChar w:fldCharType="begin"/>
        </w:r>
        <w:r>
          <w:instrText xml:space="preserve"> PAGEREF _Toc25427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1" w:history="1">
        <w:r>
          <w:rPr>
            <w:rFonts w:ascii="仿宋" w:eastAsia="仿宋" w:hAnsi="仿宋" w:cs="仿宋" w:hint="eastAsia"/>
            <w:lang w:val="en-US"/>
          </w:rPr>
          <w:t>(二)、利益相关者的识别与分析</w:t>
        </w:r>
        <w:r>
          <w:tab/>
        </w:r>
        <w:r>
          <w:fldChar w:fldCharType="begin"/>
        </w:r>
        <w:r>
          <w:instrText xml:space="preserve"> PAGEREF _Toc22501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9" w:history="1">
        <w:r>
          <w:rPr>
            <w:rFonts w:ascii="仿宋" w:eastAsia="仿宋" w:hAnsi="仿宋" w:cs="仿宋" w:hint="eastAsia"/>
            <w:lang w:val="en-US"/>
          </w:rPr>
          <w:t>(三)、沟通策略与工具</w:t>
        </w:r>
        <w:r>
          <w:tab/>
        </w:r>
        <w:r>
          <w:fldChar w:fldCharType="begin"/>
        </w:r>
        <w:r>
          <w:instrText xml:space="preserve"> PAGEREF _Toc25149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8" w:history="1">
        <w:r>
          <w:rPr>
            <w:rFonts w:ascii="仿宋" w:eastAsia="仿宋" w:hAnsi="仿宋" w:cs="仿宋" w:hint="eastAsia"/>
            <w:lang w:val="en-US"/>
          </w:rPr>
          <w:t>(四)、利益相关者满意度测评</w:t>
        </w:r>
        <w:r>
          <w:tab/>
        </w:r>
        <w:r>
          <w:fldChar w:fldCharType="begin"/>
        </w:r>
        <w:r>
          <w:instrText xml:space="preserve"> PAGEREF _Toc13118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20" w:history="1">
        <w:r>
          <w:rPr>
            <w:rFonts w:ascii="仿宋" w:eastAsia="仿宋" w:hAnsi="仿宋" w:cs="仿宋" w:hint="eastAsia"/>
            <w:lang w:val="en-US"/>
          </w:rPr>
          <w:t>十四、产品及建设方案</w:t>
        </w:r>
        <w:r>
          <w:tab/>
        </w:r>
        <w:r>
          <w:fldChar w:fldCharType="begin"/>
        </w:r>
        <w:r>
          <w:instrText xml:space="preserve"> PAGEREF _Toc14220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8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_Toc11878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2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_Toc16762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58" w:history="1">
        <w:r>
          <w:rPr>
            <w:rFonts w:ascii="仿宋" w:eastAsia="仿宋" w:hAnsi="仿宋" w:cs="仿宋" w:hint="eastAsia"/>
            <w:lang w:val="en-US"/>
          </w:rPr>
          <w:t>十五、危机管理与应急响应</w:t>
        </w:r>
        <w:r>
          <w:tab/>
        </w:r>
        <w:r>
          <w:fldChar w:fldCharType="begin"/>
        </w:r>
        <w:r>
          <w:instrText xml:space="preserve"> PAGEREF _Toc22658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2" w:history="1">
        <w:r>
          <w:rPr>
            <w:rFonts w:ascii="仿宋" w:eastAsia="仿宋" w:hAnsi="仿宋" w:cs="仿宋" w:hint="eastAsia"/>
            <w:lang w:val="en-US"/>
          </w:rPr>
          <w:t>(一)、危机预警与监测机制</w:t>
        </w:r>
        <w:r>
          <w:tab/>
        </w:r>
        <w:r>
          <w:fldChar w:fldCharType="begin"/>
        </w:r>
        <w:r>
          <w:instrText xml:space="preserve"> PAGEREF _Toc15632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" w:history="1">
        <w:r>
          <w:rPr>
            <w:rFonts w:ascii="仿宋" w:eastAsia="仿宋" w:hAnsi="仿宋" w:cs="仿宋" w:hint="eastAsia"/>
            <w:lang w:val="en-US"/>
          </w:rPr>
          <w:t>(二)、灾难恢复与业务连续性计划</w:t>
        </w:r>
        <w:r>
          <w:tab/>
        </w:r>
        <w:r>
          <w:fldChar w:fldCharType="begin"/>
        </w:r>
        <w:r>
          <w:instrText xml:space="preserve"> PAGEREF _Toc808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8" w:history="1">
        <w:r>
          <w:rPr>
            <w:rFonts w:ascii="仿宋" w:eastAsia="仿宋" w:hAnsi="仿宋" w:cs="仿宋" w:hint="eastAsia"/>
            <w:lang w:val="en-US"/>
          </w:rPr>
          <w:t>(三)、公关与媒体管理</w:t>
        </w:r>
        <w:r>
          <w:tab/>
        </w:r>
        <w:r>
          <w:fldChar w:fldCharType="begin"/>
        </w:r>
        <w:r>
          <w:instrText xml:space="preserve"> PAGEREF _Toc17288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5" w:history="1">
        <w:r>
          <w:rPr>
            <w:rFonts w:ascii="仿宋" w:eastAsia="仿宋" w:hAnsi="仿宋" w:cs="仿宋" w:hint="eastAsia"/>
            <w:lang w:val="en-US"/>
          </w:rPr>
          <w:t>(四)、社会责任危机管理</w:t>
        </w:r>
        <w:r>
          <w:tab/>
        </w:r>
        <w:r>
          <w:fldChar w:fldCharType="begin"/>
        </w:r>
        <w:r>
          <w:instrText xml:space="preserve"> PAGEREF _Toc16545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74" w:history="1">
        <w:r>
          <w:rPr>
            <w:rFonts w:ascii="仿宋" w:eastAsia="仿宋" w:hAnsi="仿宋" w:cs="仿宋" w:hint="eastAsia"/>
            <w:lang w:val="en-US"/>
          </w:rPr>
          <w:t>十六、员工晋升与职业发展通道</w:t>
        </w:r>
        <w:r>
          <w:tab/>
        </w:r>
        <w:r>
          <w:fldChar w:fldCharType="begin"/>
        </w:r>
        <w:r>
          <w:instrText xml:space="preserve"> PAGEREF _Toc27674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9" w:history="1">
        <w:r>
          <w:rPr>
            <w:rFonts w:ascii="仿宋" w:eastAsia="仿宋" w:hAnsi="仿宋" w:cs="仿宋" w:hint="eastAsia"/>
            <w:lang w:val="en-US"/>
          </w:rPr>
          <w:t>(一)、晋升制度的设计与实施</w:t>
        </w:r>
        <w:r>
          <w:tab/>
        </w:r>
        <w:r>
          <w:fldChar w:fldCharType="begin"/>
        </w:r>
        <w:r>
          <w:instrText xml:space="preserve"> PAGEREF _Toc10509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2" w:history="1">
        <w:r>
          <w:rPr>
            <w:rFonts w:ascii="仿宋" w:eastAsia="仿宋" w:hAnsi="仿宋" w:cs="仿宋" w:hint="eastAsia"/>
            <w:lang w:val="en-US"/>
          </w:rPr>
          <w:t>(二)、职业发展通道的建立与拓展</w:t>
        </w:r>
        <w:r>
          <w:tab/>
        </w:r>
        <w:r>
          <w:fldChar w:fldCharType="begin"/>
        </w:r>
        <w:r>
          <w:instrText xml:space="preserve"> PAGEREF _Toc32012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8" w:history="1">
        <w:r>
          <w:rPr>
            <w:rFonts w:ascii="仿宋" w:eastAsia="仿宋" w:hAnsi="仿宋" w:cs="仿宋" w:hint="eastAsia"/>
            <w:lang w:val="en-US"/>
          </w:rPr>
          <w:t>(三)、晋升机会的公平与透明保障</w:t>
        </w:r>
        <w:r>
          <w:tab/>
        </w:r>
        <w:r>
          <w:fldChar w:fldCharType="begin"/>
        </w:r>
        <w:r>
          <w:instrText xml:space="preserve"> PAGEREF _Toc17848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15" w:history="1">
        <w:r>
          <w:rPr>
            <w:rFonts w:ascii="仿宋" w:eastAsia="仿宋" w:hAnsi="仿宋" w:cs="仿宋" w:hint="eastAsia"/>
            <w:lang w:val="en-US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_Toc11815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7" w:history="1">
        <w:r>
          <w:rPr>
            <w:rFonts w:ascii="仿宋" w:eastAsia="仿宋" w:hAnsi="仿宋" w:cs="仿宋" w:hint="eastAsia"/>
            <w:lang w:val="en-US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_Toc15407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2" w:history="1">
        <w:r>
          <w:rPr>
            <w:rFonts w:ascii="仿宋" w:eastAsia="仿宋" w:hAnsi="仿宋" w:cs="仿宋" w:hint="eastAsia"/>
            <w:lang w:val="en-US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_Toc20492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67" w:history="1">
        <w:r>
          <w:rPr>
            <w:rFonts w:ascii="仿宋" w:eastAsia="仿宋" w:hAnsi="仿宋" w:cs="仿宋" w:hint="eastAsia"/>
            <w:lang w:val="en-US"/>
          </w:rPr>
          <w:t>十八、安全与环境问题的沟通与协调</w:t>
        </w:r>
        <w:r>
          <w:tab/>
        </w:r>
        <w:r>
          <w:fldChar w:fldCharType="begin"/>
        </w:r>
        <w:r>
          <w:instrText xml:space="preserve"> PAGEREF _Toc24267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" w:history="1">
        <w:r>
          <w:rPr>
            <w:rFonts w:ascii="仿宋" w:eastAsia="仿宋" w:hAnsi="仿宋" w:cs="仿宋" w:hint="eastAsia"/>
            <w:lang w:val="en-US"/>
          </w:rPr>
          <w:t>(一)、内部沟通机制</w:t>
        </w:r>
        <w:r>
          <w:tab/>
        </w:r>
        <w:r>
          <w:fldChar w:fldCharType="begin"/>
        </w:r>
        <w:r>
          <w:instrText xml:space="preserve"> PAGEREF _Toc1787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3" w:history="1">
        <w:r>
          <w:rPr>
            <w:rFonts w:ascii="仿宋" w:eastAsia="仿宋" w:hAnsi="仿宋" w:cs="仿宋" w:hint="eastAsia"/>
            <w:lang w:val="en-US"/>
          </w:rPr>
          <w:t>(二)、外部协调与社会沟通</w:t>
        </w:r>
        <w:r>
          <w:tab/>
        </w:r>
        <w:r>
          <w:fldChar w:fldCharType="begin"/>
        </w:r>
        <w:r>
          <w:instrText xml:space="preserve"> PAGEREF _Toc14033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3" w:history="1">
        <w:r>
          <w:rPr>
            <w:rFonts w:ascii="仿宋" w:eastAsia="仿宋" w:hAnsi="仿宋" w:cs="仿宋" w:hint="eastAsia"/>
            <w:lang w:val="en-US"/>
          </w:rPr>
          <w:t>(三)、危机公关处理</w:t>
        </w:r>
        <w:r>
          <w:tab/>
        </w:r>
        <w:r>
          <w:fldChar w:fldCharType="begin"/>
        </w:r>
        <w:r>
          <w:instrText xml:space="preserve"> PAGEREF _Toc31833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98" w:history="1">
        <w:r>
          <w:rPr>
            <w:rFonts w:ascii="仿宋" w:eastAsia="仿宋" w:hAnsi="仿宋" w:cs="仿宋" w:hint="eastAsia"/>
            <w:lang w:val="en-US"/>
          </w:rPr>
          <w:t>十九、法律和合规事项</w:t>
        </w:r>
        <w:r>
          <w:tab/>
        </w:r>
        <w:r>
          <w:fldChar w:fldCharType="begin"/>
        </w:r>
        <w:r>
          <w:instrText xml:space="preserve"> PAGEREF _Toc20198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1" w:history="1">
        <w:r>
          <w:rPr>
            <w:rFonts w:ascii="仿宋" w:eastAsia="仿宋" w:hAnsi="仿宋" w:cs="仿宋" w:hint="eastAsia"/>
            <w:lang w:val="en-US"/>
          </w:rPr>
          <w:t>(一)、公司法律结构</w:t>
        </w:r>
        <w:r>
          <w:tab/>
        </w:r>
        <w:r>
          <w:fldChar w:fldCharType="begin"/>
        </w:r>
        <w:r>
          <w:instrText xml:space="preserve"> PAGEREF _Toc21141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0343" w:history="1">
        <w:r>
          <w:rPr>
            <w:rFonts w:ascii="仿宋" w:eastAsia="仿宋" w:hAnsi="仿宋" w:cs="仿宋" w:hint="eastAsia"/>
            <w:lang w:val="en-US"/>
          </w:rPr>
          <w:t>(二)、合同与协议</w:t>
        </w:r>
        <w:r>
          <w:tab/>
        </w:r>
        <w:r>
          <w:fldChar w:fldCharType="begin"/>
        </w:r>
        <w:r>
          <w:instrText xml:space="preserve"> PAGEREF _Toc20343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15" w:history="1">
        <w:r>
          <w:rPr>
            <w:rFonts w:ascii="仿宋" w:eastAsia="仿宋" w:hAnsi="仿宋" w:cs="仿宋" w:hint="eastAsia"/>
            <w:lang w:val="en-US"/>
          </w:rPr>
          <w:t>二十、环境影响评价</w:t>
        </w:r>
        <w:r>
          <w:tab/>
        </w:r>
        <w:r>
          <w:fldChar w:fldCharType="begin"/>
        </w:r>
        <w:r>
          <w:instrText xml:space="preserve"> PAGEREF _Toc4915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7" w:history="1">
        <w:r>
          <w:rPr>
            <w:rFonts w:ascii="仿宋" w:eastAsia="仿宋" w:hAnsi="仿宋" w:cs="仿宋" w:hint="eastAsia"/>
            <w:lang w:val="en-US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_Toc25157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" w:history="1">
        <w:r>
          <w:rPr>
            <w:rFonts w:ascii="仿宋" w:eastAsia="仿宋" w:hAnsi="仿宋" w:cs="仿宋" w:hint="eastAsia"/>
            <w:lang w:val="en-US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_Toc2543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5" w:history="1">
        <w:r>
          <w:rPr>
            <w:rFonts w:ascii="仿宋" w:eastAsia="仿宋" w:hAnsi="仿宋" w:cs="仿宋" w:hint="eastAsia"/>
            <w:lang w:val="en-US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_Toc26945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30" w:history="1">
        <w:r>
          <w:rPr>
            <w:rFonts w:ascii="仿宋" w:eastAsia="仿宋" w:hAnsi="仿宋" w:cs="仿宋" w:hint="eastAsia"/>
            <w:lang w:val="en-US"/>
          </w:rPr>
          <w:t>二十一、知识产权管理与保护</w:t>
        </w:r>
        <w:r>
          <w:tab/>
        </w:r>
        <w:r>
          <w:fldChar w:fldCharType="begin"/>
        </w:r>
        <w:r>
          <w:instrText xml:space="preserve"> PAGEREF _Toc18830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1" w:history="1">
        <w:r>
          <w:rPr>
            <w:rFonts w:ascii="仿宋" w:eastAsia="仿宋" w:hAnsi="仿宋" w:cs="仿宋" w:hint="eastAsia"/>
            <w:lang w:val="en-US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_Toc27211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9" w:history="1">
        <w:r>
          <w:rPr>
            <w:rFonts w:ascii="仿宋" w:eastAsia="仿宋" w:hAnsi="仿宋" w:cs="仿宋" w:hint="eastAsia"/>
            <w:lang w:val="en-US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_Toc19929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https://d.book118.com/907145026165006045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化妆品级珠光材料项目分析评价报告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化妆品级珠光材料项目分析评价报告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化妆品级珠光材料项目分析评价报告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化妆品级珠光材料项目分析评价报告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化妆品级珠光材料项目分析评价报告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98184C"/>
    <w:rsid w:val="2098184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907145026165006045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2024-02-24T05:51:00Z</dcterms:created>
  <dcterms:modified xsi:type="dcterms:W3CDTF">2024-02-24T05:51:44Z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