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硝基呋喃类药项目风险可行性方案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56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_Toc4569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806" w:history="1">
        <w:r>
          <w:rPr>
            <w:rFonts w:ascii="仿宋" w:eastAsia="仿宋" w:hAnsi="仿宋" w:cs="仿宋" w:hint="eastAsia"/>
            <w:lang w:eastAsia="zh-CN"/>
          </w:rPr>
          <w:t>一、硝基呋喃类药项目建设内容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_Toc17927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_Toc6119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_Toc9662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5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_Toc10885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_Toc10042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9" w:history="1">
        <w:r>
          <w:rPr>
            <w:rFonts w:ascii="仿宋" w:eastAsia="仿宋" w:hAnsi="仿宋" w:cs="仿宋" w:hint="eastAsia"/>
            <w:lang w:eastAsia="zh-CN"/>
          </w:rPr>
          <w:t>三、硝基呋喃类药项目选址</w:t>
        </w:r>
        <w:r>
          <w:tab/>
        </w:r>
        <w:r>
          <w:fldChar w:fldCharType="begin"/>
        </w:r>
        <w:r>
          <w:instrText xml:space="preserve"> PAGEREF _Toc22439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(一)、硝基呋喃类药项目选址原则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_Toc5427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_Toc5284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6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_Toc23526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_Toc16783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_Toc31157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_Toc916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_Toc17908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_Toc14860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_Toc23178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1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_Toc14191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_Toc1937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_Toc15593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1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_Toc23831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_Toc17382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_Toc17594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_Toc9588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_Toc11351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_Toc25707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_Toc12912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_Toc31438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_Toc29960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_Toc908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1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_Toc15061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_Toc2939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3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_Toc14013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53" w:history="1">
        <w:r>
          <w:rPr>
            <w:rFonts w:ascii="仿宋" w:eastAsia="仿宋" w:hAnsi="仿宋" w:cs="仿宋" w:hint="eastAsia"/>
            <w:lang w:eastAsia="zh-CN"/>
          </w:rPr>
          <w:t>七、硝基呋喃类药项目承办单位基本情况</w:t>
        </w:r>
        <w:r>
          <w:tab/>
        </w:r>
        <w:r>
          <w:fldChar w:fldCharType="begin"/>
        </w:r>
        <w:r>
          <w:instrText xml:space="preserve"> PAGEREF _Toc28653 \h </w:instrText>
        </w:r>
        <w:r>
          <w:fldChar w:fldCharType="separate"/>
        </w:r>
        <w:r>
          <w:t>57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https://d.book118.com/907150021026006035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硝基呋喃类药项目风险可行性方案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硝基呋喃类药项目风险可行性方案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CD2AFE"/>
    <w:rsid w:val="13CD2A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07150021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2024-01-24T05:18:00Z</dcterms:created>
  <dcterms:modified xsi:type="dcterms:W3CDTF">2024-01-24T05:18:48Z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F9476E7338A04D27B0AE5FE875C7B027_11</vt:lpwstr>
  </property>
  <property fmtid="{D5CDD505-2E9C-101B-9397-08002B2CF9AE}" pid="3" name="KSOProductBuildVer">
    <vt:lpwstr>2052-12.1.0.16120</vt:lpwstr>
  </property>
</Properties>
</file>