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spacing w:before="60"/>
        <w:ind w:left="5584" w:right="0" w:firstLine="0"/>
        <w:jc w:val="left"/>
        <w:rPr>
          <w:rFonts w:ascii="幼圆" w:eastAsia="幼圆" w:hint="eastAsia"/>
          <w:sz w:val="24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336676</wp:posOffset>
            </wp:positionV>
            <wp:extent cx="11340845" cy="63500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63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幼圆" w:eastAsia="幼圆" w:hint="eastAsia"/>
          <w:sz w:val="24"/>
        </w:rPr>
        <w:t>页眉</w:t>
      </w:r>
    </w:p>
    <w:p>
      <w:pPr>
        <w:pStyle w:val="BodyText"/>
        <w:rPr>
          <w:rFonts w:ascii="幼圆"/>
          <w:sz w:val="24"/>
        </w:rPr>
      </w:pPr>
    </w:p>
    <w:p>
      <w:pPr>
        <w:pStyle w:val="BodyText"/>
        <w:rPr>
          <w:rFonts w:ascii="幼圆"/>
          <w:sz w:val="24"/>
        </w:rPr>
      </w:pPr>
    </w:p>
    <w:p>
      <w:pPr>
        <w:pStyle w:val="BodyText"/>
        <w:rPr>
          <w:rFonts w:ascii="幼圆"/>
          <w:sz w:val="24"/>
        </w:rPr>
      </w:pPr>
    </w:p>
    <w:p>
      <w:pPr>
        <w:pStyle w:val="Heading2"/>
        <w:spacing w:before="208"/>
      </w:pPr>
      <w:r>
        <w:rPr>
          <w:w w:val="95"/>
        </w:rPr>
        <w:t>成人文化技术学校治理制度</w:t>
      </w:r>
    </w:p>
    <w:p>
      <w:pPr>
        <w:pStyle w:val="Heading4"/>
      </w:pPr>
      <w:r>
        <w:t>校长职责</w:t>
      </w:r>
    </w:p>
    <w:p>
      <w:pPr>
        <w:spacing w:before="308" w:line="357" w:lineRule="auto"/>
        <w:ind w:left="2700" w:right="2520" w:firstLine="1047"/>
        <w:jc w:val="left"/>
        <w:rPr>
          <w:sz w:val="42"/>
        </w:rPr>
      </w:pPr>
      <w:r>
        <w:rPr>
          <w:sz w:val="42"/>
        </w:rPr>
        <w:t>一、贯彻执行教育方针和党的各项政策、法令，并结合学校实际，制定学年或学期工作打算，组织人力、物力和财力认真实施，并把实施状况总结上报。</w:t>
      </w:r>
    </w:p>
    <w:p>
      <w:pPr>
        <w:spacing w:before="2" w:line="357" w:lineRule="auto"/>
        <w:ind w:left="2700" w:right="2738" w:firstLine="1047"/>
        <w:jc w:val="left"/>
        <w:rPr>
          <w:sz w:val="42"/>
        </w:rPr>
      </w:pPr>
      <w:r>
        <w:rPr>
          <w:sz w:val="42"/>
        </w:rPr>
        <w:t>二、制定学校各项治理制度，人人有章可循，确保学校各项工作有秩序地进展，实现学校治理目标。</w:t>
      </w:r>
    </w:p>
    <w:p>
      <w:pPr>
        <w:spacing w:before="1" w:line="357" w:lineRule="auto"/>
        <w:ind w:left="2700" w:right="2629" w:firstLine="1047"/>
        <w:jc w:val="both"/>
        <w:rPr>
          <w:sz w:val="42"/>
        </w:rPr>
      </w:pPr>
      <w:r>
        <w:rPr>
          <w:sz w:val="42"/>
        </w:rPr>
        <w:t>三、领导学校教学、思想政治教育和体育卫生工作。坚决不移</w:t>
      </w:r>
      <w:r>
        <w:rPr>
          <w:spacing w:val="-10"/>
          <w:sz w:val="42"/>
        </w:rPr>
        <w:t>地以德育为首，育人为本，合理安排全面工作，对全校人员进展德能</w:t>
      </w:r>
      <w:r>
        <w:rPr>
          <w:sz w:val="42"/>
        </w:rPr>
        <w:t>勤绩的考核工作。</w:t>
      </w:r>
    </w:p>
    <w:p>
      <w:pPr>
        <w:spacing w:before="2" w:line="357" w:lineRule="auto"/>
        <w:ind w:left="2700" w:right="2520" w:firstLine="1047"/>
        <w:jc w:val="left"/>
        <w:rPr>
          <w:sz w:val="42"/>
        </w:rPr>
      </w:pPr>
      <w:r>
        <w:rPr>
          <w:sz w:val="42"/>
        </w:rPr>
        <w:t>四、领导总务工作，照实做到为教育效劳，为师生生活效劳，</w:t>
      </w:r>
      <w:r>
        <w:rPr>
          <w:spacing w:val="1"/>
          <w:sz w:val="42"/>
        </w:rPr>
        <w:t xml:space="preserve"> </w:t>
      </w:r>
      <w:r>
        <w:rPr>
          <w:sz w:val="42"/>
        </w:rPr>
        <w:t>改善师生员工生活，催促财会后勤人员管好校产、校具及各种财物，</w:t>
      </w:r>
      <w:r>
        <w:rPr>
          <w:spacing w:val="-102"/>
          <w:sz w:val="42"/>
        </w:rPr>
        <w:t xml:space="preserve"> </w:t>
      </w:r>
      <w:r>
        <w:rPr>
          <w:sz w:val="42"/>
        </w:rPr>
        <w:t>努力改善办学条件和教学条件。</w:t>
      </w:r>
    </w:p>
    <w:p>
      <w:pPr>
        <w:spacing w:before="1" w:line="357" w:lineRule="auto"/>
        <w:ind w:left="2700" w:right="2738" w:firstLine="1047"/>
        <w:jc w:val="left"/>
        <w:rPr>
          <w:sz w:val="42"/>
        </w:rPr>
      </w:pPr>
      <w:r>
        <w:rPr>
          <w:sz w:val="42"/>
        </w:rPr>
        <w:t>五、组织教职工学习政治、文化和教育理论，乐观吸取外地教育信息，逐步提高教职工的思想、文化和业务素养。</w:t>
      </w:r>
    </w:p>
    <w:p>
      <w:pPr>
        <w:spacing w:before="2" w:line="357" w:lineRule="auto"/>
        <w:ind w:left="2700" w:right="2738" w:firstLine="1047"/>
        <w:jc w:val="left"/>
        <w:rPr>
          <w:sz w:val="42"/>
        </w:rPr>
      </w:pPr>
      <w:r>
        <w:rPr>
          <w:sz w:val="42"/>
        </w:rPr>
        <w:t>六、指导和帮助学校的团、学生会的工作，开展各项群众性的活动，发挥他们组织的作用。</w:t>
      </w:r>
    </w:p>
    <w:p>
      <w:pPr>
        <w:spacing w:before="1" w:line="357" w:lineRule="auto"/>
        <w:ind w:left="2700" w:right="2738" w:firstLine="1047"/>
        <w:jc w:val="left"/>
        <w:rPr>
          <w:sz w:val="42"/>
        </w:rPr>
      </w:pPr>
      <w:r>
        <w:rPr>
          <w:sz w:val="42"/>
        </w:rPr>
        <w:t>七、乐观支持协作职能部门和各校点开展成人教育，办好各类型培训班。</w:t>
      </w:r>
    </w:p>
    <w:p>
      <w:pPr>
        <w:spacing w:after="0" w:line="357" w:lineRule="auto"/>
        <w:jc w:val="left"/>
        <w:rPr>
          <w:sz w:val="42"/>
        </w:rPr>
        <w:sectPr>
          <w:type w:val="continuous"/>
          <w:pgSz w:w="17860" w:h="25260"/>
          <w:pgMar w:top="2420" w:right="0" w:bottom="280" w:left="0" w:header="708" w:footer="708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22"/>
        </w:rPr>
      </w:pPr>
    </w:p>
    <w:p>
      <w:pPr>
        <w:spacing w:before="68"/>
        <w:ind w:left="2823" w:right="0" w:firstLine="0"/>
        <w:jc w:val="left"/>
        <w:rPr>
          <w:rFonts w:ascii="宋体" w:eastAsia="宋体" w:hint="eastAsia"/>
          <w:sz w:val="24"/>
        </w:rPr>
      </w:pPr>
      <w:r>
        <w:rPr>
          <w:rFonts w:ascii="宋体" w:eastAsia="宋体" w:hint="eastAsia"/>
          <w:sz w:val="24"/>
        </w:rPr>
        <w:t>页脚</w:t>
      </w:r>
    </w:p>
    <w:p>
      <w:pPr>
        <w:spacing w:before="160"/>
        <w:ind w:left="5584" w:right="0" w:firstLine="0"/>
        <w:jc w:val="left"/>
        <w:rPr>
          <w:rFonts w:ascii="宋体" w:eastAsia="宋体" w:hint="eastAsia"/>
          <w:sz w:val="24"/>
        </w:rPr>
      </w:pPr>
      <w: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413004</wp:posOffset>
            </wp:positionV>
            <wp:extent cx="11340845" cy="63500"/>
            <wp:effectExtent l="0" t="0" r="0" b="0"/>
            <wp:wrapNone/>
            <wp:docPr id="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63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int="eastAsia"/>
          <w:sz w:val="24"/>
        </w:rPr>
        <w:t>页眉</w:t>
      </w: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spacing w:before="12"/>
        <w:rPr>
          <w:rFonts w:ascii="宋体"/>
          <w:sz w:val="20"/>
        </w:rPr>
      </w:pPr>
    </w:p>
    <w:p>
      <w:pPr>
        <w:pStyle w:val="Heading2"/>
      </w:pPr>
      <w:r>
        <w:rPr>
          <w:w w:val="95"/>
        </w:rPr>
        <w:t>成人文化技术学校治理制度</w:t>
      </w:r>
    </w:p>
    <w:p>
      <w:pPr>
        <w:pStyle w:val="Heading4"/>
      </w:pPr>
      <w:r>
        <w:t>学校工作制度</w:t>
      </w:r>
    </w:p>
    <w:p>
      <w:pPr>
        <w:spacing w:before="309" w:line="357" w:lineRule="auto"/>
        <w:ind w:left="2700" w:right="2520" w:firstLine="0"/>
        <w:jc w:val="left"/>
        <w:rPr>
          <w:sz w:val="42"/>
        </w:rPr>
      </w:pPr>
      <w:r>
        <w:rPr>
          <w:sz w:val="42"/>
        </w:rPr>
        <w:t>一、坚持成人教育的办学方向,忠实执行党和国家有关成人教育的方针、政策。坚持为当地的两个精神文明建设效劳，为农村、农民、农业效劳的成人教育办学目标，为构建和谐社会效劳。</w:t>
      </w:r>
    </w:p>
    <w:p>
      <w:pPr>
        <w:spacing w:before="1" w:line="357" w:lineRule="auto"/>
        <w:ind w:left="2700" w:right="2520" w:firstLine="0"/>
        <w:jc w:val="left"/>
        <w:rPr>
          <w:sz w:val="42"/>
        </w:rPr>
      </w:pPr>
      <w:r>
        <w:rPr>
          <w:sz w:val="42"/>
        </w:rPr>
        <w:t>二、加强学习成教治理理论，刻苦钻研本职业务，不断提高业务水平和工作效率。</w:t>
      </w:r>
    </w:p>
    <w:p>
      <w:pPr>
        <w:spacing w:before="1" w:line="357" w:lineRule="auto"/>
        <w:ind w:left="2700" w:right="2520" w:firstLine="0"/>
        <w:jc w:val="left"/>
        <w:rPr>
          <w:sz w:val="42"/>
        </w:rPr>
      </w:pPr>
      <w:r>
        <w:rPr>
          <w:sz w:val="42"/>
        </w:rPr>
        <w:t>三、遵照成人教育进展规律，在整个办学过程中实行打算、组织、指挥、掌握，使教育各个环节相互连接，亲热协作。</w:t>
      </w:r>
    </w:p>
    <w:p>
      <w:pPr>
        <w:spacing w:before="2" w:line="357" w:lineRule="auto"/>
        <w:ind w:left="2700" w:right="2520" w:firstLine="0"/>
        <w:jc w:val="left"/>
        <w:rPr>
          <w:sz w:val="42"/>
        </w:rPr>
      </w:pPr>
      <w:r>
        <w:rPr>
          <w:sz w:val="42"/>
        </w:rPr>
        <w:t>四、增加组织观念，听从上级领导。认真履行岗位职责，保质保量完成任务。主动热忱地为学员效劳，为教学科研效劳。</w:t>
      </w:r>
    </w:p>
    <w:p>
      <w:pPr>
        <w:spacing w:before="1" w:line="357" w:lineRule="auto"/>
        <w:ind w:left="2700" w:right="2520" w:firstLine="0"/>
        <w:jc w:val="left"/>
        <w:rPr>
          <w:sz w:val="42"/>
        </w:rPr>
      </w:pPr>
      <w:r>
        <w:rPr>
          <w:sz w:val="42"/>
        </w:rPr>
        <w:t>五、发扬困难朴实的工作作风，吃苦耐劳，实事求是，相互支持，亲热协作，齐心协力做好各项工作。</w:t>
      </w:r>
    </w:p>
    <w:p>
      <w:pPr>
        <w:spacing w:before="0" w:line="357" w:lineRule="auto"/>
        <w:ind w:left="2700" w:right="2520" w:firstLine="0"/>
        <w:jc w:val="left"/>
        <w:rPr>
          <w:sz w:val="42"/>
        </w:rPr>
      </w:pPr>
      <w:r>
        <w:rPr>
          <w:sz w:val="42"/>
        </w:rPr>
        <w:t>六、疼惜学员，敬重同事，待人热忱，效劳周到。解放思想，大胆改革；锐意进取，不断创。</w:t>
      </w:r>
    </w:p>
    <w:p>
      <w:pPr>
        <w:spacing w:after="0" w:line="357" w:lineRule="auto"/>
        <w:jc w:val="left"/>
        <w:rPr>
          <w:sz w:val="42"/>
        </w:rPr>
      </w:pPr>
      <w:r>
        <w:rPr>
          <w:sz w:val="42"/>
        </w:rPr>
        <w:br/>
      </w:r>
      <w:r>
        <w:rPr>
          <w:sz w:val="42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https://d.book118.com/908000013035006023</w:t>
        </w:r>
      </w:hyperlink>
    </w:p>
    <w:p>
      <w:pPr>
        <w:spacing w:after="0" w:line="357" w:lineRule="auto"/>
        <w:jc w:val="left"/>
        <w:rPr>
          <w:sz w:val="42"/>
        </w:rPr>
      </w:pPr>
    </w:p>
    <w:sectPr>
      <w:pgSz w:w="17860" w:h="25260"/>
      <w:pgMar w:top="2420" w:right="0" w:bottom="280" w:left="0" w:header="708" w:footer="708"/>
      <w:pgNumType w:start="2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华文细黑">
    <w:altName w:val="华文细黑"/>
    <w:charset w:val="86"/>
    <w:family w:val="auto"/>
    <w:pitch w:val="variable"/>
    <w:sig w:usb0="00000000" w:usb1="00000000" w:usb2="00000000" w:usb3="00000000" w:csb0="00040000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B5F5B9D"/>
    <w:multiLevelType w:val="hybridMultilevel"/>
    <w:tmpl w:val="00000000"/>
    <w:lvl w:ilvl="0">
      <w:start w:val="1"/>
      <w:numFmt w:val="decimal"/>
      <w:lvlText w:val="%1."/>
      <w:lvlJc w:val="left"/>
      <w:pPr>
        <w:ind w:left="3799" w:hanging="559"/>
        <w:jc w:val="left"/>
      </w:pPr>
      <w:rPr>
        <w:rFonts w:ascii="华文细黑" w:eastAsia="华文细黑" w:hAnsi="华文细黑" w:cs="华文细黑" w:hint="default"/>
        <w:color w:val="313131"/>
        <w:spacing w:val="-2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5205" w:hanging="55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611" w:hanging="55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017" w:hanging="55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423" w:hanging="55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829" w:hanging="55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235" w:hanging="55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641" w:hanging="55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47" w:hanging="559"/>
      </w:pPr>
      <w:rPr>
        <w:rFonts w:hint="default"/>
      </w:rPr>
    </w:lvl>
  </w:abstractNum>
  <w:abstractNum w:abstractNumId="1">
    <w:nsid w:val="7604F730"/>
    <w:multiLevelType w:val="hybridMultilevel"/>
    <w:tmpl w:val="00000000"/>
    <w:lvl w:ilvl="0">
      <w:start w:val="1"/>
      <w:numFmt w:val="decimal"/>
      <w:lvlText w:val="（%1）"/>
      <w:lvlJc w:val="left"/>
      <w:pPr>
        <w:ind w:left="2700" w:hanging="1078"/>
        <w:jc w:val="left"/>
      </w:pPr>
      <w:rPr>
        <w:rFonts w:ascii="华文细黑" w:eastAsia="华文细黑" w:hAnsi="华文细黑" w:cs="华文细黑" w:hint="default"/>
        <w:spacing w:val="-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4215" w:hanging="107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31" w:hanging="107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47" w:hanging="107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63" w:hanging="107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79" w:hanging="107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95" w:hanging="107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11" w:hanging="107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27" w:hanging="1078"/>
      </w:pPr>
      <w:rPr>
        <w:rFonts w:hint="default"/>
      </w:rPr>
    </w:lvl>
  </w:abstractNum>
  <w:abstractNum w:abstractNumId="2">
    <w:nsid w:val="7FDBCA18"/>
    <w:multiLevelType w:val="hybridMultilevel"/>
    <w:tmpl w:val="00000000"/>
    <w:lvl w:ilvl="0">
      <w:start w:val="4"/>
      <w:numFmt w:val="decimal"/>
      <w:lvlText w:val="%1."/>
      <w:lvlJc w:val="left"/>
      <w:pPr>
        <w:ind w:left="3799" w:hanging="559"/>
        <w:jc w:val="right"/>
      </w:pPr>
      <w:rPr>
        <w:rFonts w:ascii="华文细黑" w:eastAsia="华文细黑" w:hAnsi="华文细黑" w:cs="华文细黑" w:hint="default"/>
        <w:color w:val="313131"/>
        <w:spacing w:val="-2"/>
        <w:w w:val="100"/>
        <w:sz w:val="34"/>
        <w:szCs w:val="34"/>
      </w:rPr>
    </w:lvl>
    <w:lvl w:ilvl="1">
      <w:start w:val="1"/>
      <w:numFmt w:val="decimal"/>
      <w:lvlText w:val="（%2）"/>
      <w:lvlJc w:val="left"/>
      <w:pPr>
        <w:ind w:left="3767" w:hanging="765"/>
        <w:jc w:val="left"/>
      </w:pPr>
      <w:rPr>
        <w:rFonts w:ascii="华文细黑" w:eastAsia="华文细黑" w:hAnsi="华文细黑" w:cs="华文细黑" w:hint="default"/>
        <w:color w:val="313131"/>
        <w:w w:val="99"/>
        <w:sz w:val="28"/>
        <w:szCs w:val="28"/>
      </w:rPr>
    </w:lvl>
    <w:lvl w:ilvl="2">
      <w:start w:val="0"/>
      <w:numFmt w:val="bullet"/>
      <w:lvlText w:val="•"/>
      <w:lvlJc w:val="left"/>
      <w:pPr>
        <w:ind w:left="3800" w:hanging="76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57" w:hanging="76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314" w:hanging="76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072" w:hanging="76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829" w:hanging="76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587" w:hanging="76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344" w:hanging="765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华文细黑" w:eastAsia="华文细黑" w:hAnsi="华文细黑" w:cs="华文细黑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rFonts w:ascii="华文细黑" w:eastAsia="华文细黑" w:hAnsi="华文细黑" w:cs="华文细黑"/>
      <w:sz w:val="30"/>
      <w:szCs w:val="30"/>
    </w:rPr>
  </w:style>
  <w:style w:type="paragraph" w:customStyle="1" w:styleId="Heading1">
    <w:name w:val="Heading 1"/>
    <w:basedOn w:val="Normal"/>
    <w:uiPriority w:val="1"/>
    <w:qFormat/>
    <w:pPr>
      <w:spacing w:before="372"/>
      <w:ind w:left="2700"/>
      <w:outlineLvl w:val="1"/>
    </w:pPr>
    <w:rPr>
      <w:rFonts w:ascii="华文细黑" w:eastAsia="华文细黑" w:hAnsi="华文细黑" w:cs="华文细黑"/>
      <w:sz w:val="69"/>
      <w:szCs w:val="69"/>
    </w:rPr>
  </w:style>
  <w:style w:type="paragraph" w:customStyle="1" w:styleId="Heading2">
    <w:name w:val="Heading 2"/>
    <w:basedOn w:val="Normal"/>
    <w:uiPriority w:val="1"/>
    <w:qFormat/>
    <w:pPr>
      <w:spacing w:before="94"/>
      <w:ind w:left="2700"/>
      <w:outlineLvl w:val="2"/>
    </w:pPr>
    <w:rPr>
      <w:rFonts w:ascii="华文细黑" w:eastAsia="华文细黑" w:hAnsi="华文细黑" w:cs="华文细黑"/>
      <w:b/>
      <w:bCs/>
      <w:sz w:val="57"/>
      <w:szCs w:val="57"/>
    </w:rPr>
  </w:style>
  <w:style w:type="paragraph" w:customStyle="1" w:styleId="Heading3">
    <w:name w:val="Heading 3"/>
    <w:basedOn w:val="Normal"/>
    <w:uiPriority w:val="1"/>
    <w:qFormat/>
    <w:pPr>
      <w:ind w:left="2700"/>
      <w:outlineLvl w:val="3"/>
    </w:pPr>
    <w:rPr>
      <w:rFonts w:ascii="华文细黑" w:eastAsia="华文细黑" w:hAnsi="华文细黑" w:cs="华文细黑"/>
      <w:sz w:val="48"/>
      <w:szCs w:val="48"/>
    </w:rPr>
  </w:style>
  <w:style w:type="paragraph" w:customStyle="1" w:styleId="Heading4">
    <w:name w:val="Heading 4"/>
    <w:basedOn w:val="Normal"/>
    <w:uiPriority w:val="1"/>
    <w:qFormat/>
    <w:pPr>
      <w:spacing w:before="353"/>
      <w:ind w:left="2700"/>
      <w:outlineLvl w:val="4"/>
    </w:pPr>
    <w:rPr>
      <w:rFonts w:ascii="华文细黑" w:eastAsia="华文细黑" w:hAnsi="华文细黑" w:cs="华文细黑"/>
      <w:b/>
      <w:bCs/>
      <w:sz w:val="42"/>
      <w:szCs w:val="42"/>
    </w:rPr>
  </w:style>
  <w:style w:type="paragraph" w:styleId="ListParagraph">
    <w:name w:val="List Paragraph"/>
    <w:basedOn w:val="Normal"/>
    <w:uiPriority w:val="1"/>
    <w:qFormat/>
    <w:pPr>
      <w:spacing w:line="537" w:lineRule="exact"/>
      <w:ind w:left="3799" w:hanging="560"/>
    </w:pPr>
    <w:rPr>
      <w:rFonts w:ascii="华文细黑" w:eastAsia="华文细黑" w:hAnsi="华文细黑" w:cs="华文细黑"/>
    </w:r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hyperlink" Target="https://d.book118.com/908000013035006023" TargetMode="External" /><Relationship Id="rId6" Type="http://schemas.openxmlformats.org/officeDocument/2006/relationships/theme" Target="theme/theme1.xml" /><Relationship Id="rId7" Type="http://schemas.openxmlformats.org/officeDocument/2006/relationships/numbering" Target="numbering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2023-10-16T13:05:14Z</dcterms:created>
  <dcterms:modified xsi:type="dcterms:W3CDTF">2023-10-16T13:05:14Z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2023-01-12T00:00:00Z</vt:filetime>
  </property>
  <property fmtid="{D5CDD505-2E9C-101B-9397-08002B2CF9AE}" pid="3" name="LastSaved">
    <vt:filetime>2023-10-16T00:00:00Z</vt:filetime>
  </property>
</Properties>
</file>