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838" w:lineRule="exact"/>
        <w:ind w:left="366" w:right="0" w:firstLine="0"/>
        <w:jc w:val="center"/>
        <w:rPr>
          <w:b/>
          <w:sz w:val="66"/>
        </w:rPr>
      </w:pPr>
      <w:r>
        <w:rPr>
          <w:b/>
          <w:sz w:val="66"/>
        </w:rPr>
        <w:t>施工组织设计审批栏</w:t>
      </w:r>
    </w:p>
    <w:p>
      <w:pPr>
        <w:pStyle w:val="BodyText"/>
        <w:rPr>
          <w:b/>
          <w:sz w:val="20"/>
        </w:rPr>
      </w:pPr>
    </w:p>
    <w:p>
      <w:pPr>
        <w:pStyle w:val="BodyText"/>
        <w:spacing w:before="9"/>
        <w:rPr>
          <w:b/>
          <w:sz w:val="27"/>
        </w:rPr>
      </w:pPr>
    </w:p>
    <w:p>
      <w:pPr>
        <w:spacing w:after="0"/>
        <w:rPr>
          <w:sz w:val="27"/>
        </w:rPr>
        <w:sectPr>
          <w:type w:val="continuous"/>
          <w:pgSz w:w="17860" w:h="25260"/>
          <w:pgMar w:top="1000" w:right="1820" w:bottom="280" w:left="1420" w:header="708" w:footer="708"/>
          <w:cols w:space="708"/>
        </w:sectPr>
      </w:pPr>
    </w:p>
    <w:p>
      <w:pPr>
        <w:pStyle w:val="Heading2"/>
        <w:spacing w:before="42"/>
        <w:ind w:left="1307" w:right="1475"/>
        <w:jc w:val="center"/>
        <w:rPr>
          <w:rFonts w:ascii="宋体" w:eastAsia="宋体" w:hint="eastAsia"/>
        </w:rPr>
      </w:pPr>
      <w:r>
        <w:rPr>
          <w:rFonts w:ascii="宋体" w:eastAsia="宋体" w:hint="eastAsia"/>
          <w:w w:val="95"/>
        </w:rPr>
        <w:t>工程名称</w:t>
      </w:r>
    </w:p>
    <w:p>
      <w:pPr>
        <w:pStyle w:val="BodyText"/>
        <w:spacing w:before="3"/>
        <w:rPr>
          <w:rFonts w:ascii="宋体"/>
          <w:b/>
          <w:sz w:val="32"/>
        </w:rPr>
      </w:pPr>
    </w:p>
    <w:p>
      <w:pPr>
        <w:spacing w:before="0"/>
        <w:ind w:left="1307" w:right="1471" w:firstLine="0"/>
        <w:jc w:val="center"/>
        <w:rPr>
          <w:b/>
          <w:sz w:val="42"/>
        </w:rPr>
      </w:pPr>
      <w:r>
        <w:rPr>
          <w:b/>
          <w:w w:val="95"/>
          <w:sz w:val="42"/>
        </w:rPr>
        <w:t>编制人</w:t>
      </w:r>
    </w:p>
    <w:p>
      <w:pPr>
        <w:pStyle w:val="BodyText"/>
        <w:spacing w:before="2"/>
        <w:rPr>
          <w:b/>
          <w:sz w:val="32"/>
        </w:rPr>
      </w:pPr>
    </w:p>
    <w:p>
      <w:pPr>
        <w:pStyle w:val="Heading2"/>
        <w:ind w:left="1014"/>
      </w:pPr>
      <w:r>
        <w:t>施工单位审批意见</w:t>
      </w:r>
    </w:p>
    <w:p>
      <w:pPr>
        <w:spacing w:before="42"/>
        <w:ind w:left="3499" w:right="3049" w:firstLine="0"/>
        <w:jc w:val="center"/>
        <w:rPr>
          <w:rFonts w:ascii="宋体" w:eastAsia="宋体" w:hint="eastAsia"/>
          <w:b/>
          <w:sz w:val="42"/>
        </w:rPr>
      </w:pPr>
      <w:r>
        <w:br w:type="column"/>
      </w:r>
      <w:r>
        <w:rPr>
          <w:rFonts w:ascii="宋体" w:eastAsia="宋体" w:hint="eastAsia"/>
          <w:b/>
          <w:sz w:val="42"/>
        </w:rPr>
        <w:t>编制日期</w:t>
      </w:r>
    </w:p>
    <w:p>
      <w:pPr>
        <w:pStyle w:val="BodyText"/>
        <w:spacing w:before="3"/>
        <w:rPr>
          <w:rFonts w:ascii="宋体"/>
          <w:b/>
          <w:sz w:val="32"/>
        </w:rPr>
      </w:pPr>
    </w:p>
    <w:p>
      <w:pPr>
        <w:pStyle w:val="Heading2"/>
        <w:ind w:left="1014"/>
      </w:pPr>
      <w:r>
        <w:t>项目部技术负责人</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sz w:val="30"/>
        </w:rPr>
      </w:pPr>
    </w:p>
    <w:p>
      <w:pPr>
        <w:spacing w:before="1" w:line="417" w:lineRule="auto"/>
        <w:ind w:left="3499" w:right="3718" w:firstLine="0"/>
        <w:jc w:val="center"/>
        <w:rPr>
          <w:b/>
          <w:sz w:val="42"/>
        </w:rPr>
      </w:pPr>
      <w:r>
        <w:rPr>
          <w:b/>
          <w:sz w:val="42"/>
        </w:rPr>
        <w:t>盖公章： 审批人：</w:t>
      </w:r>
    </w:p>
    <w:p>
      <w:pPr>
        <w:spacing w:after="0" w:line="417" w:lineRule="auto"/>
        <w:jc w:val="center"/>
        <w:rPr>
          <w:sz w:val="42"/>
        </w:rPr>
        <w:sectPr>
          <w:type w:val="continuous"/>
          <w:pgSz w:w="17860" w:h="25260"/>
          <w:pgMar w:top="1000" w:right="1820" w:bottom="280" w:left="1420" w:header="708" w:footer="708"/>
          <w:pgNumType w:start="2"/>
          <w:cols w:num="2" w:space="708" w:equalWidth="0">
            <w:col w:w="4425" w:space="1250"/>
            <w:col w:w="8945" w:space="0"/>
          </w:cols>
        </w:sectPr>
      </w:pPr>
    </w:p>
    <w:p>
      <w:pPr>
        <w:pStyle w:val="Heading2"/>
        <w:tabs>
          <w:tab w:val="left" w:pos="842"/>
          <w:tab w:val="left" w:pos="1688"/>
        </w:tabs>
        <w:spacing w:line="537" w:lineRule="exact"/>
        <w:ind w:left="0" w:right="102"/>
        <w:jc w:val="right"/>
      </w:pPr>
      <w:r>
        <w:drawing>
          <wp:anchor distT="0" distB="0" distL="0" distR="0" simplePos="0" relativeHeight="251658240" behindDoc="1" locked="0" layoutInCell="1" allowOverlap="1">
            <wp:simplePos x="0" y="0"/>
            <wp:positionH relativeFrom="page">
              <wp:posOffset>1425575</wp:posOffset>
            </wp:positionH>
            <wp:positionV relativeFrom="page">
              <wp:posOffset>1485900</wp:posOffset>
            </wp:positionV>
            <wp:extent cx="8823325" cy="1373644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8823325" cy="13736446"/>
                    </a:xfrm>
                    <a:prstGeom prst="rect">
                      <a:avLst/>
                    </a:prstGeom>
                  </pic:spPr>
                </pic:pic>
              </a:graphicData>
            </a:graphic>
          </wp:anchor>
        </w:drawing>
      </w:r>
      <w:r>
        <w:t>年</w:t>
        <w:tab/>
        <w:t>月</w:t>
        <w:tab/>
      </w:r>
      <w:r>
        <w:rPr>
          <w:w w:val="95"/>
        </w:rPr>
        <w:t>日</w:t>
      </w:r>
    </w:p>
    <w:p>
      <w:pPr>
        <w:pStyle w:val="BodyText"/>
        <w:spacing w:before="11"/>
        <w:rPr>
          <w:b/>
          <w:sz w:val="28"/>
        </w:rPr>
      </w:pPr>
    </w:p>
    <w:p>
      <w:pPr>
        <w:spacing w:before="42"/>
        <w:ind w:left="1014" w:right="0" w:firstLine="0"/>
        <w:jc w:val="left"/>
        <w:rPr>
          <w:b/>
          <w:sz w:val="42"/>
        </w:rPr>
      </w:pPr>
      <w:r>
        <w:rPr>
          <w:b/>
          <w:sz w:val="42"/>
        </w:rPr>
        <w:t>监理单位审批意见</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7"/>
        </w:rPr>
      </w:pPr>
    </w:p>
    <w:p>
      <w:pPr>
        <w:pStyle w:val="Heading2"/>
        <w:spacing w:before="42" w:line="417" w:lineRule="auto"/>
        <w:ind w:left="9194" w:right="3739"/>
      </w:pPr>
      <w:r>
        <w:t>盖公章： 审批人：</w:t>
      </w:r>
    </w:p>
    <w:p>
      <w:pPr>
        <w:tabs>
          <w:tab w:val="left" w:pos="842"/>
          <w:tab w:val="left" w:pos="1688"/>
        </w:tabs>
        <w:spacing w:before="0" w:line="538" w:lineRule="exact"/>
        <w:ind w:left="0" w:right="102" w:firstLine="0"/>
        <w:jc w:val="right"/>
        <w:rPr>
          <w:b/>
          <w:sz w:val="42"/>
        </w:rPr>
      </w:pPr>
      <w:r>
        <w:rPr>
          <w:b/>
          <w:sz w:val="42"/>
        </w:rPr>
        <w:t>年</w:t>
        <w:tab/>
        <w:t>月</w:t>
        <w:tab/>
      </w:r>
      <w:r>
        <w:rPr>
          <w:b/>
          <w:w w:val="95"/>
          <w:sz w:val="42"/>
        </w:rPr>
        <w:t>日</w:t>
      </w:r>
    </w:p>
    <w:p>
      <w:pPr>
        <w:pStyle w:val="BodyText"/>
        <w:spacing w:before="11"/>
        <w:rPr>
          <w:b/>
          <w:sz w:val="28"/>
        </w:rPr>
      </w:pPr>
    </w:p>
    <w:p>
      <w:pPr>
        <w:pStyle w:val="Heading2"/>
        <w:spacing w:before="42"/>
        <w:ind w:left="1014"/>
      </w:pPr>
      <w:r>
        <w:t>建设单位审批意见</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7"/>
        </w:rPr>
      </w:pPr>
    </w:p>
    <w:p>
      <w:pPr>
        <w:spacing w:before="42" w:line="417" w:lineRule="auto"/>
        <w:ind w:left="9194" w:right="3739" w:firstLine="0"/>
        <w:jc w:val="left"/>
        <w:rPr>
          <w:b/>
          <w:sz w:val="42"/>
        </w:rPr>
      </w:pPr>
      <w:r>
        <w:rPr>
          <w:b/>
          <w:sz w:val="42"/>
        </w:rPr>
        <w:t>盖公章： 审批人：</w:t>
      </w:r>
    </w:p>
    <w:p>
      <w:pPr>
        <w:pStyle w:val="Heading2"/>
        <w:tabs>
          <w:tab w:val="left" w:pos="842"/>
          <w:tab w:val="left" w:pos="1688"/>
        </w:tabs>
        <w:ind w:left="0" w:right="102"/>
        <w:jc w:val="right"/>
      </w:pPr>
      <w:r>
        <w:t>年</w:t>
        <w:tab/>
        <w:t>月</w:t>
        <w:tab/>
      </w:r>
      <w:r>
        <w:rPr>
          <w:w w:val="95"/>
        </w:rPr>
        <w:t>日</w:t>
      </w:r>
    </w:p>
    <w:p>
      <w:pPr>
        <w:spacing w:after="0"/>
        <w:jc w:val="right"/>
        <w:sectPr>
          <w:type w:val="continuous"/>
          <w:pgSz w:w="17860" w:h="25260"/>
          <w:pgMar w:top="1000" w:right="1820" w:bottom="280" w:left="1420" w:header="708" w:footer="708"/>
          <w:pgNumType w:start="3"/>
          <w:cols w:space="708"/>
        </w:sectPr>
      </w:pPr>
    </w:p>
    <w:p>
      <w:pPr>
        <w:spacing w:before="0" w:line="838" w:lineRule="exact"/>
        <w:ind w:left="459" w:right="0" w:firstLine="0"/>
        <w:jc w:val="center"/>
        <w:rPr>
          <w:b/>
          <w:sz w:val="66"/>
        </w:rPr>
      </w:pPr>
      <w:r>
        <w:rPr>
          <w:b/>
          <w:sz w:val="66"/>
        </w:rPr>
        <w:t>成都市经济开发区（新区）十三线西段给水</w:t>
      </w:r>
    </w:p>
    <w:p>
      <w:pPr>
        <w:spacing w:before="91"/>
        <w:ind w:left="384" w:right="0" w:firstLine="0"/>
        <w:jc w:val="center"/>
        <w:rPr>
          <w:b/>
          <w:sz w:val="66"/>
        </w:rPr>
      </w:pPr>
      <w:r>
        <w:rPr>
          <w:b/>
          <w:sz w:val="66"/>
        </w:rPr>
        <w:t>管道工程</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Title"/>
      </w:pPr>
      <w:r>
        <w:t>施 工 组 织 设 计</w:t>
      </w:r>
    </w:p>
    <w:p>
      <w:pPr>
        <w:pStyle w:val="BodyText"/>
        <w:rPr>
          <w:b/>
          <w:sz w:val="108"/>
        </w:rPr>
      </w:pPr>
    </w:p>
    <w:p>
      <w:pPr>
        <w:pStyle w:val="BodyText"/>
        <w:spacing w:before="8"/>
        <w:rPr>
          <w:b/>
          <w:sz w:val="157"/>
        </w:rPr>
      </w:pPr>
    </w:p>
    <w:p>
      <w:pPr>
        <w:spacing w:before="1" w:line="324" w:lineRule="auto"/>
        <w:ind w:left="1280" w:right="11716" w:firstLine="0"/>
        <w:jc w:val="left"/>
        <w:rPr>
          <w:b/>
          <w:sz w:val="54"/>
        </w:rPr>
      </w:pPr>
      <w:r>
        <w:rPr>
          <w:b/>
          <w:spacing w:val="-6"/>
          <w:sz w:val="54"/>
        </w:rPr>
        <w:t xml:space="preserve">编制： </w:t>
      </w:r>
      <w:r>
        <w:rPr>
          <w:b/>
          <w:spacing w:val="-6"/>
          <w:w w:val="95"/>
          <w:sz w:val="54"/>
        </w:rPr>
        <w:t>审核：</w:t>
      </w:r>
    </w:p>
    <w:p>
      <w:pPr>
        <w:spacing w:before="0" w:line="740" w:lineRule="exact"/>
        <w:ind w:left="1280" w:right="0" w:firstLine="0"/>
        <w:jc w:val="left"/>
        <w:rPr>
          <w:b/>
          <w:sz w:val="66"/>
        </w:rPr>
      </w:pPr>
      <w:r>
        <w:rPr>
          <w:b/>
          <w:spacing w:val="1"/>
          <w:w w:val="95"/>
          <w:sz w:val="54"/>
        </w:rPr>
        <w:t>批准</w:t>
      </w:r>
      <w:r>
        <w:rPr>
          <w:b/>
          <w:w w:val="95"/>
          <w:position w:val="10"/>
          <w:sz w:val="66"/>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5"/>
        </w:rPr>
      </w:pPr>
    </w:p>
    <w:p>
      <w:pPr>
        <w:spacing w:before="6"/>
        <w:ind w:left="1280" w:right="0" w:firstLine="0"/>
        <w:jc w:val="left"/>
        <w:rPr>
          <w:b/>
          <w:sz w:val="66"/>
        </w:rPr>
      </w:pPr>
      <w:r>
        <w:rPr>
          <w:b/>
          <w:sz w:val="66"/>
        </w:rPr>
        <w:t>编制单位：</w:t>
      </w:r>
    </w:p>
    <w:p>
      <w:pPr>
        <w:spacing w:after="0"/>
        <w:jc w:val="left"/>
        <w:rPr>
          <w:sz w:val="66"/>
        </w:rPr>
        <w:sectPr>
          <w:pgSz w:w="17860" w:h="25260"/>
          <w:pgMar w:top="1000" w:right="1820" w:bottom="280" w:left="1420" w:header="708" w:footer="708"/>
          <w:pgNumType w:start="4"/>
          <w:cols w:space="708"/>
        </w:sectPr>
      </w:pPr>
    </w:p>
    <w:p>
      <w:pPr>
        <w:pStyle w:val="Heading2"/>
        <w:tabs>
          <w:tab w:val="left" w:pos="1669"/>
        </w:tabs>
        <w:spacing w:before="29"/>
        <w:ind w:left="403"/>
        <w:jc w:val="center"/>
      </w:pPr>
      <w:r>
        <w:t>目</w:t>
        <w:tab/>
        <w:t>录</w:t>
      </w:r>
    </w:p>
    <w:p>
      <w:pPr>
        <w:pStyle w:val="BodyText"/>
        <w:spacing w:before="11"/>
        <w:rPr>
          <w:b/>
          <w:sz w:val="27"/>
        </w:rPr>
      </w:pPr>
    </w:p>
    <w:p>
      <w:pPr>
        <w:tabs>
          <w:tab w:val="left" w:pos="3390"/>
        </w:tabs>
        <w:spacing w:before="42" w:line="417" w:lineRule="auto"/>
        <w:ind w:left="1280" w:right="10179" w:firstLine="0"/>
        <w:jc w:val="left"/>
        <w:rPr>
          <w:sz w:val="42"/>
        </w:rPr>
      </w:pPr>
      <w:r>
        <w:rPr>
          <w:b/>
          <w:sz w:val="42"/>
        </w:rPr>
        <w:t>第一部分</w:t>
        <w:tab/>
        <w:t>前言</w:t>
      </w:r>
      <w:r>
        <w:rPr>
          <w:sz w:val="42"/>
        </w:rPr>
        <w:t>第一章</w:t>
      </w:r>
      <w:r>
        <w:rPr>
          <w:spacing w:val="5"/>
          <w:sz w:val="42"/>
        </w:rPr>
        <w:t xml:space="preserve"> </w:t>
      </w:r>
      <w:r>
        <w:rPr>
          <w:sz w:val="42"/>
        </w:rPr>
        <w:t>工程概</w:t>
      </w:r>
      <w:r>
        <w:rPr>
          <w:spacing w:val="-16"/>
          <w:sz w:val="42"/>
        </w:rPr>
        <w:t>况</w:t>
      </w:r>
      <w:r>
        <w:rPr>
          <w:sz w:val="42"/>
        </w:rPr>
        <w:t>第一节</w:t>
      </w:r>
      <w:r>
        <w:rPr>
          <w:spacing w:val="5"/>
          <w:sz w:val="42"/>
        </w:rPr>
        <w:t xml:space="preserve"> </w:t>
      </w:r>
      <w:r>
        <w:rPr>
          <w:sz w:val="42"/>
        </w:rPr>
        <w:t>工程简</w:t>
      </w:r>
      <w:r>
        <w:rPr>
          <w:spacing w:val="-16"/>
          <w:sz w:val="42"/>
        </w:rPr>
        <w:t>况</w:t>
      </w:r>
    </w:p>
    <w:p>
      <w:pPr>
        <w:tabs>
          <w:tab w:val="left" w:pos="3598"/>
        </w:tabs>
        <w:spacing w:before="0" w:line="417" w:lineRule="auto"/>
        <w:ind w:left="1280" w:right="6385" w:firstLine="0"/>
        <w:jc w:val="left"/>
        <w:rPr>
          <w:sz w:val="42"/>
        </w:rPr>
      </w:pPr>
      <w:r>
        <w:rPr>
          <w:b/>
          <w:sz w:val="42"/>
        </w:rPr>
        <w:t>第二部分</w:t>
        <w:tab/>
        <w:t>施工组织措施及施工布</w:t>
      </w:r>
      <w:r>
        <w:rPr>
          <w:b/>
          <w:spacing w:val="-17"/>
          <w:sz w:val="42"/>
        </w:rPr>
        <w:t>置</w:t>
      </w:r>
      <w:r>
        <w:rPr>
          <w:sz w:val="42"/>
        </w:rPr>
        <w:t>第一章</w:t>
      </w:r>
      <w:r>
        <w:rPr>
          <w:spacing w:val="-2"/>
          <w:sz w:val="42"/>
        </w:rPr>
        <w:t xml:space="preserve"> </w:t>
      </w:r>
      <w:r>
        <w:rPr>
          <w:sz w:val="42"/>
        </w:rPr>
        <w:t>施工准备计划</w:t>
      </w:r>
    </w:p>
    <w:p>
      <w:pPr>
        <w:pStyle w:val="BodyText"/>
        <w:spacing w:line="537" w:lineRule="exact"/>
        <w:ind w:left="1280"/>
      </w:pPr>
      <w:r>
        <w:t>第一节 施工准备计划</w:t>
      </w:r>
    </w:p>
    <w:p>
      <w:pPr>
        <w:pStyle w:val="BodyText"/>
        <w:rPr>
          <w:sz w:val="31"/>
        </w:rPr>
      </w:pPr>
    </w:p>
    <w:p>
      <w:pPr>
        <w:pStyle w:val="BodyText"/>
        <w:spacing w:before="1" w:line="417" w:lineRule="auto"/>
        <w:ind w:left="1280" w:right="8073"/>
      </w:pPr>
      <w:r>
        <w:rPr>
          <w:spacing w:val="-2"/>
        </w:rPr>
        <w:t>第二章 施工时间和平面布置</w:t>
      </w:r>
      <w:r>
        <w:t>第一节 施工时间的划分</w:t>
      </w:r>
    </w:p>
    <w:p>
      <w:pPr>
        <w:pStyle w:val="BodyText"/>
        <w:spacing w:before="233"/>
        <w:ind w:left="1280"/>
      </w:pPr>
      <w:r>
        <w:t>第二节 施工平面总布置</w:t>
      </w:r>
    </w:p>
    <w:p>
      <w:pPr>
        <w:pStyle w:val="BodyText"/>
        <w:spacing w:before="4"/>
        <w:rPr>
          <w:sz w:val="49"/>
        </w:rPr>
      </w:pPr>
    </w:p>
    <w:p>
      <w:pPr>
        <w:pStyle w:val="BodyText"/>
        <w:tabs>
          <w:tab w:val="left" w:pos="2961"/>
        </w:tabs>
        <w:spacing w:line="417" w:lineRule="auto"/>
        <w:ind w:left="1280" w:right="9128"/>
      </w:pPr>
      <w:r>
        <w:t>第三节</w:t>
      </w:r>
      <w:r>
        <w:rPr>
          <w:spacing w:val="3"/>
        </w:rPr>
        <w:t xml:space="preserve"> </w:t>
      </w:r>
      <w:r>
        <w:t>总体施工顺序第三章</w:t>
        <w:tab/>
        <w:t>施工组织机</w:t>
      </w:r>
      <w:r>
        <w:rPr>
          <w:spacing w:val="-17"/>
        </w:rPr>
        <w:t>构</w:t>
      </w:r>
      <w:r>
        <w:t>第一节</w:t>
        <w:tab/>
        <w:t>施工组织机</w:t>
      </w:r>
      <w:r>
        <w:rPr>
          <w:spacing w:val="-17"/>
        </w:rPr>
        <w:t>构</w:t>
      </w:r>
    </w:p>
    <w:p>
      <w:pPr>
        <w:pStyle w:val="Heading2"/>
        <w:tabs>
          <w:tab w:val="left" w:pos="3598"/>
        </w:tabs>
        <w:spacing w:line="538" w:lineRule="exact"/>
      </w:pPr>
      <w:r>
        <w:t>第三部分</w:t>
        <w:tab/>
        <w:t>主要施工方案</w:t>
      </w:r>
    </w:p>
    <w:p>
      <w:pPr>
        <w:pStyle w:val="BodyText"/>
        <w:rPr>
          <w:b/>
          <w:sz w:val="31"/>
        </w:rPr>
      </w:pPr>
    </w:p>
    <w:p>
      <w:pPr>
        <w:pStyle w:val="BodyText"/>
        <w:tabs>
          <w:tab w:val="left" w:pos="2961"/>
        </w:tabs>
        <w:spacing w:before="1" w:line="417" w:lineRule="auto"/>
        <w:ind w:left="1280" w:right="7022"/>
      </w:pPr>
      <w:r>
        <w:t>第一章</w:t>
        <w:tab/>
        <w:t>主要分项工程的施工方</w:t>
      </w:r>
      <w:r>
        <w:rPr>
          <w:spacing w:val="-17"/>
        </w:rPr>
        <w:t>法</w:t>
      </w:r>
      <w:r>
        <w:t>第一节</w:t>
        <w:tab/>
        <w:t>综合机械化施工方案</w:t>
      </w:r>
    </w:p>
    <w:p>
      <w:pPr>
        <w:pStyle w:val="BodyText"/>
        <w:tabs>
          <w:tab w:val="left" w:pos="2961"/>
        </w:tabs>
        <w:spacing w:line="537" w:lineRule="exact"/>
        <w:ind w:left="1280"/>
      </w:pPr>
      <w:r>
        <w:t>第二节</w:t>
        <w:tab/>
        <w:t>测量控制</w:t>
      </w:r>
    </w:p>
    <w:p>
      <w:pPr>
        <w:pStyle w:val="BodyText"/>
        <w:rPr>
          <w:sz w:val="31"/>
        </w:rPr>
      </w:pPr>
    </w:p>
    <w:p>
      <w:pPr>
        <w:pStyle w:val="BodyText"/>
        <w:ind w:left="1280"/>
      </w:pPr>
      <w:r>
        <w:t>第三节 管道土方开挖</w:t>
      </w:r>
    </w:p>
    <w:p>
      <w:pPr>
        <w:pStyle w:val="BodyText"/>
        <w:spacing w:before="2"/>
        <w:rPr>
          <w:sz w:val="31"/>
        </w:rPr>
      </w:pPr>
    </w:p>
    <w:p>
      <w:pPr>
        <w:tabs>
          <w:tab w:val="left" w:pos="3598"/>
        </w:tabs>
        <w:spacing w:before="0" w:line="417" w:lineRule="auto"/>
        <w:ind w:left="1280" w:right="7652" w:firstLine="0"/>
        <w:jc w:val="left"/>
        <w:rPr>
          <w:b/>
          <w:sz w:val="42"/>
        </w:rPr>
      </w:pPr>
      <w:r>
        <w:rPr>
          <w:sz w:val="42"/>
        </w:rPr>
        <w:t>第四节</w:t>
      </w:r>
      <w:r>
        <w:rPr>
          <w:spacing w:val="13"/>
          <w:sz w:val="42"/>
        </w:rPr>
        <w:t xml:space="preserve"> </w:t>
      </w:r>
      <w:r>
        <w:rPr>
          <w:sz w:val="42"/>
        </w:rPr>
        <w:t>管道安装和检查井砌</w:t>
      </w:r>
      <w:r>
        <w:rPr>
          <w:spacing w:val="-17"/>
          <w:sz w:val="42"/>
        </w:rPr>
        <w:t>筑</w:t>
      </w:r>
      <w:r>
        <w:rPr>
          <w:b/>
          <w:sz w:val="42"/>
        </w:rPr>
        <w:t>第四部分</w:t>
        <w:tab/>
        <w:t>保证措施</w:t>
      </w:r>
    </w:p>
    <w:p>
      <w:pPr>
        <w:pStyle w:val="BodyText"/>
        <w:spacing w:line="417" w:lineRule="auto"/>
        <w:ind w:left="1280" w:right="6390"/>
      </w:pPr>
      <w:r>
        <w:t>第一章 施工工期进度计划及保证措施第一节 编制依据及原则</w:t>
      </w:r>
    </w:p>
    <w:p>
      <w:pPr>
        <w:pStyle w:val="BodyText"/>
        <w:spacing w:line="537" w:lineRule="exact"/>
        <w:ind w:left="1280"/>
      </w:pPr>
      <w:r>
        <w:t>第二节 施工进度总控制计划</w:t>
      </w:r>
    </w:p>
    <w:p>
      <w:pPr>
        <w:spacing w:after="0" w:line="537" w:lineRule="exact"/>
        <w:sectPr>
          <w:pgSz w:w="17860" w:h="25260"/>
          <w:pgMar w:top="1320" w:right="1820" w:bottom="280" w:left="1420" w:header="708" w:footer="708"/>
          <w:pgNumType w:start="5"/>
          <w:cols w:space="708"/>
        </w:sectPr>
      </w:pPr>
    </w:p>
    <w:p>
      <w:pPr>
        <w:pStyle w:val="BodyText"/>
        <w:spacing w:before="29" w:line="417" w:lineRule="auto"/>
        <w:ind w:left="1280" w:right="9337"/>
      </w:pPr>
      <w:r>
        <w:t>第三节 工期保证措施第四节 工期奖罚措施</w:t>
      </w:r>
    </w:p>
    <w:p>
      <w:pPr>
        <w:pStyle w:val="BodyText"/>
        <w:spacing w:line="417" w:lineRule="auto"/>
        <w:ind w:left="1280" w:right="8496"/>
      </w:pPr>
      <w:r>
        <w:t>第二章 施工资源供应计划第一节 劳动力计划</w:t>
      </w:r>
    </w:p>
    <w:p>
      <w:pPr>
        <w:pStyle w:val="BodyText"/>
        <w:tabs>
          <w:tab w:val="left" w:pos="2961"/>
        </w:tabs>
        <w:spacing w:line="417" w:lineRule="auto"/>
        <w:ind w:left="1280" w:right="7866"/>
      </w:pPr>
      <w:r>
        <w:t>第三章</w:t>
        <w:tab/>
        <w:t>质量保证措施与体</w:t>
      </w:r>
      <w:r>
        <w:rPr>
          <w:spacing w:val="-19"/>
        </w:rPr>
        <w:t>系</w:t>
      </w:r>
      <w:r>
        <w:t>第一节</w:t>
      </w:r>
      <w:r>
        <w:rPr>
          <w:spacing w:val="-2"/>
        </w:rPr>
        <w:t xml:space="preserve"> </w:t>
      </w:r>
      <w:r>
        <w:t>质量保证</w:t>
      </w:r>
    </w:p>
    <w:p>
      <w:pPr>
        <w:pStyle w:val="BodyText"/>
        <w:spacing w:line="537" w:lineRule="exact"/>
        <w:ind w:left="1280"/>
      </w:pPr>
      <w:r>
        <w:t>第二节 本工程质量总目标</w:t>
      </w:r>
    </w:p>
    <w:p>
      <w:pPr>
        <w:pStyle w:val="BodyText"/>
        <w:spacing w:before="1"/>
        <w:rPr>
          <w:sz w:val="31"/>
        </w:rPr>
      </w:pPr>
    </w:p>
    <w:p>
      <w:pPr>
        <w:pStyle w:val="BodyText"/>
        <w:tabs>
          <w:tab w:val="left" w:pos="2961"/>
        </w:tabs>
        <w:spacing w:line="417" w:lineRule="auto"/>
        <w:ind w:left="1280" w:right="4074"/>
      </w:pPr>
      <w:r>
        <w:t>第三节</w:t>
        <w:tab/>
        <w:t>质量奖罚说明、质量保证措施及质量承</w:t>
      </w:r>
      <w:r>
        <w:rPr>
          <w:spacing w:val="-18"/>
        </w:rPr>
        <w:t>诺</w:t>
      </w:r>
      <w:r>
        <w:t>第四章</w:t>
      </w:r>
      <w:r>
        <w:rPr>
          <w:spacing w:val="-2"/>
        </w:rPr>
        <w:t xml:space="preserve"> </w:t>
      </w:r>
      <w:r>
        <w:t>安全保证措施与体系</w:t>
      </w:r>
    </w:p>
    <w:p>
      <w:pPr>
        <w:pStyle w:val="BodyText"/>
        <w:tabs>
          <w:tab w:val="left" w:pos="2961"/>
        </w:tabs>
        <w:spacing w:line="417" w:lineRule="auto"/>
        <w:ind w:left="1280" w:right="6180"/>
      </w:pPr>
      <w:r>
        <w:t>第五章</w:t>
        <w:tab/>
        <w:t>环境保护与文明施工管理措</w:t>
      </w:r>
      <w:r>
        <w:rPr>
          <w:spacing w:val="-18"/>
        </w:rPr>
        <w:t>施</w:t>
      </w:r>
      <w:r>
        <w:t>第一节</w:t>
      </w:r>
      <w:r>
        <w:rPr>
          <w:spacing w:val="-2"/>
        </w:rPr>
        <w:t xml:space="preserve"> </w:t>
      </w:r>
      <w:r>
        <w:t>文明施工</w:t>
      </w:r>
    </w:p>
    <w:p>
      <w:pPr>
        <w:pStyle w:val="BodyText"/>
        <w:spacing w:line="417" w:lineRule="auto"/>
        <w:ind w:left="1280" w:right="9337"/>
      </w:pPr>
      <w:r>
        <w:t>第二节 文明施工措施第三节 环境保护措施</w:t>
      </w:r>
    </w:p>
    <w:p>
      <w:pPr>
        <w:spacing w:after="0" w:line="417" w:lineRule="auto"/>
        <w:sectPr>
          <w:pgSz w:w="17860" w:h="25260"/>
          <w:pgMar w:top="1320" w:right="1820" w:bottom="280" w:left="1420" w:header="708" w:footer="708"/>
          <w:pgNumType w:start="6"/>
          <w:cols w:space="708"/>
        </w:sectPr>
      </w:pPr>
    </w:p>
    <w:p>
      <w:pPr>
        <w:pStyle w:val="Heading1"/>
        <w:spacing w:before="2" w:line="364" w:lineRule="auto"/>
        <w:ind w:left="5702" w:right="5311" w:firstLine="7"/>
        <w:jc w:val="center"/>
      </w:pPr>
      <w:r>
        <w:t>第一部分 前言</w:t>
      </w:r>
      <w:r>
        <w:rPr>
          <w:spacing w:val="-5"/>
        </w:rPr>
        <w:t>第一章 工程概况</w:t>
      </w:r>
    </w:p>
    <w:p>
      <w:pPr>
        <w:pStyle w:val="BodyText"/>
        <w:spacing w:before="9"/>
        <w:rPr>
          <w:b/>
          <w:sz w:val="37"/>
        </w:rPr>
      </w:pPr>
    </w:p>
    <w:p>
      <w:pPr>
        <w:pStyle w:val="Heading2"/>
        <w:ind w:left="399"/>
        <w:jc w:val="center"/>
      </w:pPr>
      <w:r>
        <w:rPr>
          <w:spacing w:val="-1"/>
        </w:rPr>
        <w:t>第一节 工程简况</w:t>
      </w:r>
    </w:p>
    <w:p>
      <w:pPr>
        <w:pStyle w:val="BodyText"/>
        <w:rPr>
          <w:b/>
          <w:sz w:val="20"/>
        </w:rPr>
      </w:pPr>
    </w:p>
    <w:p>
      <w:pPr>
        <w:pStyle w:val="BodyText"/>
        <w:rPr>
          <w:b/>
          <w:sz w:val="20"/>
        </w:rPr>
      </w:pPr>
    </w:p>
    <w:p>
      <w:pPr>
        <w:pStyle w:val="BodyText"/>
        <w:spacing w:before="1"/>
        <w:rPr>
          <w:b/>
          <w:sz w:val="18"/>
        </w:rPr>
      </w:pPr>
    </w:p>
    <w:p>
      <w:pPr>
        <w:pStyle w:val="BodyText"/>
        <w:spacing w:before="42"/>
        <w:ind w:left="1280"/>
      </w:pPr>
      <w:r>
        <w:t>一、概述</w:t>
      </w:r>
    </w:p>
    <w:p>
      <w:pPr>
        <w:pStyle w:val="BodyText"/>
        <w:spacing w:before="1"/>
        <w:rPr>
          <w:sz w:val="31"/>
        </w:rPr>
      </w:pPr>
    </w:p>
    <w:p>
      <w:pPr>
        <w:pStyle w:val="BodyText"/>
        <w:spacing w:line="417" w:lineRule="auto"/>
        <w:ind w:left="1280" w:right="1543"/>
      </w:pPr>
      <w:r>
        <w:t>工程名称：成都市经济开发区（新区）十三线西段给水管道工程工程地点：龙泉驿区经济技术开发区</w:t>
      </w:r>
    </w:p>
    <w:p>
      <w:pPr>
        <w:pStyle w:val="BodyText"/>
        <w:ind w:left="1280"/>
      </w:pPr>
      <w:r>
        <w:t>二、工程概况</w:t>
      </w:r>
    </w:p>
    <w:p>
      <w:pPr>
        <w:pStyle w:val="BodyText"/>
        <w:spacing w:before="1"/>
        <w:rPr>
          <w:sz w:val="31"/>
        </w:rPr>
      </w:pPr>
    </w:p>
    <w:p>
      <w:pPr>
        <w:pStyle w:val="BodyText"/>
        <w:spacing w:line="417" w:lineRule="auto"/>
        <w:ind w:left="1280" w:right="704" w:firstLine="838"/>
      </w:pPr>
      <w:r>
        <w:t>本工程为成都市经济开发区（新区）十三线西段给水管道工程， 设计起点接南区六线延线，终点接南区十五线南延线，在道路中线南侧米处铺设一根 DN300 球墨铸铁给水管道，管道起点桩号为 3+，终点桩号为 7+，本标段桩号 5+031-6+，长米。</w:t>
      </w:r>
    </w:p>
    <w:p>
      <w:pPr>
        <w:pStyle w:val="BodyText"/>
        <w:spacing w:line="417" w:lineRule="auto"/>
        <w:ind w:left="1280" w:right="878" w:firstLine="838"/>
        <w:jc w:val="both"/>
      </w:pPr>
      <w:r>
        <w:rPr>
          <w:spacing w:val="-58"/>
        </w:rPr>
        <w:t>本 工 程 中 直 管 及 管 件 采 用 球 墨 铸 铁 管 ， 产 品 应 符 合GB/T13259-2003</w:t>
      </w:r>
      <w:r>
        <w:t xml:space="preserve"> 标准要求，且必须经认证和检测合格后方可使用， </w:t>
      </w:r>
      <w:r>
        <w:rPr>
          <w:spacing w:val="-11"/>
        </w:rPr>
        <w:t>管道直管与直管及直管与管件、管件与管件均采用柔性胶圈接口，与</w:t>
      </w:r>
      <w:r>
        <w:t>阀门连接采用法兰。</w:t>
      </w:r>
    </w:p>
    <w:p>
      <w:pPr>
        <w:pStyle w:val="BodyText"/>
        <w:spacing w:before="6"/>
        <w:rPr>
          <w:sz w:val="29"/>
        </w:rPr>
      </w:pPr>
    </w:p>
    <w:p>
      <w:pPr>
        <w:pStyle w:val="Heading1"/>
        <w:spacing w:line="364" w:lineRule="auto"/>
        <w:ind w:left="5219" w:right="3162" w:hanging="1686"/>
        <w:jc w:val="both"/>
      </w:pPr>
      <w:r>
        <w:t>第二部分 施工组织措施及施工布置第一章 施工准备计划</w:t>
      </w:r>
    </w:p>
    <w:p>
      <w:pPr>
        <w:pStyle w:val="BodyText"/>
        <w:spacing w:before="10"/>
        <w:rPr>
          <w:b/>
          <w:sz w:val="37"/>
        </w:rPr>
      </w:pPr>
    </w:p>
    <w:p>
      <w:pPr>
        <w:pStyle w:val="Heading2"/>
        <w:ind w:left="399"/>
        <w:jc w:val="center"/>
      </w:pPr>
      <w:r>
        <w:t>第一节 施工准备计划</w:t>
      </w:r>
    </w:p>
    <w:p>
      <w:pPr>
        <w:pStyle w:val="BodyText"/>
        <w:spacing w:before="5"/>
        <w:rPr>
          <w:b/>
          <w:sz w:val="61"/>
        </w:rPr>
      </w:pPr>
    </w:p>
    <w:p>
      <w:pPr>
        <w:pStyle w:val="BodyText"/>
        <w:spacing w:line="417" w:lineRule="auto"/>
        <w:ind w:left="1280" w:right="859" w:firstLine="788"/>
        <w:jc w:val="both"/>
      </w:pPr>
      <w:r>
        <w:rPr>
          <w:spacing w:val="-8"/>
        </w:rPr>
        <w:t>为了确保本工程项目按时保质完成，我方立即组织人员开展施工</w:t>
      </w:r>
      <w:r>
        <w:rPr>
          <w:spacing w:val="-15"/>
        </w:rPr>
        <w:t>前期的各项工作，为确保工程快速、顺利进入实施性施工阶段做好准</w:t>
      </w:r>
      <w:r>
        <w:t>备。</w:t>
      </w:r>
    </w:p>
    <w:p>
      <w:pPr>
        <w:spacing w:after="0" w:line="417" w:lineRule="auto"/>
        <w:jc w:val="both"/>
        <w:sectPr>
          <w:pgSz w:w="17860" w:h="25260"/>
          <w:pgMar w:top="1260" w:right="1820" w:bottom="280" w:left="1420" w:header="708" w:footer="708"/>
          <w:pgNumType w:start="7"/>
          <w:cols w:space="708"/>
        </w:sectPr>
      </w:pPr>
    </w:p>
    <w:p>
      <w:pPr>
        <w:pStyle w:val="Heading2"/>
        <w:spacing w:before="29"/>
      </w:pPr>
      <w:r>
        <w:t>一、思想动员</w:t>
      </w:r>
    </w:p>
    <w:p>
      <w:pPr>
        <w:pStyle w:val="BodyText"/>
        <w:spacing w:before="2"/>
        <w:rPr>
          <w:b/>
          <w:sz w:val="31"/>
        </w:rPr>
      </w:pPr>
    </w:p>
    <w:p>
      <w:pPr>
        <w:pStyle w:val="BodyText"/>
        <w:spacing w:line="417" w:lineRule="auto"/>
        <w:ind w:left="1280" w:right="700" w:firstLine="748"/>
      </w:pPr>
      <w:r>
        <w:rPr>
          <w:spacing w:val="-15"/>
        </w:rPr>
        <w:t xml:space="preserve">开工前将利用 </w:t>
      </w:r>
      <w:r>
        <w:t>1</w:t>
      </w:r>
      <w:r>
        <w:rPr>
          <w:spacing w:val="-67"/>
        </w:rPr>
        <w:t xml:space="preserve"> 至 </w:t>
      </w:r>
      <w:r>
        <w:t>2</w:t>
      </w:r>
      <w:r>
        <w:rPr>
          <w:spacing w:val="-11"/>
        </w:rPr>
        <w:t xml:space="preserve"> 天时间进行施工前分层开工动员，首先由项</w:t>
      </w:r>
      <w:r>
        <w:rPr>
          <w:spacing w:val="-19"/>
        </w:rPr>
        <w:t xml:space="preserve">目经理召集各部门负责人用 </w:t>
      </w:r>
      <w:r>
        <w:t>1</w:t>
      </w:r>
      <w:r>
        <w:rPr>
          <w:spacing w:val="-19"/>
        </w:rPr>
        <w:t xml:space="preserve"> 天时间进行高级管理层的施工动员；其次由各部门用半天时间对其管辖范围内中级管理人员进行施工动员； </w:t>
      </w:r>
      <w:r>
        <w:rPr>
          <w:spacing w:val="-10"/>
        </w:rPr>
        <w:t xml:space="preserve">再次由中级管理人员用 </w:t>
      </w:r>
      <w:r>
        <w:t>1</w:t>
      </w:r>
      <w:r>
        <w:rPr>
          <w:spacing w:val="-18"/>
        </w:rPr>
        <w:t xml:space="preserve"> 天时间对各施工作业队工长、组长、专业施工人员进行施工动员。动员工作的主要内容：</w:t>
      </w:r>
    </w:p>
    <w:p>
      <w:pPr>
        <w:pStyle w:val="BodyText"/>
        <w:spacing w:line="536" w:lineRule="exact"/>
        <w:ind w:left="2119"/>
      </w:pPr>
      <w:r>
        <w:t>1、介绍本工程基本情况和建设意义；</w:t>
      </w:r>
    </w:p>
    <w:p>
      <w:pPr>
        <w:pStyle w:val="BodyText"/>
        <w:spacing w:before="1"/>
        <w:rPr>
          <w:sz w:val="31"/>
        </w:rPr>
      </w:pPr>
    </w:p>
    <w:p>
      <w:pPr>
        <w:pStyle w:val="BodyText"/>
        <w:ind w:left="2029"/>
      </w:pPr>
      <w:r>
        <w:t>2、讲述本标段工程概况和工程施工特点、施工方法及注意事项；</w:t>
      </w:r>
    </w:p>
    <w:p>
      <w:pPr>
        <w:pStyle w:val="BodyText"/>
        <w:spacing w:before="1"/>
        <w:rPr>
          <w:sz w:val="31"/>
        </w:rPr>
      </w:pPr>
    </w:p>
    <w:p>
      <w:pPr>
        <w:pStyle w:val="BodyText"/>
        <w:ind w:left="2029"/>
      </w:pPr>
      <w:r>
        <w:t>3、强化工期意识及质量意识、安全意识和环保意识；</w:t>
      </w:r>
    </w:p>
    <w:p>
      <w:pPr>
        <w:pStyle w:val="BodyText"/>
        <w:spacing w:before="1"/>
        <w:rPr>
          <w:sz w:val="31"/>
        </w:rPr>
      </w:pPr>
    </w:p>
    <w:p>
      <w:pPr>
        <w:pStyle w:val="BodyText"/>
        <w:spacing w:line="417" w:lineRule="auto"/>
        <w:ind w:left="1280" w:right="999" w:firstLine="748"/>
      </w:pPr>
      <w:r>
        <w:t>4、强调本标段施工作业高标准、高起点、高速度的具体要求。经过以上逐级动员工作，做到：</w:t>
      </w:r>
    </w:p>
    <w:p>
      <w:pPr>
        <w:pStyle w:val="ListParagraph"/>
        <w:numPr>
          <w:ilvl w:val="0"/>
          <w:numId w:val="39"/>
        </w:numPr>
        <w:tabs>
          <w:tab w:val="left" w:pos="3082"/>
        </w:tabs>
        <w:spacing w:before="0" w:after="0" w:line="537" w:lineRule="exact"/>
        <w:ind w:left="3081" w:right="0" w:hanging="1053"/>
        <w:jc w:val="left"/>
        <w:rPr>
          <w:sz w:val="42"/>
        </w:rPr>
      </w:pPr>
      <w:r>
        <w:rPr>
          <w:spacing w:val="-13"/>
          <w:sz w:val="42"/>
        </w:rPr>
        <w:t xml:space="preserve">施工动员普及率达 </w:t>
      </w:r>
      <w:r>
        <w:rPr>
          <w:sz w:val="42"/>
        </w:rPr>
        <w:t>97％以上；</w:t>
      </w:r>
    </w:p>
    <w:p>
      <w:pPr>
        <w:pStyle w:val="BodyText"/>
        <w:spacing w:before="1"/>
        <w:rPr>
          <w:sz w:val="31"/>
        </w:rPr>
      </w:pPr>
    </w:p>
    <w:p>
      <w:pPr>
        <w:pStyle w:val="ListParagraph"/>
        <w:numPr>
          <w:ilvl w:val="0"/>
          <w:numId w:val="39"/>
        </w:numPr>
        <w:tabs>
          <w:tab w:val="left" w:pos="3096"/>
        </w:tabs>
        <w:spacing w:before="0" w:after="0" w:line="417" w:lineRule="auto"/>
        <w:ind w:left="1280" w:right="992" w:firstLine="748"/>
        <w:jc w:val="left"/>
        <w:rPr>
          <w:sz w:val="42"/>
        </w:rPr>
      </w:pPr>
      <w:r>
        <w:rPr>
          <w:spacing w:val="-1"/>
          <w:sz w:val="42"/>
        </w:rPr>
        <w:t xml:space="preserve">施工人员了解工程基本概况，清楚施工特点及注意事项， </w:t>
      </w:r>
      <w:r>
        <w:rPr>
          <w:sz w:val="42"/>
        </w:rPr>
        <w:t>做到心中有数；</w:t>
      </w:r>
    </w:p>
    <w:p>
      <w:pPr>
        <w:pStyle w:val="ListParagraph"/>
        <w:numPr>
          <w:ilvl w:val="0"/>
          <w:numId w:val="39"/>
        </w:numPr>
        <w:tabs>
          <w:tab w:val="left" w:pos="3096"/>
        </w:tabs>
        <w:spacing w:before="0" w:after="0" w:line="417" w:lineRule="auto"/>
        <w:ind w:left="1280" w:right="992" w:firstLine="748"/>
        <w:jc w:val="left"/>
        <w:rPr>
          <w:sz w:val="42"/>
        </w:rPr>
      </w:pPr>
      <w:r>
        <w:rPr>
          <w:spacing w:val="-1"/>
          <w:sz w:val="42"/>
        </w:rPr>
        <w:t>提高思想认识，振奋工作精神，以饱满的热情、高昂的士</w:t>
      </w:r>
      <w:r>
        <w:rPr>
          <w:sz w:val="42"/>
        </w:rPr>
        <w:t>气上场，以实际行动按期、优质、安全地完成施工任务。</w:t>
      </w:r>
    </w:p>
    <w:p>
      <w:pPr>
        <w:pStyle w:val="Heading2"/>
        <w:spacing w:before="233"/>
      </w:pPr>
      <w:r>
        <w:t>二、技术准备</w:t>
      </w:r>
    </w:p>
    <w:p>
      <w:pPr>
        <w:pStyle w:val="BodyText"/>
        <w:spacing w:before="4"/>
        <w:rPr>
          <w:b/>
          <w:sz w:val="49"/>
        </w:rPr>
      </w:pPr>
    </w:p>
    <w:p>
      <w:pPr>
        <w:pStyle w:val="BodyText"/>
        <w:spacing w:line="417" w:lineRule="auto"/>
        <w:ind w:left="1280" w:right="879" w:firstLine="788"/>
      </w:pPr>
      <w:r>
        <w:rPr>
          <w:spacing w:val="-6"/>
        </w:rPr>
        <w:t>由公司生产技术部门协助项目部有关人员认真学习图纸。并进行</w:t>
      </w:r>
      <w:r>
        <w:t>自审、会审和现场签证工作，以便为编制施工组织提供依据。</w:t>
      </w:r>
    </w:p>
    <w:p>
      <w:pPr>
        <w:pStyle w:val="BodyText"/>
        <w:ind w:left="2119"/>
      </w:pPr>
      <w:r>
        <w:t>（一）熟悉、审查施工图纸及有关设计文件</w:t>
      </w:r>
    </w:p>
    <w:p>
      <w:pPr>
        <w:pStyle w:val="BodyText"/>
        <w:spacing w:before="1"/>
        <w:rPr>
          <w:sz w:val="31"/>
        </w:rPr>
      </w:pPr>
    </w:p>
    <w:p>
      <w:pPr>
        <w:pStyle w:val="BodyText"/>
        <w:spacing w:line="417" w:lineRule="auto"/>
        <w:ind w:left="1280" w:right="913" w:firstLine="838"/>
      </w:pPr>
      <w:r>
        <w:t>1、学习和熟悉设计图纸以及有关设计文件，了解设计要求施工达到的技术标准，</w:t>
      </w:r>
    </w:p>
    <w:p>
      <w:pPr>
        <w:pStyle w:val="BodyText"/>
        <w:spacing w:line="537" w:lineRule="exact"/>
        <w:ind w:left="2119"/>
      </w:pPr>
      <w:r>
        <w:t>2、明确工艺流程，做好设计交底。审查设计图纸及有关说明，</w:t>
      </w:r>
    </w:p>
    <w:p>
      <w:pPr>
        <w:spacing w:after="0" w:line="537" w:lineRule="exact"/>
        <w:sectPr>
          <w:pgSz w:w="17860" w:h="25260"/>
          <w:pgMar w:top="1320" w:right="1820" w:bottom="280" w:left="1420" w:header="708" w:footer="708"/>
          <w:pgNumType w:start="8"/>
          <w:cols w:space="708"/>
        </w:sectPr>
      </w:pPr>
    </w:p>
    <w:p>
      <w:pPr>
        <w:pStyle w:val="BodyText"/>
        <w:spacing w:before="29" w:line="417" w:lineRule="auto"/>
        <w:ind w:left="2119" w:right="651" w:hanging="839"/>
      </w:pPr>
      <w:r>
        <w:rPr>
          <w:spacing w:val="-22"/>
        </w:rPr>
        <w:t>检查图纸的尺寸、标高。对图纸不明确或疑问处，提请设计单位解析。</w:t>
      </w:r>
      <w:r>
        <w:t>3、掌握地形、地质、水文等勘测资料和技术经济资料，进行施</w:t>
      </w:r>
    </w:p>
    <w:p>
      <w:pPr>
        <w:pStyle w:val="BodyText"/>
        <w:spacing w:line="417" w:lineRule="auto"/>
        <w:ind w:left="1280" w:right="700"/>
      </w:pPr>
      <w:r>
        <w:t>工现场勘查，查看现场的地形、环境、水电、地面和地下构筑物的现状与图纸是否有出入。</w:t>
      </w:r>
    </w:p>
    <w:p>
      <w:pPr>
        <w:pStyle w:val="BodyText"/>
        <w:spacing w:line="417" w:lineRule="auto"/>
        <w:ind w:left="1280" w:right="645" w:firstLine="838"/>
      </w:pPr>
      <w:r>
        <w:t>4、编制实施性施工组织设计，并以此作为工程施工的指导性文</w:t>
      </w:r>
      <w:r>
        <w:rPr>
          <w:spacing w:val="-21"/>
        </w:rPr>
        <w:t>件。了解物质供应情况，调查工程所需各种物资来源单位的供应能力、</w:t>
      </w:r>
      <w:r>
        <w:t>规格、质量价格信誉等情况，落实供应单位。</w:t>
      </w:r>
    </w:p>
    <w:p>
      <w:pPr>
        <w:pStyle w:val="BodyText"/>
        <w:spacing w:line="538" w:lineRule="exact"/>
        <w:ind w:left="2119"/>
      </w:pPr>
      <w:r>
        <w:t>（二）掌握地形、地质、水文等勘测资料和技术经济资料</w:t>
      </w:r>
    </w:p>
    <w:p>
      <w:pPr>
        <w:pStyle w:val="BodyText"/>
        <w:rPr>
          <w:sz w:val="31"/>
        </w:rPr>
      </w:pPr>
    </w:p>
    <w:p>
      <w:pPr>
        <w:pStyle w:val="BodyText"/>
        <w:spacing w:line="417" w:lineRule="auto"/>
        <w:ind w:left="1280" w:right="913" w:firstLine="838"/>
      </w:pPr>
      <w:r>
        <w:t>1、收集气象资料，掌握气温情况、季节风情况、雨季及冬季的期限，制定雨季施工措施，充分考虑雨季的影响，合理组织施工。</w:t>
      </w:r>
    </w:p>
    <w:p>
      <w:pPr>
        <w:pStyle w:val="BodyText"/>
        <w:spacing w:line="537" w:lineRule="exact"/>
        <w:ind w:left="2119"/>
      </w:pPr>
      <w:r>
        <w:t>2、组织人员进行技术经济条件调查，了解工地可能利用的场地。</w:t>
      </w:r>
    </w:p>
    <w:p>
      <w:pPr>
        <w:pStyle w:val="BodyText"/>
        <w:spacing w:before="1"/>
        <w:rPr>
          <w:sz w:val="31"/>
        </w:rPr>
      </w:pPr>
    </w:p>
    <w:p>
      <w:pPr>
        <w:pStyle w:val="BodyText"/>
        <w:spacing w:line="417" w:lineRule="auto"/>
        <w:ind w:left="1280" w:right="913" w:firstLine="838"/>
      </w:pPr>
      <w:r>
        <w:t>3、调查水源、电源情况：调查施工水源、电源的供应能力及驳接点线路距离，确保施工期间用水、用电的供应。</w:t>
      </w:r>
    </w:p>
    <w:p>
      <w:pPr>
        <w:pStyle w:val="BodyText"/>
        <w:spacing w:line="417" w:lineRule="auto"/>
        <w:ind w:left="1280" w:right="647" w:firstLine="838"/>
      </w:pPr>
      <w:r>
        <w:t>4</w:t>
      </w:r>
      <w:r>
        <w:rPr>
          <w:spacing w:val="-14"/>
        </w:rPr>
        <w:t xml:space="preserve">、调查现场的交通情况，掌握各交叉路口的交通转向及车流量， </w:t>
      </w:r>
      <w:r>
        <w:t>确定材料、机械运输路线，编制交通维持方案。</w:t>
      </w:r>
    </w:p>
    <w:p>
      <w:pPr>
        <w:pStyle w:val="BodyText"/>
        <w:spacing w:line="537" w:lineRule="exact"/>
        <w:ind w:left="2119"/>
      </w:pPr>
      <w:r>
        <w:t>（三）编制施工图预算和施工预算</w:t>
      </w:r>
    </w:p>
    <w:p>
      <w:pPr>
        <w:pStyle w:val="BodyText"/>
        <w:spacing w:before="1"/>
        <w:rPr>
          <w:sz w:val="31"/>
        </w:rPr>
      </w:pPr>
    </w:p>
    <w:p>
      <w:pPr>
        <w:pStyle w:val="BodyText"/>
        <w:spacing w:line="417" w:lineRule="auto"/>
        <w:ind w:left="1280" w:right="700" w:firstLine="838"/>
      </w:pPr>
      <w:r>
        <w:t>1、由预算部门按照施工图纸确定的工程量、施工组织设计拟确</w:t>
      </w:r>
      <w:r>
        <w:rPr>
          <w:spacing w:val="-1"/>
        </w:rPr>
        <w:t>定的施工方法、建筑工程预算定额及取费标准，编制施工图预算，确</w:t>
      </w:r>
      <w:r>
        <w:rPr>
          <w:spacing w:val="-13"/>
        </w:rPr>
        <w:t>定工程造价。作为签定工程承包合同进行成本核算、加强经营管理等方面工作的依据。</w:t>
      </w:r>
    </w:p>
    <w:p>
      <w:pPr>
        <w:pStyle w:val="BodyText"/>
        <w:spacing w:line="417" w:lineRule="auto"/>
        <w:ind w:left="1280" w:right="700" w:firstLine="838"/>
      </w:pPr>
      <w:r>
        <w:t>2、根据施工图预算、施工图纸、施工组织设计及施工方案、施工定额等文件，编制施工预算，以作为内部控制各项成本支出、考核用功、签发施工任务单、限额领料、进行经济核算的依据。</w:t>
      </w:r>
    </w:p>
    <w:p>
      <w:pPr>
        <w:spacing w:after="0" w:line="417" w:lineRule="auto"/>
        <w:sectPr>
          <w:pgSz w:w="17860" w:h="25260"/>
          <w:pgMar w:top="1320" w:right="1820" w:bottom="280" w:left="1420" w:header="708" w:footer="708"/>
          <w:pgNumType w:start="9"/>
          <w:cols w:space="708"/>
        </w:sectPr>
      </w:pPr>
    </w:p>
    <w:p>
      <w:pPr>
        <w:pStyle w:val="BodyText"/>
        <w:spacing w:before="29"/>
        <w:ind w:left="2119"/>
      </w:pPr>
      <w:r>
        <w:t>（四）编制实施性施工组织设计</w:t>
      </w:r>
    </w:p>
    <w:p>
      <w:pPr>
        <w:pStyle w:val="BodyText"/>
        <w:spacing w:before="2"/>
        <w:rPr>
          <w:sz w:val="31"/>
        </w:rPr>
      </w:pPr>
    </w:p>
    <w:p>
      <w:pPr>
        <w:pStyle w:val="BodyText"/>
        <w:spacing w:line="417" w:lineRule="auto"/>
        <w:ind w:left="1280" w:right="870" w:firstLine="838"/>
      </w:pPr>
      <w:r>
        <w:rPr>
          <w:spacing w:val="-14"/>
        </w:rPr>
        <w:t>根据工程的规模、结构特点和建设单位的要求，在原始资料调查</w:t>
      </w:r>
      <w:r>
        <w:t>分析的基础上，编制指导工程全部施工活动的科学方案。</w:t>
      </w:r>
    </w:p>
    <w:p>
      <w:pPr>
        <w:pStyle w:val="Heading2"/>
        <w:spacing w:line="537" w:lineRule="exact"/>
      </w:pPr>
      <w:r>
        <w:t>三、施工现场准备</w:t>
      </w:r>
    </w:p>
    <w:p>
      <w:pPr>
        <w:pStyle w:val="BodyText"/>
        <w:rPr>
          <w:b/>
          <w:sz w:val="31"/>
        </w:rPr>
      </w:pPr>
    </w:p>
    <w:p>
      <w:pPr>
        <w:pStyle w:val="BodyText"/>
        <w:ind w:left="2119"/>
      </w:pPr>
      <w:r>
        <w:t>（一）现有道路的保护</w:t>
      </w:r>
    </w:p>
    <w:p>
      <w:pPr>
        <w:pStyle w:val="BodyText"/>
        <w:spacing w:before="1"/>
        <w:rPr>
          <w:sz w:val="31"/>
        </w:rPr>
      </w:pPr>
    </w:p>
    <w:p>
      <w:pPr>
        <w:pStyle w:val="BodyText"/>
        <w:spacing w:line="417" w:lineRule="auto"/>
        <w:ind w:left="1280" w:right="704" w:firstLine="1051"/>
      </w:pPr>
      <w:r>
        <w:t>1、进场后，立即勘查现场，着手对工地施工区域地点和场内临时道路修筑。</w:t>
      </w:r>
    </w:p>
    <w:p>
      <w:pPr>
        <w:pStyle w:val="BodyText"/>
        <w:spacing w:line="417" w:lineRule="auto"/>
        <w:ind w:left="1280" w:right="704" w:firstLine="1051"/>
      </w:pPr>
      <w:r>
        <w:t>2、事先与有关方面协商道路的使用，并签订使用、维护、保洁协议。</w:t>
      </w:r>
    </w:p>
    <w:p>
      <w:pPr>
        <w:pStyle w:val="BodyText"/>
        <w:spacing w:line="417" w:lineRule="auto"/>
        <w:ind w:left="1280" w:right="700" w:firstLine="1051"/>
      </w:pPr>
      <w:r>
        <w:t>3</w:t>
      </w:r>
      <w:r>
        <w:rPr>
          <w:spacing w:val="-14"/>
        </w:rPr>
        <w:t>、进场后立即对施工范围进行边界测量，避免与地方产生边界</w:t>
      </w:r>
      <w:r>
        <w:rPr>
          <w:spacing w:val="-15"/>
        </w:rPr>
        <w:t>纠纷，提前做好施工区内的排水工作，防止淤塞当地的排涝、灌溉沟</w:t>
      </w:r>
      <w:r>
        <w:t>渠。</w:t>
      </w:r>
    </w:p>
    <w:p>
      <w:pPr>
        <w:pStyle w:val="BodyText"/>
        <w:spacing w:line="417" w:lineRule="auto"/>
        <w:ind w:left="1280" w:right="867" w:firstLine="1051"/>
      </w:pPr>
      <w:r>
        <w:t>4</w:t>
      </w:r>
      <w:r>
        <w:rPr>
          <w:spacing w:val="-15"/>
        </w:rPr>
        <w:t>、进场后对场内现有道路进行必要的维护，以满足机械的行使</w:t>
      </w:r>
      <w:r>
        <w:t>要求。</w:t>
      </w:r>
    </w:p>
    <w:p>
      <w:pPr>
        <w:pStyle w:val="BodyText"/>
        <w:spacing w:line="417" w:lineRule="auto"/>
        <w:ind w:left="1280" w:right="704" w:firstLine="1051"/>
      </w:pPr>
      <w:r>
        <w:t>5、对于尚无现成道路地段，须修筑施工便道，以满足施工机械及材料进场需要。</w:t>
      </w:r>
    </w:p>
    <w:p>
      <w:pPr>
        <w:pStyle w:val="BodyText"/>
        <w:spacing w:line="537" w:lineRule="exact"/>
        <w:ind w:left="2119"/>
      </w:pPr>
      <w:r>
        <w:t>（二）场地控制网的测设</w:t>
      </w:r>
    </w:p>
    <w:p>
      <w:pPr>
        <w:pStyle w:val="BodyText"/>
        <w:spacing w:before="12"/>
        <w:rPr>
          <w:sz w:val="30"/>
        </w:rPr>
      </w:pPr>
    </w:p>
    <w:p>
      <w:pPr>
        <w:pStyle w:val="BodyText"/>
        <w:ind w:left="2331"/>
      </w:pPr>
      <w:r>
        <w:t>1、请业主组织设计人员、监理工程师及有关单位进行移交测量</w:t>
      </w:r>
    </w:p>
    <w:p>
      <w:pPr>
        <w:pStyle w:val="BodyText"/>
        <w:spacing w:before="2"/>
        <w:rPr>
          <w:sz w:val="31"/>
        </w:rPr>
      </w:pPr>
    </w:p>
    <w:p>
      <w:pPr>
        <w:pStyle w:val="BodyText"/>
        <w:ind w:left="1280"/>
      </w:pPr>
      <w:r>
        <w:t>点。</w:t>
      </w:r>
    </w:p>
    <w:p>
      <w:pPr>
        <w:pStyle w:val="BodyText"/>
        <w:rPr>
          <w:sz w:val="31"/>
        </w:rPr>
      </w:pPr>
    </w:p>
    <w:p>
      <w:pPr>
        <w:pStyle w:val="BodyText"/>
        <w:spacing w:line="417" w:lineRule="auto"/>
        <w:ind w:left="1280" w:right="700" w:firstLine="1051"/>
        <w:jc w:val="both"/>
      </w:pPr>
      <w:r>
        <w:t>2、在测量放线以前，做好测量仪器的检验与校正、校核红线桩与水准点、导线点，制定测量放线方案等工作。如发现红线桩与水准点、导线点有问题时，提请建设单位处理。</w:t>
      </w:r>
    </w:p>
    <w:p>
      <w:pPr>
        <w:pStyle w:val="BodyText"/>
        <w:spacing w:line="537" w:lineRule="exact"/>
        <w:ind w:left="2331"/>
      </w:pPr>
      <w:r>
        <w:t>3、以交付、复测合格的导线点为基础，进行全面控制导线布设。</w:t>
      </w:r>
    </w:p>
    <w:p>
      <w:pPr>
        <w:spacing w:after="0" w:line="537" w:lineRule="exact"/>
        <w:sectPr>
          <w:pgSz w:w="17860" w:h="25260"/>
          <w:pgMar w:top="1320" w:right="1820" w:bottom="280" w:left="1420" w:header="708" w:footer="708"/>
          <w:pgNumType w:start="10"/>
          <w:cols w:space="708"/>
        </w:sectPr>
      </w:pPr>
    </w:p>
    <w:p>
      <w:pPr>
        <w:pStyle w:val="BodyText"/>
        <w:spacing w:before="29" w:line="417" w:lineRule="auto"/>
        <w:ind w:left="1280" w:right="704" w:firstLine="1051"/>
      </w:pPr>
      <w:r>
        <w:t>4、以交付、复测合格的水准点为基础，布设一条三等水准附合线路。</w:t>
      </w:r>
    </w:p>
    <w:p>
      <w:pPr>
        <w:pStyle w:val="BodyText"/>
        <w:ind w:left="2119"/>
      </w:pPr>
      <w:r>
        <w:t>（三）临时设施的准备</w:t>
      </w:r>
    </w:p>
    <w:p>
      <w:pPr>
        <w:pStyle w:val="BodyText"/>
        <w:spacing w:before="1"/>
        <w:rPr>
          <w:sz w:val="31"/>
        </w:rPr>
      </w:pPr>
    </w:p>
    <w:p>
      <w:pPr>
        <w:pStyle w:val="BodyText"/>
        <w:spacing w:line="417" w:lineRule="auto"/>
        <w:ind w:left="1280" w:right="852" w:firstLine="629"/>
        <w:jc w:val="both"/>
      </w:pPr>
      <w:r>
        <w:t>报请规划、市政、公路、交通、环保等有关部门审查批准施工现</w:t>
      </w:r>
      <w:r>
        <w:rPr>
          <w:spacing w:val="-14"/>
        </w:rPr>
        <w:t>场所需的临时设施，按照施工组织设计中的施工总平面图布置图进行临时设施、安全设施的布置。按成都市成都市建筑施工现场监督管理</w:t>
      </w:r>
      <w:r>
        <w:rPr>
          <w:spacing w:val="-11"/>
        </w:rPr>
        <w:t>规定对施工用地进行围蔽，并在主要出入口设置标牌，标明施工工程名称、施工单位、工地负责人等。</w:t>
      </w:r>
    </w:p>
    <w:p>
      <w:pPr>
        <w:pStyle w:val="BodyText"/>
        <w:spacing w:line="537" w:lineRule="exact"/>
        <w:ind w:left="2119"/>
      </w:pPr>
      <w:r>
        <w:t>（五）建立精干的施工队伍</w:t>
      </w:r>
    </w:p>
    <w:p>
      <w:pPr>
        <w:pStyle w:val="BodyText"/>
        <w:spacing w:before="1"/>
        <w:rPr>
          <w:sz w:val="31"/>
        </w:rPr>
      </w:pPr>
    </w:p>
    <w:p>
      <w:pPr>
        <w:pStyle w:val="BodyText"/>
        <w:spacing w:line="417" w:lineRule="auto"/>
        <w:ind w:left="1280" w:right="666" w:firstLine="629"/>
      </w:pPr>
      <w:r>
        <w:t>根据工程的具体情况，考虑专业、工种的合理配合确定技术工、</w:t>
      </w:r>
      <w:r>
        <w:rPr>
          <w:spacing w:val="-22"/>
        </w:rPr>
        <w:t>普通工的比例，根据流水施工组织方式的要求及施工部署，坚持合理、</w:t>
      </w:r>
      <w:r>
        <w:t>精干的原则确定施工队组，制定工程的劳动力需用计划。</w:t>
      </w:r>
    </w:p>
    <w:p>
      <w:pPr>
        <w:pStyle w:val="BodyText"/>
        <w:spacing w:line="538" w:lineRule="exact"/>
        <w:ind w:left="2119"/>
      </w:pPr>
      <w:r>
        <w:t>（六）集结施工力量、组织劳动力进场</w:t>
      </w:r>
    </w:p>
    <w:p>
      <w:pPr>
        <w:pStyle w:val="BodyText"/>
        <w:rPr>
          <w:sz w:val="31"/>
        </w:rPr>
      </w:pPr>
    </w:p>
    <w:p>
      <w:pPr>
        <w:pStyle w:val="BodyText"/>
        <w:spacing w:before="1" w:line="417" w:lineRule="auto"/>
        <w:ind w:left="1280" w:right="700" w:firstLine="629"/>
      </w:pPr>
      <w:r>
        <w:t>在工程项目经理的统一调配下，根据工程进度、劳动力曲线图， 组织各工种分批有序进场，安排各职工的生活，同时进行安全、防火和文明施工等方面的教育。</w:t>
      </w:r>
    </w:p>
    <w:p>
      <w:pPr>
        <w:pStyle w:val="BodyText"/>
        <w:spacing w:line="537" w:lineRule="exact"/>
        <w:ind w:left="2119"/>
      </w:pPr>
      <w:r>
        <w:t>（七）技术交底</w:t>
      </w:r>
    </w:p>
    <w:p>
      <w:pPr>
        <w:pStyle w:val="BodyText"/>
        <w:rPr>
          <w:sz w:val="31"/>
        </w:rPr>
      </w:pPr>
    </w:p>
    <w:p>
      <w:pPr>
        <w:pStyle w:val="BodyText"/>
        <w:spacing w:line="417" w:lineRule="auto"/>
        <w:ind w:left="1280" w:right="700" w:firstLine="788"/>
      </w:pPr>
      <w:r>
        <w:t>由项目经理部向施工队组、工人进行详细的各项工作交底，特别</w:t>
      </w:r>
      <w:r>
        <w:rPr>
          <w:spacing w:val="-1"/>
        </w:rPr>
        <w:t>是施工工艺、质量标准、安全技术措施、图纸确定的有关部位的设计</w:t>
      </w:r>
      <w:r>
        <w:rPr>
          <w:spacing w:val="-13"/>
        </w:rPr>
        <w:t>变更和技术核定，交底按照管理系统逐级进行。教育各级干部工人树</w:t>
      </w:r>
      <w:r>
        <w:rPr>
          <w:spacing w:val="-17"/>
        </w:rPr>
        <w:t>立明确的质量、安全和文明施工意识，遵守有关施工和安全文明施工的有关制度法规，遵守地方治安法规。</w:t>
      </w:r>
    </w:p>
    <w:p>
      <w:pPr>
        <w:pStyle w:val="BodyText"/>
        <w:spacing w:line="537" w:lineRule="exact"/>
        <w:ind w:left="2119"/>
      </w:pPr>
      <w:r>
        <w:t>（八）建立健全各项管理制度</w:t>
      </w:r>
    </w:p>
    <w:p>
      <w:pPr>
        <w:spacing w:after="0" w:line="537" w:lineRule="exact"/>
        <w:sectPr>
          <w:pgSz w:w="17860" w:h="25260"/>
          <w:pgMar w:top="1320" w:right="1820" w:bottom="280" w:left="1420" w:header="708" w:footer="708"/>
          <w:pgNumType w:start="11"/>
          <w:cols w:space="708"/>
        </w:sectPr>
      </w:pPr>
    </w:p>
    <w:p>
      <w:pPr>
        <w:pStyle w:val="BodyText"/>
        <w:spacing w:before="29" w:line="417" w:lineRule="auto"/>
        <w:ind w:left="1280" w:right="789" w:firstLine="788"/>
      </w:pPr>
      <w:r>
        <w:t>为了保证施工期间各项工作的顺利开展，确保工程达到既定的施工目标，本工程建立如下的管理制度：</w:t>
      </w:r>
    </w:p>
    <w:p>
      <w:pPr>
        <w:pStyle w:val="BodyText"/>
        <w:spacing w:line="417" w:lineRule="auto"/>
        <w:ind w:left="2068" w:right="7915"/>
        <w:jc w:val="both"/>
      </w:pPr>
      <w:r>
        <w:t>项目经理部组织管理制度工程质量检查与验收制度工程技术档案管理制度</w:t>
      </w:r>
    </w:p>
    <w:p>
      <w:pPr>
        <w:pStyle w:val="BodyText"/>
        <w:spacing w:line="417" w:lineRule="auto"/>
        <w:ind w:left="2068" w:right="3703"/>
      </w:pPr>
      <w:r>
        <w:t>施工材料（构件、配件、制品）</w:t>
      </w:r>
      <w:r>
        <w:rPr>
          <w:spacing w:val="-3"/>
        </w:rPr>
        <w:t>的检查验收制度</w:t>
      </w:r>
      <w:r>
        <w:t>技术责任制度</w:t>
      </w:r>
    </w:p>
    <w:p>
      <w:pPr>
        <w:pStyle w:val="BodyText"/>
        <w:spacing w:line="417" w:lineRule="auto"/>
        <w:ind w:left="2068" w:right="7915"/>
      </w:pPr>
      <w:r>
        <w:rPr>
          <w:spacing w:val="-2"/>
        </w:rPr>
        <w:t>施工图纸学习与会审制度</w:t>
      </w:r>
      <w:r>
        <w:t>技术交底制度</w:t>
      </w:r>
    </w:p>
    <w:p>
      <w:pPr>
        <w:pStyle w:val="BodyText"/>
        <w:spacing w:line="417" w:lineRule="auto"/>
        <w:ind w:left="2068" w:right="7915"/>
      </w:pPr>
      <w:r>
        <w:t>工地及班组经济核算制度材料的出入库制度</w:t>
      </w:r>
    </w:p>
    <w:p>
      <w:pPr>
        <w:pStyle w:val="BodyText"/>
        <w:spacing w:line="537" w:lineRule="exact"/>
        <w:ind w:left="2068"/>
      </w:pPr>
      <w:r>
        <w:t>安全操作制度</w:t>
      </w:r>
    </w:p>
    <w:p>
      <w:pPr>
        <w:pStyle w:val="BodyText"/>
        <w:rPr>
          <w:sz w:val="31"/>
        </w:rPr>
      </w:pPr>
    </w:p>
    <w:p>
      <w:pPr>
        <w:spacing w:before="0" w:line="417" w:lineRule="auto"/>
        <w:ind w:left="1280" w:right="9180" w:firstLine="788"/>
        <w:jc w:val="left"/>
        <w:rPr>
          <w:b/>
          <w:sz w:val="42"/>
        </w:rPr>
      </w:pPr>
      <w:r>
        <w:rPr>
          <w:sz w:val="42"/>
        </w:rPr>
        <w:t>机具使用保养制度</w:t>
      </w:r>
      <w:r>
        <w:rPr>
          <w:b/>
          <w:sz w:val="42"/>
        </w:rPr>
        <w:t>四、 管线摸查</w:t>
      </w:r>
    </w:p>
    <w:p>
      <w:pPr>
        <w:pStyle w:val="BodyText"/>
        <w:spacing w:line="417" w:lineRule="auto"/>
        <w:ind w:left="1280" w:right="655" w:firstLine="629"/>
      </w:pPr>
      <w:r>
        <w:t>1、在施工准备阶段，根据管线图纸了解的管线特征和情况，应走访当地群众和有关机构，核对管线分布图，了解是否还有其他管线， 并组织人员将各种管线的功能、平面位置、埋深、管线走向等管线特</w:t>
      </w:r>
      <w:r>
        <w:rPr>
          <w:spacing w:val="-12"/>
        </w:rPr>
        <w:t>征绘制于施工平面图上，形成管线分布图，详细记录各管线的产权单</w:t>
      </w:r>
      <w:r>
        <w:rPr>
          <w:spacing w:val="-22"/>
        </w:rPr>
        <w:t>位、联系人、联系电话、意外处理措施，并会知参加施工的有关人员。</w:t>
      </w:r>
    </w:p>
    <w:p>
      <w:pPr>
        <w:pStyle w:val="BodyText"/>
        <w:spacing w:line="417" w:lineRule="auto"/>
        <w:ind w:left="1280" w:right="704" w:firstLine="629"/>
      </w:pPr>
      <w:r>
        <w:t>2、进场施工前，对施工现场进行详细的调查，摸查，做好地下管线、文物的保护工作。</w:t>
      </w:r>
    </w:p>
    <w:p>
      <w:pPr>
        <w:pStyle w:val="BodyText"/>
        <w:spacing w:line="417" w:lineRule="auto"/>
        <w:ind w:left="1280" w:right="700" w:firstLine="629"/>
      </w:pPr>
      <w:r>
        <w:t>3、动工前，项目经理应组织工程施工人员进行技术安全交底会， 将各种管线的详细情况对施工班组人员、机械作业人员做详细说明，</w:t>
      </w:r>
    </w:p>
    <w:p>
      <w:pPr>
        <w:spacing w:after="0" w:line="417" w:lineRule="auto"/>
        <w:sectPr>
          <w:pgSz w:w="17860" w:h="25260"/>
          <w:pgMar w:top="1320" w:right="1820" w:bottom="280" w:left="1420" w:header="708" w:footer="708"/>
          <w:pgNumType w:start="12"/>
          <w:cols w:space="708"/>
        </w:sectPr>
      </w:pPr>
    </w:p>
    <w:p>
      <w:pPr>
        <w:pStyle w:val="BodyText"/>
        <w:spacing w:before="29" w:line="417" w:lineRule="auto"/>
        <w:ind w:left="1280" w:right="863"/>
      </w:pPr>
      <w:r>
        <w:rPr>
          <w:spacing w:val="-11"/>
        </w:rPr>
        <w:t>并针对管线的保护措施进行交底。施工工人、机械作业人员应服从工</w:t>
      </w:r>
      <w:r>
        <w:t>地管理人员的安排，有责任向有关人员详细了解地下管线的情况。</w:t>
      </w:r>
    </w:p>
    <w:p>
      <w:pPr>
        <w:pStyle w:val="BodyText"/>
        <w:spacing w:line="417" w:lineRule="auto"/>
        <w:ind w:left="1280" w:right="700" w:firstLine="629"/>
      </w:pPr>
      <w:r>
        <w:t>4</w:t>
      </w:r>
      <w:r>
        <w:rPr>
          <w:spacing w:val="-14"/>
        </w:rPr>
        <w:t>、施工准备阶段或该分项工程动工前，还应根据了解到的各种管</w:t>
      </w:r>
      <w:r>
        <w:rPr>
          <w:spacing w:val="-20"/>
        </w:rPr>
        <w:t>线的特征结合本部分的施工范围进行。⑴管线探测仪探测；⑵人工开</w:t>
      </w:r>
      <w:r>
        <w:rPr>
          <w:spacing w:val="-16"/>
        </w:rPr>
        <w:t>挖探坑，详细、彻底的印证和明确各种管线的特性特征，在管线分布</w:t>
      </w:r>
      <w:r>
        <w:rPr>
          <w:spacing w:val="-18"/>
        </w:rPr>
        <w:t>图上进行标注，同时采取可行措施在施工现场予以标注明示。特别是</w:t>
      </w:r>
      <w:r>
        <w:rPr>
          <w:spacing w:val="-17"/>
        </w:rPr>
        <w:t>在机械挖土前，必须将可能预见的在动工范围内的各种管线用人工挖坑探明，否则不得使用机械作业。沟槽开挖前必须做好原有管道（管</w:t>
      </w:r>
      <w:r>
        <w:t>线）</w:t>
      </w:r>
      <w:r>
        <w:rPr>
          <w:spacing w:val="-1"/>
        </w:rPr>
        <w:t>得探测和迁移工作，进行所施工部位的管线调查。查清有无地下</w:t>
      </w:r>
      <w:r>
        <w:rPr>
          <w:spacing w:val="-14"/>
        </w:rPr>
        <w:t xml:space="preserve">管线通过，先用管线探测仪进行探测，对仪器探测出有管线的部位或根据调查资料显示可能有管线的位置再利用人工开挖探槽进一步证 </w:t>
      </w:r>
      <w:r>
        <w:rPr>
          <w:spacing w:val="-15"/>
        </w:rPr>
        <w:t>明，槽坑应比沟槽深。在开挖探槽时，由人工用铁楸开挖，以免损伤</w:t>
      </w:r>
      <w:r>
        <w:rPr>
          <w:spacing w:val="-13"/>
        </w:rPr>
        <w:t>管线。如有异常需书面报告业主现场代表工程师，经处理方案批准后方可施工，以确保不损坏管线。</w:t>
      </w:r>
    </w:p>
    <w:p>
      <w:pPr>
        <w:pStyle w:val="BodyText"/>
        <w:spacing w:line="417" w:lineRule="auto"/>
        <w:ind w:left="1280" w:right="852" w:firstLine="629"/>
        <w:jc w:val="both"/>
      </w:pPr>
      <w:r>
        <w:t>5</w:t>
      </w:r>
      <w:r>
        <w:rPr>
          <w:spacing w:val="-14"/>
        </w:rPr>
        <w:t>、施工管理人员是现场管线保护的直接责任人，发生事故应按照</w:t>
      </w:r>
      <w:r>
        <w:rPr>
          <w:spacing w:val="-17"/>
        </w:rPr>
        <w:t>有关规定及时上报，同时应采取有力措施协助有关单位做好保护和抢</w:t>
      </w:r>
      <w:r>
        <w:rPr>
          <w:spacing w:val="-29"/>
        </w:rPr>
        <w:t>救工作，防止发生人员伤亡和制止事故的扩大。事故的处理应按照“三不放过”的原则和公司的要求进行。</w:t>
      </w:r>
    </w:p>
    <w:p>
      <w:pPr>
        <w:pStyle w:val="BodyText"/>
        <w:spacing w:line="538" w:lineRule="exact"/>
        <w:ind w:left="1910"/>
      </w:pPr>
      <w:r>
        <w:t>6</w:t>
      </w:r>
      <w:r>
        <w:rPr>
          <w:spacing w:val="-18"/>
        </w:rPr>
        <w:t xml:space="preserve">、在已探明各种管线结构的上下、左右分别 </w:t>
      </w:r>
      <w:r>
        <w:t>50cm</w:t>
      </w:r>
      <w:r>
        <w:rPr>
          <w:spacing w:val="-62"/>
        </w:rPr>
        <w:t>、</w:t>
      </w:r>
      <w:r>
        <w:t>50cm</w:t>
      </w:r>
      <w:r>
        <w:rPr>
          <w:spacing w:val="-62"/>
        </w:rPr>
        <w:t>、</w:t>
      </w:r>
      <w:r>
        <w:t>100cm、</w:t>
      </w:r>
    </w:p>
    <w:p>
      <w:pPr>
        <w:pStyle w:val="BodyText"/>
        <w:spacing w:before="11"/>
        <w:rPr>
          <w:sz w:val="30"/>
        </w:rPr>
      </w:pPr>
    </w:p>
    <w:p>
      <w:pPr>
        <w:pStyle w:val="BodyText"/>
        <w:ind w:left="1280"/>
      </w:pPr>
      <w:r>
        <w:t>100cm、范围禁止采用机械作业。</w:t>
      </w:r>
    </w:p>
    <w:p>
      <w:pPr>
        <w:pStyle w:val="BodyText"/>
        <w:spacing w:before="1"/>
        <w:rPr>
          <w:sz w:val="31"/>
        </w:rPr>
      </w:pPr>
    </w:p>
    <w:p>
      <w:pPr>
        <w:pStyle w:val="BodyText"/>
        <w:spacing w:line="417" w:lineRule="auto"/>
        <w:ind w:left="1280" w:right="867" w:firstLine="788"/>
        <w:jc w:val="both"/>
      </w:pPr>
      <w:r>
        <w:rPr>
          <w:spacing w:val="5"/>
        </w:rPr>
        <w:t>9</w:t>
      </w:r>
      <w:r>
        <w:t>、在开挖过程中，如发现管线及时报告管线有关部门，会同他</w:t>
      </w:r>
      <w:r>
        <w:rPr>
          <w:spacing w:val="-11"/>
        </w:rPr>
        <w:t>们一起进行管线迁改或管线悬吊，不得自行处理。对一些特种管线应</w:t>
      </w:r>
      <w:r>
        <w:t>保守秘密，不得泄漏。</w:t>
      </w:r>
    </w:p>
    <w:p>
      <w:pPr>
        <w:spacing w:after="0" w:line="417" w:lineRule="auto"/>
        <w:jc w:val="both"/>
        <w:sectPr>
          <w:pgSz w:w="17860" w:h="25260"/>
          <w:pgMar w:top="1320" w:right="1820" w:bottom="280" w:left="1420" w:header="708" w:footer="708"/>
          <w:pgNumType w:start="13"/>
          <w:cols w:space="708"/>
        </w:sectPr>
      </w:pPr>
    </w:p>
    <w:p>
      <w:pPr>
        <w:pStyle w:val="Heading1"/>
        <w:spacing w:before="2"/>
        <w:jc w:val="center"/>
      </w:pPr>
      <w:r>
        <w:t>第二章 施工时间和平面布置</w:t>
      </w:r>
    </w:p>
    <w:p>
      <w:pPr>
        <w:pStyle w:val="BodyText"/>
        <w:spacing w:before="7"/>
        <w:rPr>
          <w:b/>
          <w:sz w:val="62"/>
        </w:rPr>
      </w:pPr>
    </w:p>
    <w:p>
      <w:pPr>
        <w:pStyle w:val="Heading2"/>
        <w:ind w:left="395"/>
        <w:jc w:val="center"/>
      </w:pPr>
      <w:r>
        <w:t>第一节 施工时间的划分</w:t>
      </w:r>
    </w:p>
    <w:p>
      <w:pPr>
        <w:pStyle w:val="BodyText"/>
        <w:rPr>
          <w:b/>
          <w:sz w:val="20"/>
        </w:rPr>
      </w:pPr>
    </w:p>
    <w:p>
      <w:pPr>
        <w:pStyle w:val="BodyText"/>
        <w:rPr>
          <w:b/>
          <w:sz w:val="20"/>
        </w:rPr>
      </w:pPr>
    </w:p>
    <w:p>
      <w:pPr>
        <w:pStyle w:val="BodyText"/>
        <w:spacing w:before="2"/>
        <w:rPr>
          <w:b/>
          <w:sz w:val="18"/>
        </w:rPr>
      </w:pPr>
    </w:p>
    <w:p>
      <w:pPr>
        <w:spacing w:before="42"/>
        <w:ind w:left="1280" w:right="0" w:firstLine="0"/>
        <w:jc w:val="left"/>
        <w:rPr>
          <w:b/>
          <w:sz w:val="42"/>
        </w:rPr>
      </w:pPr>
      <w:r>
        <w:rPr>
          <w:b/>
          <w:w w:val="95"/>
          <w:sz w:val="42"/>
        </w:rPr>
        <w:t>一、概述</w:t>
      </w:r>
    </w:p>
    <w:p>
      <w:pPr>
        <w:pStyle w:val="BodyText"/>
        <w:rPr>
          <w:b/>
          <w:sz w:val="31"/>
        </w:rPr>
      </w:pPr>
    </w:p>
    <w:p>
      <w:pPr>
        <w:pStyle w:val="BodyText"/>
        <w:spacing w:line="417" w:lineRule="auto"/>
        <w:ind w:left="1280" w:right="856" w:firstLine="860"/>
      </w:pPr>
      <w:r>
        <w:rPr>
          <w:spacing w:val="-9"/>
        </w:rPr>
        <w:t xml:space="preserve">本工程施工工期为 </w:t>
      </w:r>
      <w:r>
        <w:t>60</w:t>
      </w:r>
      <w:r>
        <w:rPr>
          <w:spacing w:val="-10"/>
        </w:rPr>
        <w:t xml:space="preserve"> 个日历天。我公司将按期保质保量完成施</w:t>
      </w:r>
      <w:r>
        <w:t>工任务。</w:t>
      </w:r>
    </w:p>
    <w:p>
      <w:pPr>
        <w:spacing w:before="146"/>
        <w:ind w:left="384" w:right="0" w:firstLine="0"/>
        <w:jc w:val="center"/>
        <w:rPr>
          <w:b/>
          <w:sz w:val="48"/>
        </w:rPr>
      </w:pPr>
      <w:r>
        <w:rPr>
          <w:b/>
          <w:position w:val="-4"/>
          <w:sz w:val="42"/>
        </w:rPr>
        <w:t xml:space="preserve">第二节 </w:t>
      </w:r>
      <w:r>
        <w:rPr>
          <w:b/>
          <w:sz w:val="48"/>
        </w:rPr>
        <w:t>施工平面总布置</w:t>
      </w:r>
    </w:p>
    <w:p>
      <w:pPr>
        <w:pStyle w:val="BodyText"/>
        <w:rPr>
          <w:b/>
          <w:sz w:val="60"/>
        </w:rPr>
      </w:pPr>
    </w:p>
    <w:p>
      <w:pPr>
        <w:pStyle w:val="Heading2"/>
      </w:pPr>
      <w:r>
        <w:t>一、布置的基本原则</w:t>
      </w:r>
    </w:p>
    <w:p>
      <w:pPr>
        <w:pStyle w:val="BodyText"/>
        <w:spacing w:before="5"/>
        <w:rPr>
          <w:b/>
          <w:sz w:val="61"/>
        </w:rPr>
      </w:pPr>
    </w:p>
    <w:p>
      <w:pPr>
        <w:pStyle w:val="BodyText"/>
        <w:spacing w:line="417" w:lineRule="auto"/>
        <w:ind w:left="1280" w:right="663"/>
      </w:pPr>
      <w:r>
        <w:rPr>
          <w:spacing w:val="-9"/>
        </w:rPr>
        <w:t>工程施工沿线可作为施工临建布置场地。为节约用地，施工现场不搭建生活用房及办公用房，仅安排材料堆放场、机具停放场地、加工场</w:t>
      </w:r>
      <w:r>
        <w:rPr>
          <w:spacing w:val="-28"/>
        </w:rPr>
        <w:t>地、主要材料仓库、机修场地、水泥碎石搅拌站、配电房</w:t>
      </w:r>
      <w:r>
        <w:t>（发电机房</w:t>
      </w:r>
      <w:r>
        <w:rPr>
          <w:spacing w:val="-217"/>
        </w:rPr>
        <w:t>）</w:t>
      </w:r>
      <w:r>
        <w:rPr>
          <w:spacing w:val="-15"/>
        </w:rPr>
        <w:t>、</w:t>
      </w:r>
      <w:r>
        <w:rPr>
          <w:spacing w:val="-13"/>
        </w:rPr>
        <w:t>工具房及门卫室等。本工程的生活及办公用房拟考虑在施工现场附近</w:t>
      </w:r>
      <w:r>
        <w:rPr>
          <w:spacing w:val="-14"/>
        </w:rPr>
        <w:t xml:space="preserve">租赁。各施工场地的规划布置尽可能按照标书要求及业主提供的条件进行；其规模和容量按施工总进度及施工强度的需要进行规划设计； </w:t>
      </w:r>
      <w:r>
        <w:rPr>
          <w:spacing w:val="-20"/>
        </w:rPr>
        <w:t>各施工场地及营地均按有关规范要求配置足够的环保及消防设施。布</w:t>
      </w:r>
      <w:r>
        <w:rPr>
          <w:spacing w:val="-23"/>
        </w:rPr>
        <w:t>置时尽量在指定的红线以内布置，对必须占用线以外土地的部分，由我方自行解决。为了施工方便，我司在平面图所示位置设置临设。</w:t>
      </w:r>
    </w:p>
    <w:p>
      <w:pPr>
        <w:pStyle w:val="BodyText"/>
        <w:spacing w:before="7"/>
        <w:rPr>
          <w:sz w:val="30"/>
        </w:rPr>
      </w:pPr>
    </w:p>
    <w:p>
      <w:pPr>
        <w:pStyle w:val="Heading2"/>
      </w:pPr>
      <w:r>
        <w:t>二 施工规划及布置</w:t>
      </w:r>
    </w:p>
    <w:p>
      <w:pPr>
        <w:pStyle w:val="BodyText"/>
        <w:spacing w:before="5"/>
        <w:rPr>
          <w:b/>
          <w:sz w:val="50"/>
        </w:rPr>
      </w:pPr>
    </w:p>
    <w:p>
      <w:pPr>
        <w:pStyle w:val="ListParagraph"/>
        <w:numPr>
          <w:ilvl w:val="0"/>
          <w:numId w:val="38"/>
        </w:numPr>
        <w:tabs>
          <w:tab w:val="left" w:pos="1706"/>
        </w:tabs>
        <w:spacing w:before="0" w:after="0" w:line="240" w:lineRule="auto"/>
        <w:ind w:left="1705" w:right="0" w:hanging="426"/>
        <w:jc w:val="left"/>
        <w:rPr>
          <w:b/>
          <w:sz w:val="40"/>
        </w:rPr>
      </w:pPr>
      <w:r>
        <w:rPr>
          <w:b/>
          <w:spacing w:val="-2"/>
          <w:sz w:val="42"/>
        </w:rPr>
        <w:t>、 施工总平面布置的内容</w:t>
      </w:r>
    </w:p>
    <w:p>
      <w:pPr>
        <w:pStyle w:val="BodyText"/>
        <w:spacing w:before="200" w:line="417" w:lineRule="auto"/>
        <w:ind w:left="1280" w:right="868" w:firstLine="838"/>
      </w:pPr>
      <w:r>
        <w:rPr>
          <w:spacing w:val="-10"/>
        </w:rPr>
        <w:t>施工总平面仅包括主要生产设施场地的布置，本工程的生活用房</w:t>
      </w:r>
      <w:r>
        <w:t>及办公用房拟考虑在施工现场附近租赁。</w:t>
      </w:r>
    </w:p>
    <w:p>
      <w:pPr>
        <w:pStyle w:val="BodyText"/>
        <w:spacing w:line="537" w:lineRule="exact"/>
        <w:ind w:left="2090"/>
      </w:pPr>
      <w:r>
        <w:t>1、施工场地及工作面</w:t>
      </w:r>
    </w:p>
    <w:p>
      <w:pPr>
        <w:spacing w:after="0" w:line="537" w:lineRule="exact"/>
        <w:sectPr>
          <w:pgSz w:w="17860" w:h="25260"/>
          <w:pgMar w:top="1260" w:right="1820" w:bottom="280" w:left="1420" w:header="708" w:footer="708"/>
          <w:pgNumType w:start="14"/>
          <w:cols w:space="708"/>
        </w:sectPr>
      </w:pPr>
    </w:p>
    <w:p>
      <w:pPr>
        <w:pStyle w:val="BodyText"/>
        <w:spacing w:before="29"/>
        <w:ind w:left="2090"/>
      </w:pPr>
      <w:r>
        <w:t>施工场地及工作面主要沿道路布置。</w:t>
      </w:r>
    </w:p>
    <w:p>
      <w:pPr>
        <w:pStyle w:val="BodyText"/>
        <w:spacing w:before="2"/>
        <w:rPr>
          <w:sz w:val="31"/>
        </w:rPr>
      </w:pPr>
    </w:p>
    <w:p>
      <w:pPr>
        <w:pStyle w:val="BodyText"/>
        <w:ind w:left="2090"/>
      </w:pPr>
      <w:r>
        <w:t>2、生产设施及场地的布置（按每个施工区分别布置）</w:t>
      </w:r>
    </w:p>
    <w:p>
      <w:pPr>
        <w:pStyle w:val="BodyText"/>
        <w:rPr>
          <w:sz w:val="31"/>
        </w:rPr>
      </w:pPr>
    </w:p>
    <w:p>
      <w:pPr>
        <w:pStyle w:val="BodyText"/>
        <w:spacing w:line="417" w:lineRule="auto"/>
        <w:ind w:left="1280" w:right="906" w:firstLine="1227"/>
      </w:pPr>
      <w:r>
        <w:t>机电车间、机修车间（含保养场</w:t>
      </w:r>
      <w:r>
        <w:rPr>
          <w:spacing w:val="-168"/>
        </w:rPr>
        <w:t>）</w:t>
      </w:r>
      <w:r>
        <w:rPr>
          <w:spacing w:val="-2"/>
        </w:rPr>
        <w:t>、材料仓库、材料堆放场、</w:t>
      </w:r>
      <w:r>
        <w:t>机械设备停放场、工具房、配电房及门卫室等。</w:t>
      </w:r>
    </w:p>
    <w:p>
      <w:pPr>
        <w:pStyle w:val="Heading2"/>
        <w:numPr>
          <w:ilvl w:val="0"/>
          <w:numId w:val="38"/>
        </w:numPr>
        <w:tabs>
          <w:tab w:val="left" w:pos="1706"/>
        </w:tabs>
        <w:spacing w:before="0" w:after="0" w:line="401" w:lineRule="exact"/>
        <w:ind w:left="1705" w:right="0" w:hanging="426"/>
        <w:jc w:val="left"/>
        <w:rPr>
          <w:sz w:val="40"/>
        </w:rPr>
      </w:pPr>
      <w:r>
        <w:rPr>
          <w:spacing w:val="-2"/>
        </w:rPr>
        <w:t>、 施工场地的规划与布置</w:t>
      </w:r>
    </w:p>
    <w:p>
      <w:pPr>
        <w:spacing w:before="200"/>
        <w:ind w:left="2119" w:right="0" w:firstLine="0"/>
        <w:jc w:val="left"/>
        <w:rPr>
          <w:b/>
          <w:sz w:val="42"/>
        </w:rPr>
      </w:pPr>
      <w:r>
        <w:rPr>
          <w:b/>
          <w:sz w:val="42"/>
        </w:rPr>
        <w:t>1、施工道路布置</w:t>
      </w:r>
    </w:p>
    <w:p>
      <w:pPr>
        <w:pStyle w:val="BodyText"/>
        <w:spacing w:before="1"/>
        <w:rPr>
          <w:b/>
          <w:sz w:val="31"/>
        </w:rPr>
      </w:pPr>
    </w:p>
    <w:p>
      <w:pPr>
        <w:pStyle w:val="BodyText"/>
        <w:spacing w:line="417" w:lineRule="auto"/>
        <w:ind w:left="1280" w:right="809" w:firstLine="838"/>
        <w:jc w:val="both"/>
      </w:pPr>
      <w:r>
        <w:rPr>
          <w:spacing w:val="-11"/>
        </w:rPr>
        <w:t>施工道路布置是工程施工的关键，其对工程施工进度和工程造价</w:t>
      </w:r>
      <w:r>
        <w:rPr>
          <w:spacing w:val="-17"/>
        </w:rPr>
        <w:t>有重大影响。选择方案时，主要应满足运输强度的要求，并保证车辆</w:t>
      </w:r>
      <w:r>
        <w:t>行驶的安全，具有足够的宽度和设置调头会车场地。</w:t>
      </w:r>
    </w:p>
    <w:p>
      <w:pPr>
        <w:pStyle w:val="BodyText"/>
        <w:spacing w:line="538" w:lineRule="exact"/>
        <w:ind w:left="2144"/>
      </w:pPr>
      <w:r>
        <w:t>工程施工期间，充分利用原有道路。</w:t>
      </w:r>
    </w:p>
    <w:p>
      <w:pPr>
        <w:pStyle w:val="BodyText"/>
        <w:spacing w:before="1"/>
        <w:rPr>
          <w:sz w:val="31"/>
        </w:rPr>
      </w:pPr>
    </w:p>
    <w:p>
      <w:pPr>
        <w:pStyle w:val="BodyText"/>
        <w:spacing w:line="417" w:lineRule="auto"/>
        <w:ind w:left="1280" w:right="871" w:firstLine="863"/>
      </w:pPr>
      <w:r>
        <w:rPr>
          <w:spacing w:val="-16"/>
        </w:rPr>
        <w:t>该工程需外运土方，布置时主要沿道路布施，并且道路边线距离</w:t>
      </w:r>
      <w:r>
        <w:rPr>
          <w:spacing w:val="-14"/>
        </w:rPr>
        <w:t xml:space="preserve">开挖边线保证有 </w:t>
      </w:r>
      <w:r>
        <w:t>2</w:t>
      </w:r>
      <w:r>
        <w:rPr>
          <w:spacing w:val="-20"/>
        </w:rPr>
        <w:t xml:space="preserve"> 米的间隔。</w:t>
      </w:r>
    </w:p>
    <w:p>
      <w:pPr>
        <w:pStyle w:val="BodyText"/>
        <w:spacing w:line="417" w:lineRule="auto"/>
        <w:ind w:left="1280" w:right="651" w:firstLine="838"/>
      </w:pPr>
      <w:r>
        <w:rPr>
          <w:spacing w:val="-13"/>
        </w:rPr>
        <w:t>施工中使用车辆较多，为保证施工进度和施工安全，施工中派专</w:t>
      </w:r>
      <w:r>
        <w:rPr>
          <w:spacing w:val="-23"/>
        </w:rPr>
        <w:t>人现场指挥，疏导行车，减少运输中的相互干扰，保持交通的利用率。</w:t>
      </w:r>
    </w:p>
    <w:p>
      <w:pPr>
        <w:pStyle w:val="Heading2"/>
        <w:ind w:left="2119"/>
      </w:pPr>
      <w:r>
        <w:t>2、辅助企业及生活福利设施的布置</w:t>
      </w:r>
    </w:p>
    <w:p>
      <w:pPr>
        <w:pStyle w:val="BodyText"/>
        <w:spacing w:before="12"/>
        <w:rPr>
          <w:b/>
          <w:sz w:val="30"/>
        </w:rPr>
      </w:pPr>
    </w:p>
    <w:p>
      <w:pPr>
        <w:pStyle w:val="BodyText"/>
        <w:spacing w:line="417" w:lineRule="auto"/>
        <w:ind w:left="1280" w:right="756" w:firstLine="788"/>
      </w:pPr>
      <w:r>
        <w:rPr>
          <w:spacing w:val="-1"/>
        </w:rPr>
        <w:t>现场布置的主要临时设施有：管材堆放及加工场、机修场、材料</w:t>
      </w:r>
      <w:r>
        <w:t>仓库、材料堆放场、机械设备停放场。</w:t>
      </w:r>
    </w:p>
    <w:p>
      <w:pPr>
        <w:pStyle w:val="BodyText"/>
        <w:spacing w:line="417" w:lineRule="auto"/>
        <w:ind w:left="2144" w:right="4891"/>
      </w:pPr>
      <w:r>
        <w:rPr>
          <w:spacing w:val="-1"/>
        </w:rPr>
        <w:t>管材堆放及加工场地：沿施工管线布置。</w:t>
      </w:r>
      <w:r>
        <w:t>机修场：布置于机械停放场附近。</w:t>
      </w:r>
    </w:p>
    <w:p>
      <w:pPr>
        <w:pStyle w:val="Heading2"/>
        <w:ind w:left="2119"/>
      </w:pPr>
      <w:r>
        <w:t>3、供电、供水布置</w:t>
      </w:r>
    </w:p>
    <w:p>
      <w:pPr>
        <w:pStyle w:val="BodyText"/>
        <w:spacing w:before="1"/>
        <w:rPr>
          <w:b/>
          <w:sz w:val="31"/>
        </w:rPr>
      </w:pPr>
    </w:p>
    <w:p>
      <w:pPr>
        <w:pStyle w:val="BodyText"/>
        <w:spacing w:line="417" w:lineRule="auto"/>
        <w:ind w:left="2119" w:right="1968"/>
        <w:rPr>
          <w:b/>
        </w:rPr>
      </w:pPr>
      <w:r>
        <w:t>施工用水用电根据甲方指定的临水临电接驳点就近接入。</w:t>
      </w:r>
      <w:r>
        <w:rPr>
          <w:b/>
        </w:rPr>
        <w:t>4、通讯</w:t>
      </w:r>
    </w:p>
    <w:p>
      <w:pPr>
        <w:pStyle w:val="BodyText"/>
        <w:spacing w:before="233" w:line="417" w:lineRule="auto"/>
        <w:ind w:left="1280" w:right="856" w:firstLine="1051"/>
      </w:pPr>
      <w:r>
        <w:t>我公司将配备足够的无线通讯器材，用手机、对讲机联系，以</w:t>
      </w:r>
      <w:r>
        <w:rPr>
          <w:spacing w:val="-15"/>
        </w:rPr>
        <w:t>便保持与业主、外界等的联系，便于将指挥中心的指令及时下达至各</w:t>
      </w:r>
    </w:p>
    <w:p>
      <w:pPr>
        <w:spacing w:after="0" w:line="417" w:lineRule="auto"/>
        <w:sectPr>
          <w:pgSz w:w="17860" w:h="25260"/>
          <w:pgMar w:top="1320" w:right="1820" w:bottom="280" w:left="1420" w:header="708" w:footer="708"/>
          <w:pgNumType w:start="15"/>
          <w:cols w:space="708"/>
        </w:sectPr>
      </w:pPr>
    </w:p>
    <w:p>
      <w:pPr>
        <w:pStyle w:val="BodyText"/>
        <w:spacing w:before="29"/>
        <w:ind w:left="1280"/>
      </w:pPr>
      <w:r>
        <w:t>现场施工班组，指挥、了解施工作业面的进展情况。</w:t>
      </w:r>
    </w:p>
    <w:p>
      <w:pPr>
        <w:pStyle w:val="BodyText"/>
        <w:spacing w:before="10"/>
        <w:rPr>
          <w:sz w:val="61"/>
        </w:rPr>
      </w:pPr>
    </w:p>
    <w:p>
      <w:pPr>
        <w:pStyle w:val="Heading2"/>
        <w:ind w:left="399"/>
        <w:jc w:val="center"/>
      </w:pPr>
      <w:r>
        <w:t>第三节 总体施工顺序</w:t>
      </w:r>
    </w:p>
    <w:p>
      <w:pPr>
        <w:pStyle w:val="BodyText"/>
        <w:spacing w:before="5"/>
        <w:rPr>
          <w:b/>
          <w:sz w:val="61"/>
        </w:rPr>
      </w:pPr>
    </w:p>
    <w:p>
      <w:pPr>
        <w:pStyle w:val="BodyText"/>
        <w:spacing w:line="417" w:lineRule="auto"/>
        <w:ind w:left="1280" w:right="874" w:firstLine="838"/>
      </w:pPr>
      <w:r>
        <w:rPr>
          <w:spacing w:val="-13"/>
        </w:rPr>
        <w:t>根据本工程的施工组织，为确保工程质量和工期要求，我司拟投</w:t>
      </w:r>
      <w:r>
        <w:t>入足够施工施工力量进行施工。各施工区总体施工顺序为：</w:t>
      </w:r>
    </w:p>
    <w:p>
      <w:pPr>
        <w:pStyle w:val="ListParagraph"/>
        <w:numPr>
          <w:ilvl w:val="1"/>
          <w:numId w:val="38"/>
        </w:numPr>
        <w:tabs>
          <w:tab w:val="left" w:pos="3172"/>
        </w:tabs>
        <w:spacing w:before="0" w:after="0" w:line="537" w:lineRule="exact"/>
        <w:ind w:left="3171" w:right="0" w:hanging="1053"/>
        <w:jc w:val="left"/>
        <w:rPr>
          <w:sz w:val="42"/>
        </w:rPr>
      </w:pPr>
      <w:r>
        <w:rPr>
          <w:sz w:val="42"/>
        </w:rPr>
        <w:t>场地清理及修筑施工便道；</w:t>
      </w:r>
    </w:p>
    <w:p>
      <w:pPr>
        <w:pStyle w:val="BodyText"/>
        <w:rPr>
          <w:sz w:val="31"/>
        </w:rPr>
      </w:pPr>
    </w:p>
    <w:p>
      <w:pPr>
        <w:pStyle w:val="ListParagraph"/>
        <w:numPr>
          <w:ilvl w:val="1"/>
          <w:numId w:val="38"/>
        </w:numPr>
        <w:tabs>
          <w:tab w:val="left" w:pos="3172"/>
        </w:tabs>
        <w:spacing w:before="1" w:after="0" w:line="240" w:lineRule="auto"/>
        <w:ind w:left="3171" w:right="0" w:hanging="1053"/>
        <w:jc w:val="left"/>
        <w:rPr>
          <w:sz w:val="42"/>
        </w:rPr>
      </w:pPr>
      <w:r>
        <w:rPr>
          <w:sz w:val="42"/>
        </w:rPr>
        <w:t>办理交桩手续，测设控制点和工程细部测量；</w:t>
      </w:r>
    </w:p>
    <w:p>
      <w:pPr>
        <w:pStyle w:val="BodyText"/>
        <w:spacing w:before="1"/>
        <w:rPr>
          <w:sz w:val="31"/>
        </w:rPr>
      </w:pPr>
    </w:p>
    <w:p>
      <w:pPr>
        <w:pStyle w:val="ListParagraph"/>
        <w:numPr>
          <w:ilvl w:val="1"/>
          <w:numId w:val="38"/>
        </w:numPr>
        <w:tabs>
          <w:tab w:val="left" w:pos="3172"/>
        </w:tabs>
        <w:spacing w:before="0" w:after="0" w:line="240" w:lineRule="auto"/>
        <w:ind w:left="3171" w:right="0" w:hanging="1053"/>
        <w:jc w:val="left"/>
        <w:rPr>
          <w:sz w:val="42"/>
        </w:rPr>
      </w:pPr>
      <w:r>
        <w:rPr>
          <w:sz w:val="42"/>
        </w:rPr>
        <w:t>管沟开挖及管基施工；</w:t>
      </w:r>
    </w:p>
    <w:p>
      <w:pPr>
        <w:pStyle w:val="BodyText"/>
        <w:spacing w:before="1"/>
        <w:rPr>
          <w:sz w:val="31"/>
        </w:rPr>
      </w:pPr>
    </w:p>
    <w:p>
      <w:pPr>
        <w:pStyle w:val="ListParagraph"/>
        <w:numPr>
          <w:ilvl w:val="1"/>
          <w:numId w:val="38"/>
        </w:numPr>
        <w:tabs>
          <w:tab w:val="left" w:pos="3172"/>
        </w:tabs>
        <w:spacing w:before="0" w:after="0" w:line="240" w:lineRule="auto"/>
        <w:ind w:left="3171" w:right="0" w:hanging="1053"/>
        <w:jc w:val="left"/>
        <w:rPr>
          <w:sz w:val="42"/>
        </w:rPr>
      </w:pPr>
      <w:r>
        <w:rPr>
          <w:sz w:val="42"/>
        </w:rPr>
        <w:t>管道敷设及检查井砌筑施工等；</w:t>
      </w:r>
    </w:p>
    <w:p>
      <w:pPr>
        <w:pStyle w:val="BodyText"/>
        <w:rPr>
          <w:sz w:val="31"/>
        </w:rPr>
      </w:pPr>
    </w:p>
    <w:p>
      <w:pPr>
        <w:pStyle w:val="ListParagraph"/>
        <w:numPr>
          <w:ilvl w:val="1"/>
          <w:numId w:val="38"/>
        </w:numPr>
        <w:tabs>
          <w:tab w:val="left" w:pos="3172"/>
        </w:tabs>
        <w:spacing w:before="0" w:after="0" w:line="240" w:lineRule="auto"/>
        <w:ind w:left="3171" w:right="0" w:hanging="1053"/>
        <w:jc w:val="left"/>
        <w:rPr>
          <w:sz w:val="42"/>
        </w:rPr>
      </w:pPr>
      <w:r>
        <w:rPr>
          <w:sz w:val="42"/>
        </w:rPr>
        <w:t>管道闭水试验及冲洗消毒；</w:t>
      </w:r>
    </w:p>
    <w:p>
      <w:pPr>
        <w:pStyle w:val="BodyText"/>
        <w:spacing w:before="1"/>
        <w:rPr>
          <w:sz w:val="31"/>
        </w:rPr>
      </w:pPr>
    </w:p>
    <w:p>
      <w:pPr>
        <w:pStyle w:val="ListParagraph"/>
        <w:numPr>
          <w:ilvl w:val="1"/>
          <w:numId w:val="38"/>
        </w:numPr>
        <w:tabs>
          <w:tab w:val="left" w:pos="3172"/>
        </w:tabs>
        <w:spacing w:before="0" w:after="0" w:line="240" w:lineRule="auto"/>
        <w:ind w:left="3171" w:right="0" w:hanging="1053"/>
        <w:jc w:val="left"/>
        <w:rPr>
          <w:sz w:val="42"/>
        </w:rPr>
      </w:pPr>
      <w:r>
        <w:rPr>
          <w:sz w:val="42"/>
        </w:rPr>
        <w:t>管沟回填；</w:t>
      </w:r>
    </w:p>
    <w:p>
      <w:pPr>
        <w:pStyle w:val="BodyText"/>
      </w:pPr>
    </w:p>
    <w:p>
      <w:pPr>
        <w:pStyle w:val="BodyText"/>
        <w:spacing w:before="3"/>
        <w:rPr>
          <w:sz w:val="55"/>
        </w:rPr>
      </w:pPr>
    </w:p>
    <w:p>
      <w:pPr>
        <w:pStyle w:val="Heading1"/>
        <w:tabs>
          <w:tab w:val="left" w:pos="2314"/>
        </w:tabs>
        <w:ind w:left="384"/>
        <w:jc w:val="center"/>
      </w:pPr>
      <w:r>
        <w:t>第四章</w:t>
        <w:tab/>
        <w:t>施工组织机构</w:t>
      </w:r>
    </w:p>
    <w:p>
      <w:pPr>
        <w:pStyle w:val="Heading2"/>
        <w:tabs>
          <w:tab w:val="left" w:pos="7091"/>
        </w:tabs>
        <w:spacing w:before="410"/>
        <w:ind w:left="5403"/>
      </w:pPr>
      <w:r>
        <w:t>第一节</w:t>
        <w:tab/>
        <w:t>施工组织机构</w:t>
      </w:r>
    </w:p>
    <w:p>
      <w:pPr>
        <w:pStyle w:val="BodyText"/>
        <w:rPr>
          <w:b/>
          <w:sz w:val="31"/>
        </w:rPr>
      </w:pPr>
    </w:p>
    <w:p>
      <w:pPr>
        <w:pStyle w:val="BodyText"/>
        <w:spacing w:before="1" w:line="417" w:lineRule="auto"/>
        <w:ind w:left="1280" w:right="700" w:firstLine="838"/>
      </w:pPr>
      <w:r>
        <w:rPr>
          <w:spacing w:val="-12"/>
        </w:rPr>
        <w:t>本工程将实行项目法管理，计划设一项目经理部，实行项目经理</w:t>
      </w:r>
      <w:r>
        <w:rPr>
          <w:spacing w:val="-9"/>
        </w:rPr>
        <w:t>负责制。项目经理部将在公司经理的领导下，严格按</w:t>
      </w:r>
      <w:r>
        <w:t xml:space="preserve">ISO9001：2000 </w:t>
      </w:r>
      <w:r>
        <w:rPr>
          <w:spacing w:val="-1"/>
        </w:rPr>
        <w:t>质量体系要求运作。项目经理部下设工程技术部、质量安全部、机械</w:t>
      </w:r>
      <w:r>
        <w:t>设备部、工程材料部、预算财务部和文明施工组。具体构架如下：</w:t>
      </w:r>
    </w:p>
    <w:p>
      <w:pPr>
        <w:spacing w:after="0" w:line="417" w:lineRule="auto"/>
        <w:sectPr>
          <w:pgSz w:w="17860" w:h="25260"/>
          <w:pgMar w:top="1320" w:right="1820" w:bottom="280" w:left="1420" w:header="708" w:footer="708"/>
          <w:pgNumType w:start="1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4"/>
        </w:rPr>
      </w:pPr>
    </w:p>
    <w:tbl>
      <w:tblPr>
        <w:tblStyle w:val="TableNormal0"/>
        <w:tblW w:w="0" w:type="auto"/>
        <w:jc w:val="left"/>
        <w:tblInd w:w="1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1"/>
        <w:gridCol w:w="2161"/>
        <w:gridCol w:w="2161"/>
        <w:gridCol w:w="2161"/>
        <w:gridCol w:w="2208"/>
        <w:gridCol w:w="1389"/>
      </w:tblGrid>
      <w:tr>
        <w:tblPrEx>
          <w:tblW w:w="0" w:type="auto"/>
          <w:jc w:val="left"/>
          <w:tblInd w:w="1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4"/>
          <w:jc w:val="left"/>
        </w:trPr>
        <w:tc>
          <w:tcPr>
            <w:tcW w:w="1341" w:type="dxa"/>
          </w:tcPr>
          <w:p>
            <w:pPr>
              <w:pStyle w:val="TableParagraph"/>
              <w:spacing w:line="484" w:lineRule="exact"/>
              <w:ind w:left="50"/>
              <w:rPr>
                <w:sz w:val="42"/>
              </w:rPr>
            </w:pPr>
            <w:r>
              <w:rPr>
                <w:w w:val="100"/>
                <w:sz w:val="42"/>
              </w:rPr>
              <w:t>工</w:t>
            </w:r>
          </w:p>
        </w:tc>
        <w:tc>
          <w:tcPr>
            <w:tcW w:w="2161" w:type="dxa"/>
          </w:tcPr>
          <w:p>
            <w:pPr>
              <w:pStyle w:val="TableParagraph"/>
              <w:spacing w:line="480" w:lineRule="exact"/>
              <w:ind w:left="868"/>
              <w:rPr>
                <w:sz w:val="42"/>
              </w:rPr>
            </w:pPr>
            <w:r>
              <w:rPr>
                <w:w w:val="100"/>
                <w:sz w:val="42"/>
              </w:rPr>
              <w:t>质</w:t>
            </w:r>
          </w:p>
        </w:tc>
        <w:tc>
          <w:tcPr>
            <w:tcW w:w="2161" w:type="dxa"/>
          </w:tcPr>
          <w:p>
            <w:pPr>
              <w:pStyle w:val="TableParagraph"/>
              <w:spacing w:line="480" w:lineRule="exact"/>
              <w:ind w:left="868"/>
              <w:rPr>
                <w:sz w:val="42"/>
              </w:rPr>
            </w:pPr>
            <w:r>
              <w:rPr>
                <w:w w:val="100"/>
                <w:sz w:val="42"/>
              </w:rPr>
              <w:t>机</w:t>
            </w:r>
          </w:p>
        </w:tc>
        <w:tc>
          <w:tcPr>
            <w:tcW w:w="2161" w:type="dxa"/>
          </w:tcPr>
          <w:p>
            <w:pPr>
              <w:pStyle w:val="TableParagraph"/>
              <w:spacing w:line="480" w:lineRule="exact"/>
              <w:ind w:left="868"/>
              <w:rPr>
                <w:sz w:val="42"/>
              </w:rPr>
            </w:pPr>
            <w:r>
              <w:rPr>
                <w:w w:val="100"/>
                <w:sz w:val="42"/>
              </w:rPr>
              <w:t>工</w:t>
            </w:r>
          </w:p>
        </w:tc>
        <w:tc>
          <w:tcPr>
            <w:tcW w:w="2208" w:type="dxa"/>
          </w:tcPr>
          <w:p>
            <w:pPr>
              <w:pStyle w:val="TableParagraph"/>
              <w:spacing w:line="484" w:lineRule="exact"/>
              <w:ind w:left="867"/>
              <w:rPr>
                <w:sz w:val="42"/>
              </w:rPr>
            </w:pPr>
            <w:r>
              <w:rPr>
                <w:w w:val="100"/>
                <w:sz w:val="42"/>
              </w:rPr>
              <w:t>预</w:t>
            </w:r>
          </w:p>
        </w:tc>
        <w:tc>
          <w:tcPr>
            <w:tcW w:w="1389" w:type="dxa"/>
          </w:tcPr>
          <w:p>
            <w:pPr>
              <w:pStyle w:val="TableParagraph"/>
              <w:spacing w:line="484" w:lineRule="exact"/>
              <w:ind w:right="51"/>
              <w:jc w:val="right"/>
              <w:rPr>
                <w:sz w:val="42"/>
              </w:rPr>
            </w:pPr>
            <w:r>
              <w:rPr>
                <w:w w:val="100"/>
                <w:sz w:val="42"/>
              </w:rPr>
              <w:t>文</w:t>
            </w:r>
          </w:p>
        </w:tc>
      </w:tr>
      <w:tr>
        <w:tblPrEx>
          <w:tblW w:w="0" w:type="auto"/>
          <w:jc w:val="left"/>
          <w:tblInd w:w="1932" w:type="dxa"/>
          <w:tblLayout w:type="fixed"/>
          <w:tblCellMar>
            <w:top w:w="0" w:type="dxa"/>
            <w:left w:w="0" w:type="dxa"/>
            <w:bottom w:w="0" w:type="dxa"/>
            <w:right w:w="0" w:type="dxa"/>
          </w:tblCellMar>
          <w:tblLook w:val="01E0"/>
        </w:tblPrEx>
        <w:trPr>
          <w:trHeight w:val="545"/>
          <w:jc w:val="left"/>
        </w:trPr>
        <w:tc>
          <w:tcPr>
            <w:tcW w:w="1341" w:type="dxa"/>
          </w:tcPr>
          <w:p>
            <w:pPr>
              <w:pStyle w:val="TableParagraph"/>
              <w:spacing w:before="10" w:line="515" w:lineRule="exact"/>
              <w:ind w:left="50"/>
              <w:rPr>
                <w:sz w:val="42"/>
              </w:rPr>
            </w:pPr>
            <w:r>
              <w:rPr>
                <w:w w:val="100"/>
                <w:sz w:val="42"/>
              </w:rPr>
              <w:t>程</w:t>
            </w:r>
          </w:p>
        </w:tc>
        <w:tc>
          <w:tcPr>
            <w:tcW w:w="2161" w:type="dxa"/>
          </w:tcPr>
          <w:p>
            <w:pPr>
              <w:pStyle w:val="TableParagraph"/>
              <w:spacing w:line="520" w:lineRule="exact"/>
              <w:ind w:left="868"/>
              <w:rPr>
                <w:sz w:val="42"/>
              </w:rPr>
            </w:pPr>
            <w:r>
              <w:rPr>
                <w:w w:val="100"/>
                <w:sz w:val="42"/>
              </w:rPr>
              <w:t>量</w:t>
            </w:r>
          </w:p>
        </w:tc>
        <w:tc>
          <w:tcPr>
            <w:tcW w:w="2161" w:type="dxa"/>
          </w:tcPr>
          <w:p>
            <w:pPr>
              <w:pStyle w:val="TableParagraph"/>
              <w:spacing w:line="520" w:lineRule="exact"/>
              <w:ind w:left="868"/>
              <w:rPr>
                <w:sz w:val="42"/>
              </w:rPr>
            </w:pPr>
            <w:r>
              <w:rPr>
                <w:w w:val="100"/>
                <w:sz w:val="42"/>
              </w:rPr>
              <w:t>械</w:t>
            </w:r>
          </w:p>
        </w:tc>
        <w:tc>
          <w:tcPr>
            <w:tcW w:w="2161" w:type="dxa"/>
          </w:tcPr>
          <w:p>
            <w:pPr>
              <w:pStyle w:val="TableParagraph"/>
              <w:spacing w:line="520" w:lineRule="exact"/>
              <w:ind w:left="868"/>
              <w:rPr>
                <w:sz w:val="42"/>
              </w:rPr>
            </w:pPr>
            <w:r>
              <w:rPr>
                <w:w w:val="100"/>
                <w:sz w:val="42"/>
              </w:rPr>
              <w:t>程</w:t>
            </w:r>
          </w:p>
        </w:tc>
        <w:tc>
          <w:tcPr>
            <w:tcW w:w="2208" w:type="dxa"/>
          </w:tcPr>
          <w:p>
            <w:pPr>
              <w:pStyle w:val="TableParagraph"/>
              <w:spacing w:line="523" w:lineRule="exact"/>
              <w:ind w:left="867"/>
              <w:rPr>
                <w:sz w:val="42"/>
              </w:rPr>
            </w:pPr>
            <w:r>
              <w:rPr>
                <w:w w:val="100"/>
                <w:sz w:val="42"/>
              </w:rPr>
              <w:t>算</w:t>
            </w:r>
          </w:p>
        </w:tc>
        <w:tc>
          <w:tcPr>
            <w:tcW w:w="1389" w:type="dxa"/>
          </w:tcPr>
          <w:p>
            <w:pPr>
              <w:pStyle w:val="TableParagraph"/>
              <w:spacing w:before="28" w:line="497" w:lineRule="exact"/>
              <w:ind w:right="51"/>
              <w:jc w:val="right"/>
              <w:rPr>
                <w:sz w:val="42"/>
              </w:rPr>
            </w:pPr>
            <w:r>
              <w:rPr>
                <w:w w:val="100"/>
                <w:sz w:val="42"/>
              </w:rPr>
              <w:t>明</w:t>
            </w:r>
          </w:p>
        </w:tc>
      </w:tr>
      <w:tr>
        <w:tblPrEx>
          <w:tblW w:w="0" w:type="auto"/>
          <w:jc w:val="left"/>
          <w:tblInd w:w="1932" w:type="dxa"/>
          <w:tblLayout w:type="fixed"/>
          <w:tblCellMar>
            <w:top w:w="0" w:type="dxa"/>
            <w:left w:w="0" w:type="dxa"/>
            <w:bottom w:w="0" w:type="dxa"/>
            <w:right w:w="0" w:type="dxa"/>
          </w:tblCellMar>
          <w:tblLook w:val="01E0"/>
        </w:tblPrEx>
        <w:trPr>
          <w:trHeight w:val="543"/>
          <w:jc w:val="left"/>
        </w:trPr>
        <w:tc>
          <w:tcPr>
            <w:tcW w:w="1341" w:type="dxa"/>
          </w:tcPr>
          <w:p>
            <w:pPr>
              <w:pStyle w:val="TableParagraph"/>
              <w:spacing w:before="12" w:line="512" w:lineRule="exact"/>
              <w:ind w:left="50"/>
              <w:rPr>
                <w:sz w:val="42"/>
              </w:rPr>
            </w:pPr>
            <w:r>
              <w:rPr>
                <w:w w:val="100"/>
                <w:sz w:val="42"/>
              </w:rPr>
              <w:t>技</w:t>
            </w:r>
          </w:p>
        </w:tc>
        <w:tc>
          <w:tcPr>
            <w:tcW w:w="2161" w:type="dxa"/>
          </w:tcPr>
          <w:p>
            <w:pPr>
              <w:pStyle w:val="TableParagraph"/>
              <w:spacing w:line="518" w:lineRule="exact"/>
              <w:ind w:left="868"/>
              <w:rPr>
                <w:sz w:val="42"/>
              </w:rPr>
            </w:pPr>
            <w:r>
              <w:rPr>
                <w:w w:val="100"/>
                <w:sz w:val="42"/>
              </w:rPr>
              <w:t>安</w:t>
            </w:r>
          </w:p>
        </w:tc>
        <w:tc>
          <w:tcPr>
            <w:tcW w:w="2161" w:type="dxa"/>
          </w:tcPr>
          <w:p>
            <w:pPr>
              <w:pStyle w:val="TableParagraph"/>
              <w:spacing w:line="518" w:lineRule="exact"/>
              <w:ind w:left="868"/>
              <w:rPr>
                <w:sz w:val="42"/>
              </w:rPr>
            </w:pPr>
            <w:r>
              <w:rPr>
                <w:w w:val="100"/>
                <w:sz w:val="42"/>
              </w:rPr>
              <w:t>设</w:t>
            </w:r>
          </w:p>
        </w:tc>
        <w:tc>
          <w:tcPr>
            <w:tcW w:w="2161" w:type="dxa"/>
          </w:tcPr>
          <w:p>
            <w:pPr>
              <w:pStyle w:val="TableParagraph"/>
              <w:spacing w:line="518" w:lineRule="exact"/>
              <w:ind w:left="868"/>
              <w:rPr>
                <w:sz w:val="42"/>
              </w:rPr>
            </w:pPr>
            <w:r>
              <w:rPr>
                <w:w w:val="100"/>
                <w:sz w:val="42"/>
              </w:rPr>
              <w:t>材</w:t>
            </w:r>
          </w:p>
        </w:tc>
        <w:tc>
          <w:tcPr>
            <w:tcW w:w="2208" w:type="dxa"/>
          </w:tcPr>
          <w:p>
            <w:pPr>
              <w:pStyle w:val="TableParagraph"/>
              <w:spacing w:line="521" w:lineRule="exact"/>
              <w:ind w:left="867"/>
              <w:rPr>
                <w:sz w:val="42"/>
              </w:rPr>
            </w:pPr>
            <w:r>
              <w:rPr>
                <w:w w:val="100"/>
                <w:sz w:val="42"/>
              </w:rPr>
              <w:t>财</w:t>
            </w:r>
          </w:p>
        </w:tc>
        <w:tc>
          <w:tcPr>
            <w:tcW w:w="1389" w:type="dxa"/>
          </w:tcPr>
          <w:p>
            <w:pPr>
              <w:pStyle w:val="TableParagraph"/>
              <w:spacing w:before="26" w:line="497" w:lineRule="exact"/>
              <w:ind w:right="51"/>
              <w:jc w:val="right"/>
              <w:rPr>
                <w:sz w:val="42"/>
              </w:rPr>
            </w:pPr>
            <w:r>
              <w:rPr>
                <w:w w:val="100"/>
                <w:sz w:val="42"/>
              </w:rPr>
              <w:t>施</w:t>
            </w:r>
          </w:p>
        </w:tc>
      </w:tr>
      <w:tr>
        <w:tblPrEx>
          <w:tblW w:w="0" w:type="auto"/>
          <w:jc w:val="left"/>
          <w:tblInd w:w="1932" w:type="dxa"/>
          <w:tblLayout w:type="fixed"/>
          <w:tblCellMar>
            <w:top w:w="0" w:type="dxa"/>
            <w:left w:w="0" w:type="dxa"/>
            <w:bottom w:w="0" w:type="dxa"/>
            <w:right w:w="0" w:type="dxa"/>
          </w:tblCellMar>
          <w:tblLook w:val="01E0"/>
        </w:tblPrEx>
        <w:trPr>
          <w:trHeight w:val="545"/>
          <w:jc w:val="left"/>
        </w:trPr>
        <w:tc>
          <w:tcPr>
            <w:tcW w:w="1341" w:type="dxa"/>
          </w:tcPr>
          <w:p>
            <w:pPr>
              <w:pStyle w:val="TableParagraph"/>
              <w:spacing w:before="12" w:line="513" w:lineRule="exact"/>
              <w:ind w:left="50"/>
              <w:rPr>
                <w:sz w:val="42"/>
              </w:rPr>
            </w:pPr>
            <w:r>
              <w:rPr>
                <w:w w:val="100"/>
                <w:sz w:val="42"/>
              </w:rPr>
              <w:t>术</w:t>
            </w:r>
          </w:p>
        </w:tc>
        <w:tc>
          <w:tcPr>
            <w:tcW w:w="2161" w:type="dxa"/>
          </w:tcPr>
          <w:p>
            <w:pPr>
              <w:pStyle w:val="TableParagraph"/>
              <w:spacing w:line="518" w:lineRule="exact"/>
              <w:ind w:left="868"/>
              <w:rPr>
                <w:sz w:val="42"/>
              </w:rPr>
            </w:pPr>
            <w:r>
              <w:rPr>
                <w:w w:val="100"/>
                <w:sz w:val="42"/>
              </w:rPr>
              <w:t>全</w:t>
            </w:r>
          </w:p>
        </w:tc>
        <w:tc>
          <w:tcPr>
            <w:tcW w:w="2161" w:type="dxa"/>
          </w:tcPr>
          <w:p>
            <w:pPr>
              <w:pStyle w:val="TableParagraph"/>
              <w:spacing w:line="518" w:lineRule="exact"/>
              <w:ind w:left="868"/>
              <w:rPr>
                <w:sz w:val="42"/>
              </w:rPr>
            </w:pPr>
            <w:r>
              <w:rPr>
                <w:w w:val="100"/>
                <w:sz w:val="42"/>
              </w:rPr>
              <w:t>备</w:t>
            </w:r>
          </w:p>
        </w:tc>
        <w:tc>
          <w:tcPr>
            <w:tcW w:w="2161" w:type="dxa"/>
          </w:tcPr>
          <w:p>
            <w:pPr>
              <w:pStyle w:val="TableParagraph"/>
              <w:spacing w:line="518" w:lineRule="exact"/>
              <w:ind w:left="868"/>
              <w:rPr>
                <w:sz w:val="42"/>
              </w:rPr>
            </w:pPr>
            <w:r>
              <w:rPr>
                <w:w w:val="100"/>
                <w:sz w:val="42"/>
              </w:rPr>
              <w:t>料</w:t>
            </w:r>
          </w:p>
        </w:tc>
        <w:tc>
          <w:tcPr>
            <w:tcW w:w="2208" w:type="dxa"/>
          </w:tcPr>
          <w:p>
            <w:pPr>
              <w:pStyle w:val="TableParagraph"/>
              <w:spacing w:line="525" w:lineRule="exact"/>
              <w:ind w:left="867"/>
              <w:rPr>
                <w:sz w:val="42"/>
              </w:rPr>
            </w:pPr>
            <w:r>
              <w:rPr>
                <w:w w:val="100"/>
                <w:sz w:val="42"/>
              </w:rPr>
              <w:t>务</w:t>
            </w:r>
          </w:p>
        </w:tc>
        <w:tc>
          <w:tcPr>
            <w:tcW w:w="1389" w:type="dxa"/>
          </w:tcPr>
          <w:p>
            <w:pPr>
              <w:pStyle w:val="TableParagraph"/>
              <w:spacing w:before="27" w:line="499" w:lineRule="exact"/>
              <w:ind w:right="51"/>
              <w:jc w:val="right"/>
              <w:rPr>
                <w:sz w:val="42"/>
              </w:rPr>
            </w:pPr>
            <w:r>
              <w:rPr>
                <w:w w:val="100"/>
                <w:sz w:val="42"/>
              </w:rPr>
              <w:t>工</w:t>
            </w:r>
          </w:p>
        </w:tc>
      </w:tr>
      <w:tr>
        <w:tblPrEx>
          <w:tblW w:w="0" w:type="auto"/>
          <w:jc w:val="left"/>
          <w:tblInd w:w="1932" w:type="dxa"/>
          <w:tblLayout w:type="fixed"/>
          <w:tblCellMar>
            <w:top w:w="0" w:type="dxa"/>
            <w:left w:w="0" w:type="dxa"/>
            <w:bottom w:w="0" w:type="dxa"/>
            <w:right w:w="0" w:type="dxa"/>
          </w:tblCellMar>
          <w:tblLook w:val="01E0"/>
        </w:tblPrEx>
        <w:trPr>
          <w:trHeight w:val="507"/>
          <w:jc w:val="left"/>
        </w:trPr>
        <w:tc>
          <w:tcPr>
            <w:tcW w:w="1341" w:type="dxa"/>
          </w:tcPr>
          <w:p>
            <w:pPr>
              <w:pStyle w:val="TableParagraph"/>
              <w:spacing w:before="14" w:line="474" w:lineRule="exact"/>
              <w:ind w:left="50"/>
              <w:rPr>
                <w:sz w:val="42"/>
              </w:rPr>
            </w:pPr>
            <w:r>
              <w:rPr>
                <w:w w:val="100"/>
                <w:sz w:val="42"/>
              </w:rPr>
              <w:t>部</w:t>
            </w:r>
          </w:p>
        </w:tc>
        <w:tc>
          <w:tcPr>
            <w:tcW w:w="2161" w:type="dxa"/>
          </w:tcPr>
          <w:p>
            <w:pPr>
              <w:pStyle w:val="TableParagraph"/>
              <w:spacing w:line="488" w:lineRule="exact"/>
              <w:ind w:left="868"/>
              <w:rPr>
                <w:sz w:val="42"/>
              </w:rPr>
            </w:pPr>
            <w:r>
              <w:rPr>
                <w:w w:val="100"/>
                <w:sz w:val="42"/>
              </w:rPr>
              <w:t>部</w:t>
            </w:r>
          </w:p>
        </w:tc>
        <w:tc>
          <w:tcPr>
            <w:tcW w:w="2161" w:type="dxa"/>
          </w:tcPr>
          <w:p>
            <w:pPr>
              <w:pStyle w:val="TableParagraph"/>
              <w:spacing w:line="488" w:lineRule="exact"/>
              <w:ind w:left="868"/>
              <w:rPr>
                <w:sz w:val="42"/>
              </w:rPr>
            </w:pPr>
            <w:r>
              <w:rPr>
                <w:w w:val="100"/>
                <w:sz w:val="42"/>
              </w:rPr>
              <w:t>部</w:t>
            </w:r>
          </w:p>
        </w:tc>
        <w:tc>
          <w:tcPr>
            <w:tcW w:w="2161" w:type="dxa"/>
          </w:tcPr>
          <w:p>
            <w:pPr>
              <w:pStyle w:val="TableParagraph"/>
              <w:spacing w:line="488" w:lineRule="exact"/>
              <w:ind w:left="868"/>
              <w:rPr>
                <w:sz w:val="42"/>
              </w:rPr>
            </w:pPr>
            <w:r>
              <w:rPr>
                <w:w w:val="100"/>
                <w:sz w:val="42"/>
              </w:rPr>
              <w:t>部</w:t>
            </w:r>
          </w:p>
        </w:tc>
        <w:tc>
          <w:tcPr>
            <w:tcW w:w="2208" w:type="dxa"/>
          </w:tcPr>
          <w:p>
            <w:pPr>
              <w:pStyle w:val="TableParagraph"/>
              <w:spacing w:line="488" w:lineRule="exact"/>
              <w:ind w:left="867"/>
              <w:rPr>
                <w:sz w:val="42"/>
              </w:rPr>
            </w:pPr>
            <w:r>
              <w:rPr>
                <w:w w:val="100"/>
                <w:sz w:val="42"/>
              </w:rPr>
              <w:t>部</w:t>
            </w:r>
          </w:p>
        </w:tc>
        <w:tc>
          <w:tcPr>
            <w:tcW w:w="1389" w:type="dxa"/>
          </w:tcPr>
          <w:p>
            <w:pPr>
              <w:pStyle w:val="TableParagraph"/>
              <w:spacing w:before="28" w:line="459" w:lineRule="exact"/>
              <w:ind w:right="51"/>
              <w:jc w:val="right"/>
              <w:rPr>
                <w:sz w:val="42"/>
              </w:rPr>
            </w:pPr>
            <w:r>
              <w:rPr>
                <w:w w:val="100"/>
                <w:sz w:val="42"/>
              </w:rPr>
              <w:t>部</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8"/>
        </w:rPr>
      </w:pPr>
    </w:p>
    <w:p>
      <w:pPr>
        <w:pStyle w:val="BodyText"/>
        <w:spacing w:before="42" w:line="417" w:lineRule="auto"/>
        <w:ind w:left="1280" w:right="875" w:firstLine="838"/>
      </w:pPr>
      <w:r>
        <w:pict>
          <v:group id="_x0000_s1025" style="width:616pt;height:391pt;margin-top:-428.74pt;margin-left:148pt;mso-position-horizontal-relative:page;position:absolute;z-index:-251657216" coordorigin="2960,-8575" coordsize="12320,7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320;height:7820;left:2960;position:absolute;top:-8575" stroked="f">
              <v:imagedata r:id="rId5" o:title=""/>
            </v:shape>
            <v:shapetype id="_x0000_t202" coordsize="21600,21600" o:spt="202" path="m,l,21600r21600,l21600,xe">
              <v:stroke joinstyle="miter"/>
              <v:path gradientshapeok="t" o:connecttype="rect"/>
            </v:shapetype>
            <v:shape id="_x0000_s1027" type="#_x0000_t202" style="width:1705;height:422;left:8151;position:absolute;top:-8311" filled="f" stroked="f">
              <v:textbox inset="0,0,0,0">
                <w:txbxContent>
                  <w:p>
                    <w:pPr>
                      <w:spacing w:before="0" w:line="421" w:lineRule="exact"/>
                      <w:ind w:left="0" w:right="0" w:firstLine="0"/>
                      <w:jc w:val="left"/>
                      <w:rPr>
                        <w:sz w:val="42"/>
                      </w:rPr>
                    </w:pPr>
                    <w:r>
                      <w:rPr>
                        <w:sz w:val="42"/>
                      </w:rPr>
                      <w:t>项目经理</w:t>
                    </w:r>
                  </w:p>
                </w:txbxContent>
              </v:textbox>
            </v:shape>
            <v:shape id="_x0000_s1028" type="#_x0000_t202" style="width:2126;height:422;left:4432;position:absolute;top:-6817" filled="f" stroked="f">
              <v:textbox inset="0,0,0,0">
                <w:txbxContent>
                  <w:p>
                    <w:pPr>
                      <w:spacing w:before="0" w:line="421" w:lineRule="exact"/>
                      <w:ind w:left="0" w:right="0" w:firstLine="0"/>
                      <w:jc w:val="left"/>
                      <w:rPr>
                        <w:sz w:val="42"/>
                      </w:rPr>
                    </w:pPr>
                    <w:r>
                      <w:rPr>
                        <w:sz w:val="42"/>
                      </w:rPr>
                      <w:t>项目副经理</w:t>
                    </w:r>
                  </w:p>
                </w:txbxContent>
              </v:textbox>
            </v:shape>
            <v:shape id="_x0000_s1029" type="#_x0000_t202" style="width:2969;height:422;left:11032;position:absolute;top:-6813" filled="f" stroked="f">
              <v:textbox inset="0,0,0,0">
                <w:txbxContent>
                  <w:p>
                    <w:pPr>
                      <w:spacing w:before="0" w:line="421" w:lineRule="exact"/>
                      <w:ind w:left="0" w:right="0" w:firstLine="0"/>
                      <w:jc w:val="left"/>
                      <w:rPr>
                        <w:sz w:val="42"/>
                      </w:rPr>
                    </w:pPr>
                    <w:r>
                      <w:rPr>
                        <w:sz w:val="42"/>
                      </w:rPr>
                      <w:t>项目部总工程师</w:t>
                    </w:r>
                  </w:p>
                </w:txbxContent>
              </v:textbox>
            </v:shape>
          </v:group>
        </w:pict>
      </w:r>
      <w:r>
        <w:rPr>
          <w:spacing w:val="-9"/>
        </w:rPr>
        <w:t>本工程我司保证以足够的技术力量和施工力量投入，确保工程按</w:t>
      </w:r>
      <w:r>
        <w:t>业主标准和要求完成。</w:t>
      </w:r>
    </w:p>
    <w:p>
      <w:pPr>
        <w:pStyle w:val="Heading2"/>
        <w:spacing w:line="537" w:lineRule="exact"/>
      </w:pPr>
      <w:r>
        <w:t>一、主要负责人及各部门职责：</w:t>
      </w:r>
    </w:p>
    <w:p>
      <w:pPr>
        <w:pStyle w:val="BodyText"/>
        <w:spacing w:before="1"/>
        <w:rPr>
          <w:b/>
          <w:sz w:val="31"/>
        </w:rPr>
      </w:pPr>
    </w:p>
    <w:p>
      <w:pPr>
        <w:pStyle w:val="BodyText"/>
        <w:spacing w:before="1" w:line="417" w:lineRule="auto"/>
        <w:ind w:left="1280" w:right="700" w:firstLine="1047"/>
      </w:pPr>
      <w:r>
        <w:t>项目经理的职责：负责制定的工期、质量、成本控制、安全文明施工等各项管理目标，并按以上目标组织工程全过程的具体实施。</w:t>
      </w:r>
    </w:p>
    <w:p>
      <w:pPr>
        <w:pStyle w:val="BodyText"/>
        <w:spacing w:line="417" w:lineRule="auto"/>
        <w:ind w:left="1280" w:right="700" w:firstLine="838"/>
      </w:pPr>
      <w:r>
        <w:rPr>
          <w:spacing w:val="-14"/>
        </w:rPr>
        <w:t>项目总工程师：负责本工程的技术管理，编制施工组织设计和各</w:t>
      </w:r>
      <w:r>
        <w:rPr>
          <w:spacing w:val="-18"/>
        </w:rPr>
        <w:t>分项工程施工方案。监督施工方案的落实和现场质量管理，协助项目经理对施工计划、工程质量、成本的控制。联系监理、设计、业主协</w:t>
      </w:r>
      <w:r>
        <w:t>商有关技术问题。</w:t>
      </w:r>
    </w:p>
    <w:p>
      <w:pPr>
        <w:spacing w:before="0" w:line="417" w:lineRule="auto"/>
        <w:ind w:left="2119" w:right="5773" w:hanging="209"/>
        <w:jc w:val="left"/>
        <w:rPr>
          <w:sz w:val="42"/>
        </w:rPr>
      </w:pPr>
      <w:r>
        <w:rPr>
          <w:b/>
          <w:sz w:val="42"/>
        </w:rPr>
        <w:t xml:space="preserve">（一）各职能部门的职责分述如下： </w:t>
      </w:r>
      <w:r>
        <w:rPr>
          <w:sz w:val="42"/>
        </w:rPr>
        <w:t>1、工程技术部：</w:t>
      </w:r>
    </w:p>
    <w:p>
      <w:pPr>
        <w:pStyle w:val="BodyText"/>
        <w:spacing w:line="537" w:lineRule="exact"/>
        <w:ind w:left="2119"/>
      </w:pPr>
      <w:r>
        <w:t>⑴负责图纸会审及编制施工组织设计；</w:t>
      </w:r>
    </w:p>
    <w:p>
      <w:pPr>
        <w:pStyle w:val="BodyText"/>
        <w:spacing w:before="12"/>
        <w:rPr>
          <w:sz w:val="30"/>
        </w:rPr>
      </w:pPr>
    </w:p>
    <w:p>
      <w:pPr>
        <w:pStyle w:val="BodyText"/>
        <w:ind w:left="2119"/>
      </w:pPr>
      <w:r>
        <w:t>⑵负责制定施工方案及施工计划；</w:t>
      </w:r>
    </w:p>
    <w:p>
      <w:pPr>
        <w:pStyle w:val="BodyText"/>
        <w:rPr>
          <w:sz w:val="31"/>
        </w:rPr>
      </w:pPr>
    </w:p>
    <w:p>
      <w:pPr>
        <w:pStyle w:val="BodyText"/>
        <w:ind w:left="2119"/>
      </w:pPr>
      <w:r>
        <w:t>⑶负责施工技术交底；</w:t>
      </w:r>
    </w:p>
    <w:p>
      <w:pPr>
        <w:spacing w:after="0"/>
        <w:sectPr>
          <w:pgSz w:w="17860" w:h="25260"/>
          <w:pgMar w:top="1660" w:right="1820" w:bottom="280" w:left="1420" w:header="708" w:footer="708"/>
          <w:pgNumType w:start="17"/>
          <w:cols w:space="708"/>
        </w:sectPr>
      </w:pPr>
    </w:p>
    <w:p>
      <w:pPr>
        <w:pStyle w:val="BodyText"/>
        <w:spacing w:before="29"/>
        <w:ind w:left="2119"/>
      </w:pPr>
      <w:r>
        <w:t>⑷深入现场，指导施工及时解决现场施工难题；</w:t>
      </w:r>
    </w:p>
    <w:p>
      <w:pPr>
        <w:pStyle w:val="BodyText"/>
        <w:spacing w:before="2"/>
        <w:rPr>
          <w:sz w:val="31"/>
        </w:rPr>
      </w:pPr>
    </w:p>
    <w:p>
      <w:pPr>
        <w:pStyle w:val="BodyText"/>
        <w:spacing w:line="417" w:lineRule="auto"/>
        <w:ind w:left="1280" w:right="704" w:firstLine="838"/>
      </w:pPr>
      <w:r>
        <w:t>⑸积极推广新技术、新工艺，以确保施工质量、提高工效、节约成本；</w:t>
      </w:r>
    </w:p>
    <w:p>
      <w:pPr>
        <w:pStyle w:val="BodyText"/>
        <w:spacing w:line="417" w:lineRule="auto"/>
        <w:ind w:left="2119" w:right="4916"/>
      </w:pPr>
      <w:r>
        <w:t>⑹认真做好施工日记，并做好施工总结。2、质量安全部：</w:t>
      </w:r>
    </w:p>
    <w:p>
      <w:pPr>
        <w:pStyle w:val="BodyText"/>
        <w:spacing w:line="417" w:lineRule="auto"/>
        <w:ind w:left="1280" w:right="871" w:firstLine="838"/>
      </w:pPr>
      <w:r>
        <w:rPr>
          <w:spacing w:val="-11"/>
        </w:rPr>
        <w:t>⑴监督各施工作业队伍贯彻执行国家、业主、监理与企业发布的</w:t>
      </w:r>
      <w:r>
        <w:t>工程质量的规定、规程、制度和措施，并检查落实；</w:t>
      </w:r>
    </w:p>
    <w:p>
      <w:pPr>
        <w:pStyle w:val="BodyText"/>
        <w:spacing w:line="417" w:lineRule="auto"/>
        <w:ind w:left="1280" w:right="867" w:firstLine="838"/>
      </w:pPr>
      <w:r>
        <w:rPr>
          <w:spacing w:val="-11"/>
        </w:rPr>
        <w:t>⑵深入施工现场了解掌握工程质量动态，协助各作业队处理施工</w:t>
      </w:r>
      <w:r>
        <w:t>中存在的质量问题；</w:t>
      </w:r>
    </w:p>
    <w:p>
      <w:pPr>
        <w:pStyle w:val="BodyText"/>
        <w:spacing w:line="417" w:lineRule="auto"/>
        <w:ind w:left="1280" w:right="700" w:firstLine="838"/>
      </w:pPr>
      <w:r>
        <w:t>⑶负责施工过程中各道工序的自检和报验工作，及时向各级领导汇报工程质量情况；负责对各种原材料、成品、半成品的质量检查与验收；</w:t>
      </w:r>
    </w:p>
    <w:p>
      <w:pPr>
        <w:pStyle w:val="BodyText"/>
        <w:spacing w:line="417" w:lineRule="auto"/>
        <w:ind w:left="1280" w:right="867" w:firstLine="838"/>
      </w:pPr>
      <w:r>
        <w:rPr>
          <w:spacing w:val="-14"/>
        </w:rPr>
        <w:t>⑷记录历次质量检查、各种验收检查的情况，记录质量事故的调</w:t>
      </w:r>
      <w:r>
        <w:t>查处理情况；</w:t>
      </w:r>
    </w:p>
    <w:p>
      <w:pPr>
        <w:pStyle w:val="BodyText"/>
        <w:spacing w:line="417" w:lineRule="auto"/>
        <w:ind w:left="1280" w:right="867" w:firstLine="838"/>
      </w:pPr>
      <w:r>
        <w:rPr>
          <w:spacing w:val="-10"/>
        </w:rPr>
        <w:t>⑸及时了解和掌握各方面的工程质量动态，推广好的工程质量管</w:t>
      </w:r>
      <w:r>
        <w:t>理经验。</w:t>
      </w:r>
    </w:p>
    <w:p>
      <w:pPr>
        <w:pStyle w:val="BodyText"/>
        <w:spacing w:line="417" w:lineRule="auto"/>
        <w:ind w:left="2119" w:right="7022"/>
      </w:pPr>
      <w:r>
        <w:t>⑹负责施工过程的安全管理。3、机械设备部：</w:t>
      </w:r>
    </w:p>
    <w:p>
      <w:pPr>
        <w:pStyle w:val="BodyText"/>
        <w:ind w:left="2119"/>
      </w:pPr>
      <w:r>
        <w:t>⑴负责工程施工机械调配、机械维修、保养计划的制定；</w:t>
      </w:r>
    </w:p>
    <w:p>
      <w:pPr>
        <w:pStyle w:val="BodyText"/>
        <w:spacing w:before="10"/>
        <w:rPr>
          <w:sz w:val="30"/>
        </w:rPr>
      </w:pPr>
    </w:p>
    <w:p>
      <w:pPr>
        <w:pStyle w:val="BodyText"/>
        <w:spacing w:line="417" w:lineRule="auto"/>
        <w:ind w:left="1280" w:right="704" w:firstLine="838"/>
      </w:pPr>
      <w:r>
        <w:t>⑵负责每天的施工机械安排，协调各作业队伍之间的相互关系， 负责施工机械安全管理。</w:t>
      </w:r>
    </w:p>
    <w:p>
      <w:pPr>
        <w:pStyle w:val="BodyText"/>
        <w:spacing w:line="537" w:lineRule="exact"/>
        <w:ind w:left="2119"/>
      </w:pPr>
      <w:r>
        <w:t>4、工程材料部：</w:t>
      </w:r>
    </w:p>
    <w:p>
      <w:pPr>
        <w:pStyle w:val="BodyText"/>
        <w:rPr>
          <w:sz w:val="31"/>
        </w:rPr>
      </w:pPr>
    </w:p>
    <w:p>
      <w:pPr>
        <w:pStyle w:val="BodyText"/>
        <w:ind w:left="2119"/>
      </w:pPr>
      <w:r>
        <w:t>⑴负责本工程的材料、物资和机械配件的订购供应工作；</w:t>
      </w:r>
    </w:p>
    <w:p>
      <w:pPr>
        <w:spacing w:after="0"/>
        <w:sectPr>
          <w:pgSz w:w="17860" w:h="25260"/>
          <w:pgMar w:top="1320" w:right="1820" w:bottom="280" w:left="1420" w:header="708" w:footer="708"/>
          <w:pgNumType w:start="18"/>
          <w:cols w:space="708"/>
        </w:sectPr>
      </w:pPr>
    </w:p>
    <w:p>
      <w:pPr>
        <w:pStyle w:val="BodyText"/>
        <w:spacing w:before="29"/>
        <w:ind w:left="2119"/>
      </w:pPr>
      <w:r>
        <w:t>⑵负责材料供应计划的制定和落实工作；</w:t>
      </w:r>
    </w:p>
    <w:p>
      <w:pPr>
        <w:pStyle w:val="BodyText"/>
        <w:spacing w:before="2"/>
        <w:rPr>
          <w:sz w:val="31"/>
        </w:rPr>
      </w:pPr>
    </w:p>
    <w:p>
      <w:pPr>
        <w:pStyle w:val="BodyText"/>
        <w:spacing w:line="417" w:lineRule="auto"/>
        <w:ind w:left="2119" w:right="5760"/>
      </w:pPr>
      <w:r>
        <w:t>⑶负责材料的内部往来和结算工作。5、预算财务部</w:t>
      </w:r>
    </w:p>
    <w:p>
      <w:pPr>
        <w:pStyle w:val="BodyText"/>
        <w:spacing w:line="417" w:lineRule="auto"/>
        <w:ind w:left="1280" w:right="704" w:firstLine="838"/>
      </w:pPr>
      <w:r>
        <w:t>⑴按照国家、地方的政策法规和上级机关的规定，管好、用好工程资金，做到专款专用；</w:t>
      </w:r>
    </w:p>
    <w:p>
      <w:pPr>
        <w:pStyle w:val="BodyText"/>
        <w:spacing w:line="417" w:lineRule="auto"/>
        <w:ind w:left="1280" w:right="654" w:firstLine="838"/>
      </w:pPr>
      <w:r>
        <w:rPr>
          <w:spacing w:val="-22"/>
        </w:rPr>
        <w:t>⑵做好成本预测、编制成本计划，加强成本核算，搞好成本控制、</w:t>
      </w:r>
      <w:r>
        <w:t>分析工作；</w:t>
      </w:r>
    </w:p>
    <w:p>
      <w:pPr>
        <w:pStyle w:val="BodyText"/>
        <w:ind w:left="2119"/>
      </w:pPr>
      <w:r>
        <w:t>⑶协助合约部做好工程结算工作。</w:t>
      </w:r>
    </w:p>
    <w:p>
      <w:pPr>
        <w:pStyle w:val="BodyText"/>
        <w:spacing w:before="12"/>
        <w:rPr>
          <w:sz w:val="30"/>
        </w:rPr>
      </w:pPr>
    </w:p>
    <w:p>
      <w:pPr>
        <w:pStyle w:val="BodyText"/>
        <w:ind w:left="2119"/>
      </w:pPr>
      <w:r>
        <w:t>⑷负责工程的计量和支付工作；</w:t>
      </w:r>
    </w:p>
    <w:p>
      <w:pPr>
        <w:pStyle w:val="BodyText"/>
        <w:spacing w:before="1"/>
        <w:rPr>
          <w:sz w:val="31"/>
        </w:rPr>
      </w:pPr>
    </w:p>
    <w:p>
      <w:pPr>
        <w:pStyle w:val="BodyText"/>
        <w:ind w:left="2119"/>
      </w:pPr>
      <w:r>
        <w:t>⑸负责工程的追加索赔工作；</w:t>
      </w:r>
    </w:p>
    <w:p>
      <w:pPr>
        <w:pStyle w:val="BodyText"/>
        <w:rPr>
          <w:sz w:val="31"/>
        </w:rPr>
      </w:pPr>
    </w:p>
    <w:p>
      <w:pPr>
        <w:pStyle w:val="BodyText"/>
        <w:spacing w:line="417" w:lineRule="auto"/>
        <w:ind w:left="2119" w:right="6601"/>
      </w:pPr>
      <w:r>
        <w:t>⑹负责本工程的合同管理工作； 6、文明施工部</w:t>
      </w:r>
    </w:p>
    <w:p>
      <w:pPr>
        <w:pStyle w:val="BodyText"/>
        <w:ind w:left="2119"/>
      </w:pPr>
      <w:r>
        <w:t>⑴负责工地现场的文明施工工作；</w:t>
      </w:r>
    </w:p>
    <w:p>
      <w:pPr>
        <w:pStyle w:val="BodyText"/>
        <w:spacing w:before="1"/>
        <w:rPr>
          <w:sz w:val="31"/>
        </w:rPr>
      </w:pPr>
    </w:p>
    <w:p>
      <w:pPr>
        <w:pStyle w:val="BodyText"/>
        <w:ind w:left="2119"/>
      </w:pPr>
      <w:r>
        <w:t>⑵负责与工程各有关管线、交警等单位的协调；</w:t>
      </w:r>
    </w:p>
    <w:p>
      <w:pPr>
        <w:pStyle w:val="BodyText"/>
        <w:spacing w:before="1"/>
        <w:rPr>
          <w:sz w:val="31"/>
        </w:rPr>
      </w:pPr>
    </w:p>
    <w:p>
      <w:pPr>
        <w:pStyle w:val="BodyText"/>
        <w:spacing w:line="417" w:lineRule="auto"/>
        <w:ind w:left="2119" w:right="7022"/>
      </w:pPr>
      <w:r>
        <w:t>⑶负责施工用水、用电报装。7、施工队</w:t>
      </w:r>
    </w:p>
    <w:p>
      <w:pPr>
        <w:pStyle w:val="BodyText"/>
        <w:spacing w:line="537" w:lineRule="exact"/>
        <w:ind w:left="2119"/>
      </w:pPr>
      <w:r>
        <w:t>⑴根据设计图纸及施工方案要求落实每一项具体的施工任务。</w:t>
      </w:r>
    </w:p>
    <w:p>
      <w:pPr>
        <w:pStyle w:val="BodyText"/>
        <w:rPr>
          <w:sz w:val="31"/>
        </w:rPr>
      </w:pPr>
    </w:p>
    <w:p>
      <w:pPr>
        <w:pStyle w:val="BodyText"/>
        <w:spacing w:line="417" w:lineRule="auto"/>
        <w:ind w:left="1280" w:right="867" w:firstLine="838"/>
      </w:pPr>
      <w:r>
        <w:rPr>
          <w:spacing w:val="-15"/>
        </w:rPr>
        <w:t>⑵施工过程中，把好每一道工序的质量关，完成施工队内部自检</w:t>
      </w:r>
      <w:r>
        <w:t>工作。</w:t>
      </w:r>
    </w:p>
    <w:p>
      <w:pPr>
        <w:pStyle w:val="BodyText"/>
        <w:spacing w:before="1" w:line="417" w:lineRule="auto"/>
        <w:ind w:left="1280" w:right="863" w:firstLine="838"/>
      </w:pPr>
      <w:r>
        <w:rPr>
          <w:spacing w:val="-12"/>
        </w:rPr>
        <w:t>⑶施工中必须遵守各种施工规范、安全规范以及成都市的各种文</w:t>
      </w:r>
      <w:r>
        <w:t>明施工规定。</w:t>
      </w:r>
    </w:p>
    <w:p>
      <w:pPr>
        <w:pStyle w:val="Heading2"/>
        <w:spacing w:line="537" w:lineRule="exact"/>
        <w:ind w:left="2123"/>
      </w:pPr>
      <w:r>
        <w:t>（二）岗位职责</w:t>
      </w:r>
    </w:p>
    <w:p>
      <w:pPr>
        <w:pStyle w:val="BodyText"/>
        <w:rPr>
          <w:b/>
          <w:sz w:val="31"/>
        </w:rPr>
      </w:pPr>
    </w:p>
    <w:p>
      <w:pPr>
        <w:pStyle w:val="ListParagraph"/>
        <w:numPr>
          <w:ilvl w:val="0"/>
          <w:numId w:val="37"/>
        </w:numPr>
        <w:tabs>
          <w:tab w:val="left" w:pos="3179"/>
        </w:tabs>
        <w:spacing w:before="0" w:after="0" w:line="240" w:lineRule="auto"/>
        <w:ind w:left="3178" w:right="0" w:hanging="1056"/>
        <w:jc w:val="left"/>
        <w:rPr>
          <w:b/>
          <w:sz w:val="42"/>
        </w:rPr>
      </w:pPr>
      <w:r>
        <w:rPr>
          <w:b/>
          <w:sz w:val="42"/>
        </w:rPr>
        <w:t>项目经理</w:t>
      </w:r>
    </w:p>
    <w:p>
      <w:pPr>
        <w:spacing w:after="0" w:line="240" w:lineRule="auto"/>
        <w:jc w:val="left"/>
        <w:rPr>
          <w:sz w:val="42"/>
        </w:rPr>
        <w:sectPr>
          <w:pgSz w:w="17860" w:h="25260"/>
          <w:pgMar w:top="1320" w:right="1820" w:bottom="280" w:left="1420" w:header="708" w:footer="708"/>
          <w:pgNumType w:start="19"/>
          <w:cols w:space="708"/>
        </w:sectPr>
      </w:pPr>
    </w:p>
    <w:p>
      <w:pPr>
        <w:pStyle w:val="BodyText"/>
        <w:spacing w:before="29" w:line="417" w:lineRule="auto"/>
        <w:ind w:left="1280" w:right="873" w:firstLine="842"/>
      </w:pPr>
      <w:r>
        <w:rPr>
          <w:spacing w:val="-12"/>
        </w:rPr>
        <w:t>①贯彻质量方针和质量目标，领导本工程项目进行策划，制定项</w:t>
      </w:r>
      <w:r>
        <w:t>目质量目标和项目经理部管理；</w:t>
      </w:r>
    </w:p>
    <w:p>
      <w:pPr>
        <w:pStyle w:val="BodyText"/>
        <w:spacing w:line="417" w:lineRule="auto"/>
        <w:ind w:left="1280" w:right="875" w:firstLine="842"/>
      </w:pPr>
      <w:r>
        <w:rPr>
          <w:spacing w:val="-9"/>
        </w:rPr>
        <w:t>②负责组织各种资源完成本次项目施工合同，对工程质量、施工</w:t>
      </w:r>
      <w:r>
        <w:t>进度、安全文明施工状况予以控制；</w:t>
      </w:r>
    </w:p>
    <w:p>
      <w:pPr>
        <w:pStyle w:val="BodyText"/>
        <w:spacing w:line="537" w:lineRule="exact"/>
        <w:ind w:left="2123"/>
      </w:pPr>
      <w:r>
        <w:t>③负责对一般质量事故的调查、评审和处置；</w:t>
      </w:r>
    </w:p>
    <w:p>
      <w:pPr>
        <w:pStyle w:val="BodyText"/>
        <w:spacing w:before="1"/>
        <w:rPr>
          <w:sz w:val="31"/>
        </w:rPr>
      </w:pPr>
    </w:p>
    <w:p>
      <w:pPr>
        <w:pStyle w:val="BodyText"/>
        <w:spacing w:line="417" w:lineRule="auto"/>
        <w:ind w:left="1280" w:right="878" w:firstLine="842"/>
      </w:pPr>
      <w:r>
        <w:rPr>
          <w:spacing w:val="-9"/>
        </w:rPr>
        <w:t>④领导技术人员完成质量记录和竣工文件的编制和移交，参加工</w:t>
      </w:r>
      <w:r>
        <w:t>程竣工验收交付工作，并对存在问题予以整修；</w:t>
      </w:r>
    </w:p>
    <w:p>
      <w:pPr>
        <w:pStyle w:val="BodyText"/>
        <w:spacing w:line="417" w:lineRule="auto"/>
        <w:ind w:left="1280" w:right="1122" w:firstLine="842"/>
      </w:pPr>
      <w:r>
        <w:rPr>
          <w:spacing w:val="-1"/>
        </w:rPr>
        <w:t>⑤以企业法人委托人身份处理与工程项目有关的外部关系及签</w:t>
      </w:r>
      <w:r>
        <w:t>署有关合同等其它管理职权，对公司负责。</w:t>
      </w:r>
    </w:p>
    <w:p>
      <w:pPr>
        <w:pStyle w:val="Heading2"/>
        <w:numPr>
          <w:ilvl w:val="0"/>
          <w:numId w:val="37"/>
        </w:numPr>
        <w:tabs>
          <w:tab w:val="left" w:pos="3179"/>
        </w:tabs>
        <w:spacing w:before="0" w:after="0" w:line="538" w:lineRule="exact"/>
        <w:ind w:left="3178" w:right="0" w:hanging="1056"/>
        <w:jc w:val="left"/>
      </w:pPr>
      <w:r>
        <w:rPr>
          <w:w w:val="95"/>
        </w:rPr>
        <w:t>项目副经理职责</w:t>
      </w:r>
    </w:p>
    <w:p>
      <w:pPr>
        <w:pStyle w:val="BodyText"/>
        <w:spacing w:before="1"/>
        <w:rPr>
          <w:b/>
          <w:sz w:val="31"/>
        </w:rPr>
      </w:pPr>
    </w:p>
    <w:p>
      <w:pPr>
        <w:pStyle w:val="BodyText"/>
        <w:ind w:left="2123"/>
      </w:pPr>
      <w:r>
        <w:t>①确保施工过程按照质量体系文件要求进行；</w:t>
      </w:r>
    </w:p>
    <w:p>
      <w:pPr>
        <w:pStyle w:val="BodyText"/>
        <w:rPr>
          <w:sz w:val="31"/>
        </w:rPr>
      </w:pPr>
    </w:p>
    <w:p>
      <w:pPr>
        <w:pStyle w:val="BodyText"/>
        <w:spacing w:line="417" w:lineRule="auto"/>
        <w:ind w:left="1280" w:right="702" w:firstLine="842"/>
      </w:pPr>
      <w:r>
        <w:t>②负责工程施工与调度、协调各工种之间的关系，统一调配，负责整个工程的文明施工和安全施工；</w:t>
      </w:r>
    </w:p>
    <w:p>
      <w:pPr>
        <w:pStyle w:val="BodyText"/>
        <w:ind w:left="2123"/>
      </w:pPr>
      <w:r>
        <w:t>③负责对不合格品的纠正措施的实施；</w:t>
      </w:r>
    </w:p>
    <w:p>
      <w:pPr>
        <w:pStyle w:val="BodyText"/>
        <w:spacing w:before="1"/>
        <w:rPr>
          <w:sz w:val="31"/>
        </w:rPr>
      </w:pPr>
    </w:p>
    <w:p>
      <w:pPr>
        <w:pStyle w:val="BodyText"/>
        <w:ind w:left="2123"/>
      </w:pPr>
      <w:r>
        <w:t>④负责对工人进行技能教育和培训；</w:t>
      </w:r>
    </w:p>
    <w:p>
      <w:pPr>
        <w:pStyle w:val="BodyText"/>
        <w:spacing w:before="1"/>
        <w:rPr>
          <w:sz w:val="31"/>
        </w:rPr>
      </w:pPr>
    </w:p>
    <w:p>
      <w:pPr>
        <w:pStyle w:val="BodyText"/>
        <w:spacing w:line="417" w:lineRule="auto"/>
        <w:ind w:left="1280" w:right="1122" w:firstLine="842"/>
      </w:pPr>
      <w:r>
        <w:t>⑤负责对被列为特殊过程和关键工序的过程实施施工全过程的监控。</w:t>
      </w:r>
    </w:p>
    <w:p>
      <w:pPr>
        <w:pStyle w:val="BodyText"/>
        <w:spacing w:line="417" w:lineRule="auto"/>
        <w:ind w:left="1280" w:right="702" w:firstLine="842"/>
      </w:pPr>
      <w:r>
        <w:t>⑥贯彻执行质量方针和质量目标，负责施工记录的收集、整理、标识、归档、保管和移交工作。</w:t>
      </w:r>
    </w:p>
    <w:p>
      <w:pPr>
        <w:pStyle w:val="BodyText"/>
        <w:ind w:left="2123"/>
      </w:pPr>
      <w:r>
        <w:t>⑦负责项目经理部文件和资料控制工作；</w:t>
      </w:r>
    </w:p>
    <w:p>
      <w:pPr>
        <w:pStyle w:val="BodyText"/>
        <w:rPr>
          <w:sz w:val="31"/>
        </w:rPr>
      </w:pPr>
    </w:p>
    <w:p>
      <w:pPr>
        <w:pStyle w:val="BodyText"/>
        <w:spacing w:line="417" w:lineRule="auto"/>
        <w:ind w:left="1280" w:right="859" w:firstLine="842"/>
      </w:pPr>
      <w:r>
        <w:rPr>
          <w:spacing w:val="-14"/>
        </w:rPr>
        <w:t>⑧参加质量事故调查和分析，制定有关纠正和预防措施并跟踪实</w:t>
      </w:r>
      <w:r>
        <w:t>施验证；</w:t>
      </w:r>
    </w:p>
    <w:p>
      <w:pPr>
        <w:pStyle w:val="BodyText"/>
        <w:spacing w:line="537" w:lineRule="exact"/>
        <w:ind w:left="2123"/>
      </w:pPr>
      <w:r>
        <w:t>⑨参加图纸会审工作，及时将设计变更内容标识在图纸上；</w:t>
      </w:r>
    </w:p>
    <w:p>
      <w:pPr>
        <w:spacing w:after="0" w:line="537" w:lineRule="exact"/>
        <w:sectPr>
          <w:pgSz w:w="17860" w:h="25260"/>
          <w:pgMar w:top="1320" w:right="1820" w:bottom="280" w:left="1420" w:header="708" w:footer="708"/>
          <w:pgNumType w:start="20"/>
          <w:cols w:space="708"/>
        </w:sectPr>
      </w:pPr>
    </w:p>
    <w:p>
      <w:pPr>
        <w:pStyle w:val="BodyText"/>
        <w:spacing w:before="29"/>
        <w:ind w:left="2123"/>
      </w:pPr>
      <w:r>
        <w:t>⑩负责编制施工技术方案和作业指导书，并向操作人员交底；</w:t>
      </w:r>
    </w:p>
    <w:p>
      <w:pPr>
        <w:pStyle w:val="BodyText"/>
        <w:spacing w:before="2"/>
        <w:rPr>
          <w:sz w:val="31"/>
        </w:rPr>
      </w:pPr>
    </w:p>
    <w:p>
      <w:pPr>
        <w:pStyle w:val="Heading2"/>
        <w:numPr>
          <w:ilvl w:val="0"/>
          <w:numId w:val="37"/>
        </w:numPr>
        <w:tabs>
          <w:tab w:val="left" w:pos="2758"/>
        </w:tabs>
        <w:spacing w:before="0" w:after="0" w:line="240" w:lineRule="auto"/>
        <w:ind w:left="2757" w:right="0" w:hanging="1057"/>
        <w:jc w:val="left"/>
      </w:pPr>
      <w:r>
        <w:t>项目总工</w:t>
      </w:r>
    </w:p>
    <w:p>
      <w:pPr>
        <w:pStyle w:val="BodyText"/>
        <w:rPr>
          <w:b/>
          <w:sz w:val="31"/>
        </w:rPr>
      </w:pPr>
    </w:p>
    <w:p>
      <w:pPr>
        <w:pStyle w:val="BodyText"/>
        <w:spacing w:line="417" w:lineRule="auto"/>
        <w:ind w:left="1280" w:right="874" w:firstLine="842"/>
        <w:jc w:val="both"/>
      </w:pPr>
      <w:r>
        <w:rPr>
          <w:spacing w:val="-13"/>
        </w:rPr>
        <w:t>①负责本项目质量策划，组织编制质量计划并按规定报批，主持建立项目质量保证体系，将项目质量管理目标分解到各部门、班组和</w:t>
      </w:r>
      <w:r>
        <w:t>岗位，并对情况进行检查实施监督；</w:t>
      </w:r>
    </w:p>
    <w:p>
      <w:pPr>
        <w:pStyle w:val="BodyText"/>
        <w:spacing w:line="537" w:lineRule="exact"/>
        <w:ind w:left="2123"/>
      </w:pPr>
      <w:r>
        <w:t>②负责组织图纸会审、技术交底和质量计划的交底工作；</w:t>
      </w:r>
    </w:p>
    <w:p>
      <w:pPr>
        <w:pStyle w:val="BodyText"/>
        <w:spacing w:before="1"/>
        <w:rPr>
          <w:sz w:val="31"/>
        </w:rPr>
      </w:pPr>
    </w:p>
    <w:p>
      <w:pPr>
        <w:pStyle w:val="BodyText"/>
        <w:spacing w:line="417" w:lineRule="auto"/>
        <w:ind w:left="1280" w:right="852" w:firstLine="842"/>
        <w:jc w:val="both"/>
      </w:pPr>
      <w:r>
        <w:rPr>
          <w:spacing w:val="-12"/>
        </w:rPr>
        <w:t>③负责组织贯彻技术规程、规范和质量标准，认真贯彻实施各项</w:t>
      </w:r>
      <w:r>
        <w:rPr>
          <w:spacing w:val="-17"/>
        </w:rPr>
        <w:t>管理制度和相关程序，对本项目人员违反操作规程和程序造成的质量</w:t>
      </w:r>
      <w:r>
        <w:t>问题负有领导责任；</w:t>
      </w:r>
    </w:p>
    <w:p>
      <w:pPr>
        <w:pStyle w:val="BodyText"/>
        <w:spacing w:line="417" w:lineRule="auto"/>
        <w:ind w:left="1280" w:right="860" w:firstLine="842"/>
        <w:jc w:val="both"/>
      </w:pPr>
      <w:r>
        <w:rPr>
          <w:spacing w:val="-13"/>
        </w:rPr>
        <w:t>④负责文件和资料的管理工作，确保现场使用的文件均为有效版本，指导和检查生产过程的各种质量记录和统计技术应用工作，确保质量记录的完整性、准确性和可追溯性；</w:t>
      </w:r>
    </w:p>
    <w:p>
      <w:pPr>
        <w:pStyle w:val="BodyText"/>
        <w:spacing w:line="538" w:lineRule="exact"/>
        <w:ind w:left="2123"/>
      </w:pPr>
      <w:r>
        <w:t>⑤定期召开质量例会，并及时向处主管部门反馈质量信息；</w:t>
      </w:r>
    </w:p>
    <w:p>
      <w:pPr>
        <w:pStyle w:val="BodyText"/>
        <w:spacing w:before="1"/>
        <w:rPr>
          <w:sz w:val="31"/>
        </w:rPr>
      </w:pPr>
    </w:p>
    <w:p>
      <w:pPr>
        <w:pStyle w:val="BodyText"/>
        <w:ind w:left="2123"/>
      </w:pPr>
      <w:r>
        <w:t>⑥负责审批本工程项目的“紧急放行”和“例外放行”报告；</w:t>
      </w:r>
    </w:p>
    <w:p>
      <w:pPr>
        <w:pStyle w:val="BodyText"/>
        <w:rPr>
          <w:sz w:val="31"/>
        </w:rPr>
      </w:pPr>
    </w:p>
    <w:p>
      <w:pPr>
        <w:pStyle w:val="BodyText"/>
        <w:spacing w:before="1" w:line="417" w:lineRule="auto"/>
        <w:ind w:left="1280" w:right="878" w:firstLine="842"/>
      </w:pPr>
      <w:r>
        <w:rPr>
          <w:spacing w:val="-9"/>
        </w:rPr>
        <w:t>⑦负责组织动员本项目全体员工积极配合质量体系审核，认真制</w:t>
      </w:r>
      <w:r>
        <w:t>定纠正和预防措施；</w:t>
      </w:r>
    </w:p>
    <w:p>
      <w:pPr>
        <w:pStyle w:val="BodyText"/>
        <w:spacing w:line="537" w:lineRule="exact"/>
        <w:ind w:left="2123"/>
      </w:pPr>
      <w:r>
        <w:t>⑧负责检验和试验人员、仪器设备的配备和管理工作；</w:t>
      </w:r>
    </w:p>
    <w:p>
      <w:pPr>
        <w:pStyle w:val="BodyText"/>
        <w:rPr>
          <w:sz w:val="31"/>
        </w:rPr>
      </w:pPr>
    </w:p>
    <w:p>
      <w:pPr>
        <w:pStyle w:val="BodyText"/>
        <w:spacing w:line="417" w:lineRule="auto"/>
        <w:ind w:left="1280" w:right="643" w:firstLine="842"/>
      </w:pPr>
      <w:r>
        <w:rPr>
          <w:spacing w:val="-21"/>
        </w:rPr>
        <w:t xml:space="preserve">⑨领导新技术、新材料、新工艺的开发应用和本项目的培训工作， </w:t>
      </w:r>
      <w:r>
        <w:rPr>
          <w:spacing w:val="14"/>
        </w:rPr>
        <w:t>指导项目，开展</w:t>
      </w:r>
      <w:r>
        <w:t>QC</w:t>
      </w:r>
      <w:r>
        <w:rPr>
          <w:spacing w:val="-20"/>
        </w:rPr>
        <w:t xml:space="preserve"> 小组活动；</w:t>
      </w:r>
    </w:p>
    <w:p>
      <w:pPr>
        <w:pStyle w:val="BodyText"/>
        <w:spacing w:before="1"/>
        <w:ind w:left="2123"/>
      </w:pPr>
      <w:r>
        <w:t>⑩领导本项目质量评定和竣工交验工作。</w:t>
      </w:r>
    </w:p>
    <w:p>
      <w:pPr>
        <w:pStyle w:val="BodyText"/>
        <w:rPr>
          <w:sz w:val="31"/>
        </w:rPr>
      </w:pPr>
    </w:p>
    <w:p>
      <w:pPr>
        <w:pStyle w:val="Heading2"/>
        <w:numPr>
          <w:ilvl w:val="0"/>
          <w:numId w:val="37"/>
        </w:numPr>
        <w:tabs>
          <w:tab w:val="left" w:pos="2758"/>
        </w:tabs>
        <w:spacing w:before="0" w:after="0" w:line="240" w:lineRule="auto"/>
        <w:ind w:left="2757" w:right="0" w:hanging="1057"/>
        <w:jc w:val="left"/>
      </w:pPr>
      <w:r>
        <w:t>质检员</w:t>
      </w:r>
    </w:p>
    <w:p>
      <w:pPr>
        <w:pStyle w:val="BodyText"/>
        <w:spacing w:before="1"/>
        <w:rPr>
          <w:b/>
          <w:sz w:val="31"/>
        </w:rPr>
      </w:pPr>
    </w:p>
    <w:p>
      <w:pPr>
        <w:pStyle w:val="BodyText"/>
        <w:ind w:left="2123"/>
      </w:pPr>
      <w:r>
        <w:t>①贯彻执行质量方针和质量目标；</w:t>
      </w:r>
    </w:p>
    <w:p>
      <w:pPr>
        <w:pStyle w:val="BodyText"/>
        <w:rPr>
          <w:sz w:val="31"/>
        </w:rPr>
      </w:pPr>
    </w:p>
    <w:p>
      <w:pPr>
        <w:pStyle w:val="BodyText"/>
        <w:ind w:left="2123"/>
      </w:pPr>
      <w:r>
        <w:t>②负责施工过程的检查、验收和质量评定，并按时将质量检查结</w:t>
      </w:r>
    </w:p>
    <w:p>
      <w:pPr>
        <w:spacing w:after="0"/>
        <w:sectPr>
          <w:pgSz w:w="17860" w:h="25260"/>
          <w:pgMar w:top="1320" w:right="1820" w:bottom="280" w:left="1420" w:header="708" w:footer="708"/>
          <w:pgNumType w:start="21"/>
          <w:cols w:space="708"/>
        </w:sectPr>
      </w:pPr>
    </w:p>
    <w:p>
      <w:pPr>
        <w:pStyle w:val="BodyText"/>
        <w:spacing w:before="29"/>
        <w:ind w:left="1280"/>
      </w:pPr>
      <w:r>
        <w:t>果报施工部门；</w:t>
      </w:r>
    </w:p>
    <w:p>
      <w:pPr>
        <w:pStyle w:val="BodyText"/>
        <w:spacing w:before="2"/>
        <w:rPr>
          <w:sz w:val="31"/>
        </w:rPr>
      </w:pPr>
    </w:p>
    <w:p>
      <w:pPr>
        <w:pStyle w:val="BodyText"/>
        <w:ind w:left="2123"/>
      </w:pPr>
      <w:r>
        <w:t>③负责质量记录的收集、整理、移交工作；</w:t>
      </w:r>
    </w:p>
    <w:p>
      <w:pPr>
        <w:pStyle w:val="BodyText"/>
        <w:rPr>
          <w:sz w:val="31"/>
        </w:rPr>
      </w:pPr>
    </w:p>
    <w:p>
      <w:pPr>
        <w:pStyle w:val="BodyText"/>
        <w:ind w:left="2123"/>
      </w:pPr>
      <w:r>
        <w:t>④参加一般质量事故的调查评审，并负责上报有关材料。</w:t>
      </w:r>
    </w:p>
    <w:p>
      <w:pPr>
        <w:pStyle w:val="BodyText"/>
        <w:spacing w:before="1"/>
        <w:rPr>
          <w:sz w:val="31"/>
        </w:rPr>
      </w:pPr>
    </w:p>
    <w:p>
      <w:pPr>
        <w:pStyle w:val="Heading2"/>
        <w:numPr>
          <w:ilvl w:val="0"/>
          <w:numId w:val="37"/>
        </w:numPr>
        <w:tabs>
          <w:tab w:val="left" w:pos="2758"/>
        </w:tabs>
        <w:spacing w:before="0" w:after="0" w:line="240" w:lineRule="auto"/>
        <w:ind w:left="2757" w:right="0" w:hanging="1057"/>
        <w:jc w:val="left"/>
      </w:pPr>
      <w:r>
        <w:t>安全员</w:t>
      </w:r>
    </w:p>
    <w:p>
      <w:pPr>
        <w:pStyle w:val="BodyText"/>
        <w:spacing w:before="1"/>
        <w:rPr>
          <w:b/>
          <w:sz w:val="31"/>
        </w:rPr>
      </w:pPr>
    </w:p>
    <w:p>
      <w:pPr>
        <w:pStyle w:val="BodyText"/>
        <w:ind w:left="2123"/>
      </w:pPr>
      <w:r>
        <w:t>①贯彻执行安全方针和安全目标；</w:t>
      </w:r>
    </w:p>
    <w:p>
      <w:pPr>
        <w:pStyle w:val="BodyText"/>
        <w:rPr>
          <w:sz w:val="31"/>
        </w:rPr>
      </w:pPr>
    </w:p>
    <w:p>
      <w:pPr>
        <w:pStyle w:val="BodyText"/>
        <w:spacing w:before="1"/>
        <w:ind w:left="2123"/>
      </w:pPr>
      <w:r>
        <w:t>②负责现场施工安全教育、安全检查并作好记录；</w:t>
      </w:r>
    </w:p>
    <w:p>
      <w:pPr>
        <w:pStyle w:val="BodyText"/>
        <w:rPr>
          <w:sz w:val="31"/>
        </w:rPr>
      </w:pPr>
    </w:p>
    <w:p>
      <w:pPr>
        <w:pStyle w:val="BodyText"/>
        <w:ind w:left="2123"/>
      </w:pPr>
      <w:r>
        <w:t>③参加一般安全事故的调查评审，并负责上报有关材料。</w:t>
      </w:r>
    </w:p>
    <w:p>
      <w:pPr>
        <w:pStyle w:val="BodyText"/>
        <w:spacing w:before="2"/>
        <w:rPr>
          <w:sz w:val="31"/>
        </w:rPr>
      </w:pPr>
    </w:p>
    <w:p>
      <w:pPr>
        <w:pStyle w:val="BodyText"/>
        <w:ind w:left="2123"/>
      </w:pPr>
      <w:r>
        <w:t>④负责质量记录的收集、整理、移交工作；</w:t>
      </w:r>
    </w:p>
    <w:p>
      <w:pPr>
        <w:pStyle w:val="BodyText"/>
        <w:rPr>
          <w:sz w:val="31"/>
        </w:rPr>
      </w:pPr>
    </w:p>
    <w:p>
      <w:pPr>
        <w:pStyle w:val="Heading2"/>
        <w:numPr>
          <w:ilvl w:val="0"/>
          <w:numId w:val="37"/>
        </w:numPr>
        <w:tabs>
          <w:tab w:val="left" w:pos="2758"/>
        </w:tabs>
        <w:spacing w:before="0" w:after="0" w:line="240" w:lineRule="auto"/>
        <w:ind w:left="2757" w:right="0" w:hanging="1057"/>
        <w:jc w:val="left"/>
      </w:pPr>
      <w:r>
        <w:t>施工员</w:t>
      </w:r>
    </w:p>
    <w:p>
      <w:pPr>
        <w:pStyle w:val="BodyText"/>
        <w:spacing w:before="1"/>
        <w:rPr>
          <w:b/>
          <w:sz w:val="31"/>
        </w:rPr>
      </w:pPr>
    </w:p>
    <w:p>
      <w:pPr>
        <w:pStyle w:val="BodyText"/>
        <w:ind w:left="2123"/>
      </w:pPr>
      <w:r>
        <w:t>①负责对工程图纸进行会审和工程技术交底；</w:t>
      </w:r>
    </w:p>
    <w:p>
      <w:pPr>
        <w:pStyle w:val="BodyText"/>
        <w:spacing w:before="1"/>
        <w:rPr>
          <w:sz w:val="31"/>
        </w:rPr>
      </w:pPr>
    </w:p>
    <w:p>
      <w:pPr>
        <w:pStyle w:val="BodyText"/>
        <w:ind w:left="2123"/>
      </w:pPr>
      <w:r>
        <w:t>②根据工程实际进度及时编制各种资源量计划；</w:t>
      </w:r>
    </w:p>
    <w:p>
      <w:pPr>
        <w:pStyle w:val="BodyText"/>
        <w:rPr>
          <w:sz w:val="31"/>
        </w:rPr>
      </w:pPr>
    </w:p>
    <w:p>
      <w:pPr>
        <w:pStyle w:val="BodyText"/>
        <w:spacing w:line="417" w:lineRule="auto"/>
        <w:ind w:left="1280" w:right="867" w:firstLine="842"/>
      </w:pPr>
      <w:r>
        <w:rPr>
          <w:spacing w:val="-10"/>
        </w:rPr>
        <w:t>③按照施工图纸和施工规范要求指导施工，并对工程施工过程质</w:t>
      </w:r>
      <w:r>
        <w:t>量进行控制；</w:t>
      </w:r>
    </w:p>
    <w:p>
      <w:pPr>
        <w:pStyle w:val="BodyText"/>
        <w:ind w:left="2123"/>
      </w:pPr>
      <w:r>
        <w:t>④按照施工组织设计要求，指导现场施工；</w:t>
      </w:r>
    </w:p>
    <w:p>
      <w:pPr>
        <w:pStyle w:val="BodyText"/>
        <w:spacing w:before="1"/>
        <w:rPr>
          <w:sz w:val="31"/>
        </w:rPr>
      </w:pPr>
    </w:p>
    <w:p>
      <w:pPr>
        <w:pStyle w:val="Heading2"/>
        <w:numPr>
          <w:ilvl w:val="0"/>
          <w:numId w:val="37"/>
        </w:numPr>
        <w:tabs>
          <w:tab w:val="left" w:pos="2758"/>
        </w:tabs>
        <w:spacing w:before="0" w:after="0" w:line="240" w:lineRule="auto"/>
        <w:ind w:left="2757" w:right="0" w:hanging="1057"/>
        <w:jc w:val="left"/>
      </w:pPr>
      <w:r>
        <w:t>造价工程师</w:t>
      </w:r>
    </w:p>
    <w:p>
      <w:pPr>
        <w:pStyle w:val="BodyText"/>
        <w:spacing w:before="1"/>
        <w:rPr>
          <w:b/>
          <w:sz w:val="31"/>
        </w:rPr>
      </w:pPr>
    </w:p>
    <w:p>
      <w:pPr>
        <w:pStyle w:val="BodyText"/>
        <w:ind w:left="2123"/>
      </w:pPr>
      <w:r>
        <w:t>①严格按照合同要求和有关规定，对发生的工程费用进行核算；</w:t>
      </w:r>
    </w:p>
    <w:p>
      <w:pPr>
        <w:pStyle w:val="BodyText"/>
        <w:rPr>
          <w:sz w:val="31"/>
        </w:rPr>
      </w:pPr>
    </w:p>
    <w:p>
      <w:pPr>
        <w:pStyle w:val="BodyText"/>
        <w:spacing w:line="417" w:lineRule="auto"/>
        <w:ind w:left="1280" w:right="1122" w:firstLine="842"/>
      </w:pPr>
      <w:r>
        <w:t>②配合经营计划部做好工程变更或其它特殊情况而影响合同执行时的合同评审工作；</w:t>
      </w:r>
    </w:p>
    <w:p>
      <w:pPr>
        <w:pStyle w:val="BodyText"/>
        <w:spacing w:before="1"/>
        <w:ind w:left="2123"/>
      </w:pPr>
      <w:r>
        <w:t>③按时完成工程验工和预、决算工作。</w:t>
      </w:r>
    </w:p>
    <w:p>
      <w:pPr>
        <w:pStyle w:val="BodyText"/>
        <w:rPr>
          <w:sz w:val="31"/>
        </w:rPr>
      </w:pPr>
    </w:p>
    <w:p>
      <w:pPr>
        <w:pStyle w:val="BodyText"/>
        <w:spacing w:line="417" w:lineRule="auto"/>
        <w:ind w:left="1280" w:right="662" w:firstLine="842"/>
      </w:pPr>
      <w:r>
        <w:rPr>
          <w:spacing w:val="-22"/>
        </w:rPr>
        <w:t>④通过工程费用的核算，详细计算工程人工费、材料费、机械费、</w:t>
      </w:r>
      <w:r>
        <w:t>措施项目费及其它工程管理费用，并编制成本控制计划；</w:t>
      </w:r>
    </w:p>
    <w:p>
      <w:pPr>
        <w:pStyle w:val="Heading2"/>
        <w:numPr>
          <w:ilvl w:val="0"/>
          <w:numId w:val="37"/>
        </w:numPr>
        <w:tabs>
          <w:tab w:val="left" w:pos="2758"/>
        </w:tabs>
        <w:spacing w:before="0" w:after="0" w:line="537" w:lineRule="exact"/>
        <w:ind w:left="2757" w:right="0" w:hanging="1057"/>
        <w:jc w:val="left"/>
      </w:pPr>
      <w:r>
        <w:t>财务负责人</w:t>
      </w:r>
    </w:p>
    <w:p>
      <w:pPr>
        <w:pStyle w:val="BodyText"/>
        <w:spacing w:before="1"/>
        <w:rPr>
          <w:b/>
          <w:sz w:val="31"/>
        </w:rPr>
      </w:pPr>
    </w:p>
    <w:p>
      <w:pPr>
        <w:pStyle w:val="BodyText"/>
        <w:ind w:left="2123"/>
      </w:pPr>
      <w:r>
        <w:t>①严格财务有关规定，编制财务核算和财务报表；</w:t>
      </w:r>
    </w:p>
    <w:p>
      <w:pPr>
        <w:spacing w:after="0"/>
        <w:sectPr>
          <w:pgSz w:w="17860" w:h="25260"/>
          <w:pgMar w:top="1320" w:right="1820" w:bottom="280" w:left="1420" w:header="708" w:footer="708"/>
          <w:pgNumType w:start="22"/>
          <w:cols w:space="708"/>
        </w:sectPr>
      </w:pPr>
    </w:p>
    <w:p>
      <w:pPr>
        <w:pStyle w:val="BodyText"/>
        <w:spacing w:before="29"/>
        <w:ind w:left="2123"/>
      </w:pPr>
      <w:r>
        <w:t>②配合施工技术部门做好工程成本的控制和成本核算工作；</w:t>
      </w:r>
    </w:p>
    <w:p>
      <w:pPr>
        <w:pStyle w:val="BodyText"/>
        <w:spacing w:before="2"/>
        <w:rPr>
          <w:sz w:val="31"/>
        </w:rPr>
      </w:pPr>
    </w:p>
    <w:p>
      <w:pPr>
        <w:pStyle w:val="BodyText"/>
        <w:ind w:left="2123"/>
      </w:pPr>
      <w:r>
        <w:t>③负责工程款的结算和支付工作。</w:t>
      </w:r>
    </w:p>
    <w:p>
      <w:pPr>
        <w:pStyle w:val="BodyText"/>
        <w:rPr>
          <w:sz w:val="31"/>
        </w:rPr>
      </w:pPr>
    </w:p>
    <w:p>
      <w:pPr>
        <w:pStyle w:val="Heading2"/>
        <w:numPr>
          <w:ilvl w:val="0"/>
          <w:numId w:val="37"/>
        </w:numPr>
        <w:tabs>
          <w:tab w:val="left" w:pos="2758"/>
        </w:tabs>
        <w:spacing w:before="0" w:after="0" w:line="240" w:lineRule="auto"/>
        <w:ind w:left="2757" w:right="0" w:hanging="1057"/>
        <w:jc w:val="left"/>
      </w:pPr>
      <w:r>
        <w:t>材料负责人</w:t>
      </w:r>
    </w:p>
    <w:p>
      <w:pPr>
        <w:pStyle w:val="BodyText"/>
        <w:spacing w:before="1"/>
        <w:rPr>
          <w:b/>
          <w:sz w:val="31"/>
        </w:rPr>
      </w:pPr>
    </w:p>
    <w:p>
      <w:pPr>
        <w:pStyle w:val="BodyText"/>
        <w:ind w:left="2123"/>
      </w:pPr>
      <w:r>
        <w:t>①编制物资采购申请计划；</w:t>
      </w:r>
    </w:p>
    <w:p>
      <w:pPr>
        <w:pStyle w:val="BodyText"/>
        <w:spacing w:before="1"/>
        <w:rPr>
          <w:sz w:val="31"/>
        </w:rPr>
      </w:pPr>
    </w:p>
    <w:p>
      <w:pPr>
        <w:pStyle w:val="BodyText"/>
        <w:ind w:left="2123"/>
      </w:pPr>
      <w:r>
        <w:t>②负责项目分管物资的采购工作；</w:t>
      </w:r>
    </w:p>
    <w:p>
      <w:pPr>
        <w:pStyle w:val="BodyText"/>
        <w:rPr>
          <w:sz w:val="31"/>
        </w:rPr>
      </w:pPr>
    </w:p>
    <w:p>
      <w:pPr>
        <w:pStyle w:val="BodyText"/>
        <w:spacing w:before="1" w:line="417" w:lineRule="auto"/>
        <w:ind w:left="1280" w:right="702" w:firstLine="842"/>
      </w:pPr>
      <w:r>
        <w:t>③负责进场物资的验收，搬运，贮存，标识，保管保养，发放工作；</w:t>
      </w:r>
    </w:p>
    <w:p>
      <w:pPr>
        <w:pStyle w:val="BodyText"/>
        <w:ind w:left="2123"/>
      </w:pPr>
      <w:r>
        <w:t>④负责贮存物资检验和试验状态的标识工作；</w:t>
      </w:r>
    </w:p>
    <w:p>
      <w:pPr>
        <w:pStyle w:val="BodyText"/>
        <w:rPr>
          <w:sz w:val="31"/>
        </w:rPr>
      </w:pPr>
    </w:p>
    <w:p>
      <w:pPr>
        <w:pStyle w:val="BodyText"/>
        <w:spacing w:line="417" w:lineRule="auto"/>
        <w:ind w:left="1280" w:right="702" w:firstLine="842"/>
      </w:pPr>
      <w:r>
        <w:t>⑤负责物资验证的各种质量证明文件的收集，分类整理和移交； 负责物资的堆码，贮存，保管和发放工作；</w:t>
      </w:r>
    </w:p>
    <w:p>
      <w:pPr>
        <w:pStyle w:val="BodyText"/>
        <w:spacing w:line="537" w:lineRule="exact"/>
        <w:ind w:left="2123"/>
      </w:pPr>
      <w:r>
        <w:t>⑥搞好部门协作，做好材料和工具的使用管理工作；</w:t>
      </w:r>
    </w:p>
    <w:p>
      <w:pPr>
        <w:pStyle w:val="BodyText"/>
        <w:spacing w:before="1"/>
        <w:rPr>
          <w:sz w:val="31"/>
        </w:rPr>
      </w:pPr>
    </w:p>
    <w:p>
      <w:pPr>
        <w:pStyle w:val="BodyText"/>
        <w:ind w:left="2123"/>
      </w:pPr>
      <w:r>
        <w:t>⑦及时准向有关部门提交物资报表。</w:t>
      </w:r>
    </w:p>
    <w:p>
      <w:pPr>
        <w:pStyle w:val="BodyText"/>
        <w:spacing w:before="1"/>
        <w:rPr>
          <w:sz w:val="31"/>
        </w:rPr>
      </w:pPr>
    </w:p>
    <w:p>
      <w:pPr>
        <w:pStyle w:val="BodyText"/>
        <w:spacing w:line="417" w:lineRule="auto"/>
        <w:ind w:left="1280" w:right="860" w:firstLine="842"/>
      </w:pPr>
      <w:r>
        <w:rPr>
          <w:spacing w:val="-12"/>
        </w:rPr>
        <w:t>⑧负责对进场所有物资进行验证，并对物资数量和外观质量进行</w:t>
      </w:r>
      <w:r>
        <w:t>检验；</w:t>
      </w:r>
    </w:p>
    <w:p>
      <w:pPr>
        <w:pStyle w:val="BodyText"/>
        <w:spacing w:line="537" w:lineRule="exact"/>
        <w:ind w:left="2123"/>
      </w:pPr>
      <w:r>
        <w:t>⑨对必须检验和试验和材料，通知试验人员抽样送检；</w:t>
      </w:r>
    </w:p>
    <w:p>
      <w:pPr>
        <w:pStyle w:val="BodyText"/>
        <w:spacing w:before="1"/>
        <w:rPr>
          <w:sz w:val="31"/>
        </w:rPr>
      </w:pPr>
    </w:p>
    <w:p>
      <w:pPr>
        <w:pStyle w:val="BodyText"/>
        <w:spacing w:line="417" w:lineRule="auto"/>
        <w:ind w:left="1280" w:right="702" w:firstLine="842"/>
      </w:pPr>
      <w:r>
        <w:t>⑩做好原材料，成品和半成品的标识和状态标识，并随时检查， 保护标识</w:t>
      </w:r>
    </w:p>
    <w:p>
      <w:pPr>
        <w:pStyle w:val="BodyText"/>
        <w:spacing w:before="8"/>
        <w:rPr>
          <w:sz w:val="29"/>
        </w:rPr>
      </w:pPr>
    </w:p>
    <w:p>
      <w:pPr>
        <w:pStyle w:val="Heading1"/>
        <w:tabs>
          <w:tab w:val="left" w:pos="7394"/>
        </w:tabs>
        <w:ind w:left="4741"/>
      </w:pPr>
      <w:r>
        <w:t>第三部分</w:t>
        <w:tab/>
        <w:t>主要施工方案</w:t>
      </w:r>
    </w:p>
    <w:p>
      <w:pPr>
        <w:tabs>
          <w:tab w:val="left" w:pos="2296"/>
        </w:tabs>
        <w:spacing w:before="322"/>
        <w:ind w:left="366" w:right="0" w:firstLine="0"/>
        <w:jc w:val="center"/>
        <w:rPr>
          <w:b/>
          <w:sz w:val="48"/>
        </w:rPr>
      </w:pPr>
      <w:r>
        <w:rPr>
          <w:b/>
          <w:sz w:val="48"/>
        </w:rPr>
        <w:t>第一章</w:t>
        <w:tab/>
        <w:t>主要分项工程的施工方法</w:t>
      </w:r>
    </w:p>
    <w:p>
      <w:pPr>
        <w:pStyle w:val="BodyText"/>
        <w:spacing w:before="7"/>
        <w:rPr>
          <w:b/>
          <w:sz w:val="62"/>
        </w:rPr>
      </w:pPr>
    </w:p>
    <w:p>
      <w:pPr>
        <w:pStyle w:val="Heading2"/>
        <w:tabs>
          <w:tab w:val="left" w:pos="2087"/>
        </w:tabs>
        <w:ind w:left="399"/>
        <w:jc w:val="center"/>
      </w:pPr>
      <w:r>
        <w:t>第一节</w:t>
        <w:tab/>
        <w:t>综合机械化施工方案</w:t>
      </w:r>
    </w:p>
    <w:p>
      <w:pPr>
        <w:pStyle w:val="BodyText"/>
        <w:spacing w:before="5"/>
        <w:rPr>
          <w:b/>
          <w:sz w:val="61"/>
        </w:rPr>
      </w:pPr>
    </w:p>
    <w:p>
      <w:pPr>
        <w:pStyle w:val="BodyText"/>
        <w:spacing w:line="417" w:lineRule="auto"/>
        <w:ind w:left="1280" w:right="884" w:firstLine="1079"/>
      </w:pPr>
      <w:r>
        <w:t>根据该工程施工特点，确定使用综合机械化施工方案，以满足工程的工期及质量要求。</w:t>
      </w:r>
    </w:p>
    <w:p>
      <w:pPr>
        <w:spacing w:after="0" w:line="417" w:lineRule="auto"/>
        <w:sectPr>
          <w:pgSz w:w="17860" w:h="25260"/>
          <w:pgMar w:top="1320" w:right="1820" w:bottom="280" w:left="1420" w:header="708" w:footer="708"/>
          <w:pgNumType w:start="23"/>
          <w:cols w:space="708"/>
        </w:sectPr>
      </w:pPr>
    </w:p>
    <w:p>
      <w:pPr>
        <w:pStyle w:val="Heading2"/>
        <w:tabs>
          <w:tab w:val="left" w:pos="2091"/>
        </w:tabs>
        <w:spacing w:before="13"/>
        <w:ind w:left="402"/>
        <w:jc w:val="center"/>
      </w:pPr>
      <w:r>
        <w:t>第二节</w:t>
        <w:tab/>
        <w:t>测量控制</w:t>
      </w:r>
    </w:p>
    <w:p>
      <w:pPr>
        <w:pStyle w:val="BodyText"/>
        <w:spacing w:before="6"/>
        <w:rPr>
          <w:b/>
          <w:sz w:val="61"/>
        </w:rPr>
      </w:pPr>
    </w:p>
    <w:p>
      <w:pPr>
        <w:pStyle w:val="BodyText"/>
        <w:spacing w:line="417" w:lineRule="auto"/>
        <w:ind w:left="1280" w:right="700" w:firstLine="1079"/>
      </w:pPr>
      <w:r>
        <w:t>测量先行是施工管理中的要求，测量工作的质量直接影响到工程的质量，我公司在工程施工管理中，历来注重测量管理工作。除建立两级测量复核制度外，对本工程还将成立专职测量小组，以确保测量工作高效、优质。</w:t>
      </w:r>
    </w:p>
    <w:p>
      <w:pPr>
        <w:pStyle w:val="BodyText"/>
        <w:spacing w:line="537" w:lineRule="exact"/>
        <w:ind w:left="1280"/>
      </w:pPr>
      <w:r>
        <w:t>一、测量工作程序</w:t>
      </w:r>
    </w:p>
    <w:p>
      <w:pPr>
        <w:pStyle w:val="BodyText"/>
        <w:spacing w:before="1"/>
        <w:rPr>
          <w:sz w:val="31"/>
        </w:rPr>
      </w:pPr>
    </w:p>
    <w:p>
      <w:pPr>
        <w:pStyle w:val="BodyText"/>
        <w:spacing w:line="417" w:lineRule="auto"/>
        <w:ind w:left="1280" w:right="1305" w:firstLine="1079"/>
      </w:pPr>
      <w:r>
        <w:t>开工前对业主和设计单位移交的导线点和水准点进行闭合复测，复测合格并经业主和监理工程师签认后方能施工。</w:t>
      </w:r>
    </w:p>
    <w:p>
      <w:pPr>
        <w:pStyle w:val="BodyText"/>
        <w:spacing w:line="417" w:lineRule="auto"/>
        <w:ind w:left="1280" w:right="884" w:firstLine="1079"/>
      </w:pPr>
      <w:r>
        <w:t>测点交接→测点复测→建立施工导线网，布水准控制点→测定管线桩→局部放样。</w:t>
      </w:r>
    </w:p>
    <w:p>
      <w:pPr>
        <w:pStyle w:val="BodyText"/>
        <w:spacing w:line="537" w:lineRule="exact"/>
        <w:ind w:left="1280"/>
      </w:pPr>
      <w:r>
        <w:t>二、控制系统的建立：</w:t>
      </w:r>
    </w:p>
    <w:p>
      <w:pPr>
        <w:pStyle w:val="BodyText"/>
        <w:rPr>
          <w:sz w:val="31"/>
        </w:rPr>
      </w:pPr>
    </w:p>
    <w:p>
      <w:pPr>
        <w:pStyle w:val="BodyText"/>
        <w:spacing w:line="417" w:lineRule="auto"/>
        <w:ind w:left="1280" w:right="884" w:firstLine="1079"/>
      </w:pPr>
      <w:r>
        <w:rPr>
          <w:spacing w:val="-1"/>
        </w:rPr>
        <w:t>针对本工程规模及特点，建立现场平面及高程控制系统，以便</w:t>
      </w:r>
      <w:r>
        <w:t>于在施工全过程中进行测量的控制。</w:t>
      </w:r>
    </w:p>
    <w:p>
      <w:pPr>
        <w:pStyle w:val="ListParagraph"/>
        <w:numPr>
          <w:ilvl w:val="0"/>
          <w:numId w:val="36"/>
        </w:numPr>
        <w:tabs>
          <w:tab w:val="left" w:pos="2783"/>
        </w:tabs>
        <w:spacing w:before="0" w:after="0" w:line="240" w:lineRule="auto"/>
        <w:ind w:left="2782" w:right="0" w:hanging="423"/>
        <w:jc w:val="left"/>
        <w:rPr>
          <w:sz w:val="42"/>
        </w:rPr>
      </w:pPr>
      <w:r>
        <w:rPr>
          <w:sz w:val="42"/>
        </w:rPr>
        <w:t>平面控制系统</w:t>
      </w:r>
    </w:p>
    <w:p>
      <w:pPr>
        <w:pStyle w:val="BodyText"/>
        <w:spacing w:before="1"/>
        <w:rPr>
          <w:sz w:val="31"/>
        </w:rPr>
      </w:pPr>
    </w:p>
    <w:p>
      <w:pPr>
        <w:pStyle w:val="BodyText"/>
        <w:spacing w:line="417" w:lineRule="auto"/>
        <w:ind w:left="1280" w:right="655" w:firstLine="1079"/>
      </w:pPr>
      <w:r>
        <w:t>采用导线测量方法建立一级导线平面控制系统，系统布设以甲</w:t>
      </w:r>
      <w:r>
        <w:rPr>
          <w:spacing w:val="-21"/>
        </w:rPr>
        <w:t xml:space="preserve">方提供的控制点为导线起始方向，施工过程中，采用高精度的全站仪， </w:t>
      </w:r>
      <w:r>
        <w:rPr>
          <w:spacing w:val="-9"/>
        </w:rPr>
        <w:t>布设环形闭合导线并联测甲方提供的控制点。导线点的位置应通视条</w:t>
      </w:r>
      <w:r>
        <w:rPr>
          <w:spacing w:val="-22"/>
        </w:rPr>
        <w:t xml:space="preserve">件良好，间距 </w:t>
      </w:r>
      <w:r>
        <w:t>50~100m，不易受道路交通的影响，并保护好定位桩。</w:t>
      </w:r>
    </w:p>
    <w:p>
      <w:pPr>
        <w:pStyle w:val="ListParagraph"/>
        <w:numPr>
          <w:ilvl w:val="0"/>
          <w:numId w:val="36"/>
        </w:numPr>
        <w:tabs>
          <w:tab w:val="left" w:pos="3199"/>
          <w:tab w:val="left" w:pos="3200"/>
        </w:tabs>
        <w:spacing w:before="0" w:after="0" w:line="538" w:lineRule="exact"/>
        <w:ind w:left="3199" w:right="0" w:hanging="840"/>
        <w:jc w:val="left"/>
        <w:rPr>
          <w:sz w:val="42"/>
        </w:rPr>
      </w:pPr>
      <w:r>
        <w:rPr>
          <w:sz w:val="42"/>
        </w:rPr>
        <w:t>高程控制系统</w:t>
      </w:r>
    </w:p>
    <w:p>
      <w:pPr>
        <w:pStyle w:val="BodyText"/>
        <w:rPr>
          <w:sz w:val="31"/>
        </w:rPr>
      </w:pPr>
    </w:p>
    <w:p>
      <w:pPr>
        <w:pStyle w:val="BodyText"/>
        <w:spacing w:before="1" w:line="417" w:lineRule="auto"/>
        <w:ind w:left="1280" w:right="884" w:firstLine="1079"/>
      </w:pPr>
      <w:r>
        <w:t>建立以导线点为基础，等级为四等的高程控制系统，采用高等级水准仪由甲方提供的水准点将标高引至各导线点上。</w:t>
      </w:r>
    </w:p>
    <w:p>
      <w:pPr>
        <w:pStyle w:val="BodyText"/>
        <w:spacing w:line="537" w:lineRule="exact"/>
        <w:ind w:left="1280"/>
      </w:pPr>
      <w:r>
        <w:t>三、放线控制</w:t>
      </w:r>
    </w:p>
    <w:p>
      <w:pPr>
        <w:pStyle w:val="BodyText"/>
        <w:rPr>
          <w:sz w:val="31"/>
        </w:rPr>
      </w:pPr>
    </w:p>
    <w:p>
      <w:pPr>
        <w:pStyle w:val="BodyText"/>
        <w:ind w:left="2360"/>
      </w:pPr>
      <w:r>
        <w:t>本标段的放线控制主要项目包括以下几个方面：</w:t>
      </w:r>
    </w:p>
    <w:p>
      <w:pPr>
        <w:spacing w:after="0"/>
        <w:sectPr>
          <w:pgSz w:w="17860" w:h="25260"/>
          <w:pgMar w:top="1340" w:right="1820" w:bottom="280" w:left="1420" w:header="708" w:footer="708"/>
          <w:pgNumType w:start="24"/>
          <w:cols w:space="708"/>
        </w:sectPr>
      </w:pPr>
    </w:p>
    <w:p>
      <w:pPr>
        <w:pStyle w:val="BodyText"/>
        <w:spacing w:before="29" w:line="417" w:lineRule="auto"/>
        <w:ind w:left="1280" w:right="726" w:firstLine="1079"/>
      </w:pPr>
      <w:r>
        <w:t>道路中心线（边线</w:t>
      </w:r>
      <w:r>
        <w:rPr>
          <w:spacing w:val="-264"/>
        </w:rPr>
        <w:t>）</w:t>
      </w:r>
      <w:r>
        <w:rPr>
          <w:spacing w:val="-1"/>
        </w:rPr>
        <w:t>、管道中心线、检查井、工作井及接收井等</w:t>
      </w:r>
      <w:r>
        <w:t>的平面控制及高程控制</w:t>
      </w:r>
    </w:p>
    <w:p>
      <w:pPr>
        <w:pStyle w:val="BodyText"/>
        <w:ind w:left="1280"/>
      </w:pPr>
      <w:r>
        <w:t>四、放线方法及施工工艺流程图</w:t>
      </w:r>
    </w:p>
    <w:p>
      <w:pPr>
        <w:pStyle w:val="BodyText"/>
        <w:spacing w:before="1"/>
        <w:rPr>
          <w:sz w:val="31"/>
        </w:rPr>
      </w:pPr>
    </w:p>
    <w:p>
      <w:pPr>
        <w:pStyle w:val="ListParagraph"/>
        <w:numPr>
          <w:ilvl w:val="1"/>
          <w:numId w:val="40"/>
        </w:numPr>
        <w:tabs>
          <w:tab w:val="left" w:pos="3411"/>
          <w:tab w:val="left" w:pos="3412"/>
        </w:tabs>
        <w:spacing w:before="0" w:after="0" w:line="240" w:lineRule="auto"/>
        <w:ind w:left="3411" w:right="0" w:hanging="841"/>
        <w:jc w:val="left"/>
        <w:rPr>
          <w:sz w:val="42"/>
        </w:rPr>
      </w:pPr>
      <w:r>
        <w:rPr>
          <w:sz w:val="42"/>
        </w:rPr>
        <w:t>管道工程</w:t>
      </w:r>
    </w:p>
    <w:p>
      <w:pPr>
        <w:pStyle w:val="BodyText"/>
        <w:spacing w:before="1"/>
        <w:rPr>
          <w:sz w:val="31"/>
        </w:rPr>
      </w:pPr>
    </w:p>
    <w:p>
      <w:pPr>
        <w:pStyle w:val="BodyText"/>
        <w:tabs>
          <w:tab w:val="left" w:pos="3199"/>
        </w:tabs>
        <w:ind w:left="2360"/>
      </w:pPr>
      <w:r>
        <w:t>⑴</w:t>
        <w:tab/>
        <w:t>据已建立控制系统，进行局部放线控制点的测设。</w:t>
      </w:r>
    </w:p>
    <w:p>
      <w:pPr>
        <w:pStyle w:val="BodyText"/>
        <w:rPr>
          <w:sz w:val="31"/>
        </w:rPr>
      </w:pPr>
    </w:p>
    <w:p>
      <w:pPr>
        <w:pStyle w:val="BodyText"/>
        <w:tabs>
          <w:tab w:val="left" w:pos="3206"/>
        </w:tabs>
        <w:spacing w:line="417" w:lineRule="auto"/>
        <w:ind w:left="1280" w:right="882" w:firstLine="1079"/>
      </w:pPr>
      <w:r>
        <w:t>⑵</w:t>
        <w:tab/>
      </w:r>
      <w:r>
        <w:rPr>
          <w:spacing w:val="-1"/>
        </w:rPr>
        <w:t>据设计已提供的管线及各类井室的高程和坐标，采用极坐</w:t>
      </w:r>
      <w:r>
        <w:t>标法进行管道中心线、检查井、工作井及接收井等的平面测量。</w:t>
      </w:r>
    </w:p>
    <w:p>
      <w:pPr>
        <w:pStyle w:val="BodyText"/>
        <w:tabs>
          <w:tab w:val="left" w:pos="3206"/>
        </w:tabs>
        <w:spacing w:before="1" w:line="417" w:lineRule="auto"/>
        <w:ind w:left="1280" w:right="700" w:firstLine="1079"/>
      </w:pPr>
      <w:r>
        <w:t>⑶</w:t>
        <w:tab/>
        <w:t>由于管段各检查井之间的距离较短，管线测量可采用全站</w:t>
      </w:r>
      <w:r>
        <w:rPr>
          <w:spacing w:val="-1"/>
        </w:rPr>
        <w:t>仪进行测量，放出井中心位置，管道线中心位置，在相应位置设置里</w:t>
      </w:r>
      <w:r>
        <w:t>程桩号，方便施工及防止出现错误，便于复测。</w:t>
      </w:r>
    </w:p>
    <w:p>
      <w:pPr>
        <w:pStyle w:val="BodyText"/>
        <w:tabs>
          <w:tab w:val="left" w:pos="3206"/>
        </w:tabs>
        <w:spacing w:line="417" w:lineRule="auto"/>
        <w:ind w:left="1280" w:right="882" w:firstLine="1079"/>
      </w:pPr>
      <w:r>
        <w:t>⑷</w:t>
        <w:tab/>
      </w:r>
      <w:r>
        <w:rPr>
          <w:spacing w:val="-1"/>
        </w:rPr>
        <w:t>进行下一道工序前必须先复测数据无误后方可进行下一工</w:t>
      </w:r>
      <w:r>
        <w:t>序的施工不合格的工序必需返工保质量。</w:t>
      </w:r>
    </w:p>
    <w:p>
      <w:pPr>
        <w:pStyle w:val="ListParagraph"/>
        <w:numPr>
          <w:ilvl w:val="1"/>
          <w:numId w:val="40"/>
        </w:numPr>
        <w:tabs>
          <w:tab w:val="left" w:pos="2783"/>
        </w:tabs>
        <w:spacing w:before="0" w:after="0" w:line="240" w:lineRule="auto"/>
        <w:ind w:left="2782" w:right="0" w:hanging="423"/>
        <w:jc w:val="left"/>
        <w:rPr>
          <w:sz w:val="42"/>
        </w:rPr>
      </w:pPr>
      <w:r>
        <w:rPr>
          <w:sz w:val="42"/>
        </w:rPr>
        <w:t>距离测量：</w:t>
      </w:r>
    </w:p>
    <w:p>
      <w:pPr>
        <w:pStyle w:val="BodyText"/>
        <w:spacing w:before="12"/>
        <w:rPr>
          <w:sz w:val="30"/>
        </w:rPr>
      </w:pPr>
    </w:p>
    <w:p>
      <w:pPr>
        <w:pStyle w:val="BodyText"/>
        <w:ind w:left="2360"/>
      </w:pPr>
      <w:r>
        <w:t>仪器采用全站仪，测量时照射二次读数取平均值为距离测量值</w:t>
      </w:r>
    </w:p>
    <w:p>
      <w:pPr>
        <w:pStyle w:val="BodyText"/>
        <w:spacing w:before="1"/>
        <w:rPr>
          <w:sz w:val="31"/>
        </w:rPr>
      </w:pPr>
    </w:p>
    <w:p>
      <w:pPr>
        <w:pStyle w:val="BodyText"/>
        <w:spacing w:line="417" w:lineRule="auto"/>
        <w:ind w:left="1280" w:right="889"/>
      </w:pPr>
      <w:r>
        <w:t>（导线测量时须返方向测量作为校核</w:t>
      </w:r>
      <w:r>
        <w:rPr>
          <w:spacing w:val="-189"/>
        </w:rPr>
        <w:t>）</w:t>
      </w:r>
      <w:r>
        <w:rPr>
          <w:spacing w:val="-2"/>
        </w:rPr>
        <w:t>。小范围距离测量采用普通钢</w:t>
      </w:r>
      <w:r>
        <w:t>尺测距，主要技术要求须满足《工程测量规范》的相关规定。</w:t>
      </w:r>
    </w:p>
    <w:p>
      <w:pPr>
        <w:pStyle w:val="BodyText"/>
        <w:spacing w:line="417" w:lineRule="auto"/>
        <w:ind w:left="1280" w:right="884" w:firstLine="1079"/>
      </w:pPr>
      <w:r>
        <w:t>本工程测量工作量大，线形较复杂，测量内容主要有平面坐标控制测量、高程控制测量等。</w:t>
      </w:r>
    </w:p>
    <w:p>
      <w:pPr>
        <w:pStyle w:val="ListParagraph"/>
        <w:numPr>
          <w:ilvl w:val="0"/>
          <w:numId w:val="35"/>
        </w:numPr>
        <w:tabs>
          <w:tab w:val="left" w:pos="2992"/>
        </w:tabs>
        <w:spacing w:before="0" w:after="0" w:line="417" w:lineRule="auto"/>
        <w:ind w:left="1280" w:right="675" w:firstLine="1079"/>
        <w:jc w:val="left"/>
        <w:rPr>
          <w:sz w:val="42"/>
        </w:rPr>
      </w:pPr>
      <w:r>
        <w:rPr>
          <w:spacing w:val="-1"/>
          <w:sz w:val="42"/>
        </w:rPr>
        <w:t>采用全站仪进行施工测量，测速快、准确和操作简便；能在</w:t>
      </w:r>
      <w:r>
        <w:rPr>
          <w:spacing w:val="-9"/>
          <w:sz w:val="42"/>
        </w:rPr>
        <w:t>超远距离内和不同标高位置直接进行施测，不用在施测过程中移动仪器，从而可加快速度，缩短施测工期。在本工程开工前，会同监理单</w:t>
      </w:r>
      <w:r>
        <w:rPr>
          <w:spacing w:val="-15"/>
          <w:sz w:val="42"/>
        </w:rPr>
        <w:t>位及业主对设计单位提供的平面坐标及高程控制网进行闭合复测。根</w:t>
      </w:r>
      <w:r>
        <w:rPr>
          <w:spacing w:val="-19"/>
          <w:sz w:val="42"/>
        </w:rPr>
        <w:t>据已有的高级控制网，结合各施工段走向及需要，加密布置施工控制</w:t>
      </w:r>
    </w:p>
    <w:p>
      <w:pPr>
        <w:spacing w:after="0" w:line="417" w:lineRule="auto"/>
        <w:jc w:val="left"/>
        <w:rPr>
          <w:sz w:val="42"/>
        </w:rPr>
        <w:sectPr>
          <w:pgSz w:w="17860" w:h="25260"/>
          <w:pgMar w:top="1320" w:right="1820" w:bottom="280" w:left="1420" w:header="708" w:footer="708"/>
          <w:pgNumType w:start="25"/>
          <w:cols w:space="708"/>
        </w:sectPr>
      </w:pPr>
    </w:p>
    <w:p>
      <w:pPr>
        <w:pStyle w:val="BodyText"/>
        <w:spacing w:before="29" w:line="417" w:lineRule="auto"/>
        <w:ind w:left="1280" w:right="700"/>
      </w:pPr>
      <w:r>
        <w:rPr>
          <w:spacing w:val="-13"/>
        </w:rPr>
        <w:t>网，施工控制网各点之间应保持良好的通视状况，以方便随时进行闭</w:t>
      </w:r>
      <w:r>
        <w:rPr>
          <w:spacing w:val="-14"/>
        </w:rPr>
        <w:t>合复测，所有的测量记录及结果应在报送监理审核签认后方可使用。</w:t>
      </w:r>
    </w:p>
    <w:p>
      <w:pPr>
        <w:pStyle w:val="ListParagraph"/>
        <w:numPr>
          <w:ilvl w:val="0"/>
          <w:numId w:val="41"/>
        </w:numPr>
        <w:tabs>
          <w:tab w:val="left" w:pos="2996"/>
        </w:tabs>
        <w:spacing w:before="0" w:after="0" w:line="417" w:lineRule="auto"/>
        <w:ind w:left="1280" w:right="647" w:firstLine="1079"/>
        <w:jc w:val="left"/>
        <w:rPr>
          <w:sz w:val="42"/>
        </w:rPr>
      </w:pPr>
      <w:r>
        <w:rPr>
          <w:spacing w:val="-2"/>
          <w:sz w:val="42"/>
        </w:rPr>
        <w:t xml:space="preserve">采用全站仪的后方交会专项功能,通过对两个已知点的观测, </w:t>
      </w:r>
      <w:r>
        <w:rPr>
          <w:spacing w:val="-14"/>
          <w:sz w:val="42"/>
        </w:rPr>
        <w:t>得出仪器点的坐标；采用全站仪的测量距离专项功能，在测临时站点</w:t>
      </w:r>
      <w:r>
        <w:rPr>
          <w:spacing w:val="-13"/>
          <w:sz w:val="42"/>
        </w:rPr>
        <w:t>到两已知观测点的距离时加测一个角度，即测站点放在待定点上,在</w:t>
      </w:r>
      <w:r>
        <w:rPr>
          <w:spacing w:val="-20"/>
          <w:sz w:val="42"/>
        </w:rPr>
        <w:t>测距离的同时观测该点到两个已知控制点的夹角，这样也可以得出仪</w:t>
      </w:r>
      <w:r>
        <w:rPr>
          <w:spacing w:val="-17"/>
          <w:sz w:val="42"/>
        </w:rPr>
        <w:t>器点的坐标。施工控制网的测量成果为满足要求宜采用较高精密度等</w:t>
      </w:r>
      <w:r>
        <w:rPr>
          <w:spacing w:val="-21"/>
          <w:sz w:val="42"/>
        </w:rPr>
        <w:t>级，平面控制网按一级导线网控制；高程控制网按四等水准测量控制。</w:t>
      </w:r>
      <w:r>
        <w:rPr>
          <w:sz w:val="42"/>
        </w:rPr>
        <w:t xml:space="preserve">做好各施工控制点的保护工作，竖立明显的标牌，以防止损坏。根据施工控制网测放出排水沟中心线的位置，并进行各部位水准测量工 </w:t>
      </w:r>
      <w:r>
        <w:rPr>
          <w:spacing w:val="-13"/>
          <w:sz w:val="42"/>
        </w:rPr>
        <w:t>作。控制桩采用双后视极坐标测量的方法进行测放，测量精密度需满</w:t>
      </w:r>
      <w:r>
        <w:rPr>
          <w:spacing w:val="-19"/>
          <w:sz w:val="42"/>
        </w:rPr>
        <w:t>足招标文件的有关技术要求，所有测量数据及成果报送监理审核签认方可使用。</w:t>
      </w:r>
    </w:p>
    <w:p>
      <w:pPr>
        <w:pStyle w:val="ListParagraph"/>
        <w:numPr>
          <w:ilvl w:val="0"/>
          <w:numId w:val="38"/>
        </w:numPr>
        <w:tabs>
          <w:tab w:val="left" w:pos="2685"/>
        </w:tabs>
        <w:spacing w:before="0" w:after="0" w:line="417" w:lineRule="auto"/>
        <w:ind w:left="1280" w:right="867" w:firstLine="766"/>
        <w:jc w:val="both"/>
        <w:rPr>
          <w:sz w:val="42"/>
        </w:rPr>
      </w:pPr>
      <w:r>
        <w:rPr>
          <w:sz w:val="42"/>
        </w:rPr>
        <w:t>管道的起点、终点及转折点称为管道的重点，管道中线定位</w:t>
      </w:r>
      <w:r>
        <w:rPr>
          <w:spacing w:val="-11"/>
          <w:sz w:val="42"/>
        </w:rPr>
        <w:t>就是将主点位置测设到地面上去，并用本桩标定。管线起点及各转折</w:t>
      </w:r>
      <w:r>
        <w:rPr>
          <w:spacing w:val="-25"/>
          <w:sz w:val="42"/>
        </w:rPr>
        <w:t xml:space="preserve">点定出以后，从线路起点开始量距，沿管道中线每隔 </w:t>
      </w:r>
      <w:r>
        <w:rPr>
          <w:sz w:val="42"/>
        </w:rPr>
        <w:t>50m</w:t>
      </w:r>
      <w:r>
        <w:rPr>
          <w:spacing w:val="-58"/>
          <w:sz w:val="42"/>
        </w:rPr>
        <w:t xml:space="preserve"> 钉一木桩</w:t>
      </w:r>
      <w:r>
        <w:rPr>
          <w:sz w:val="42"/>
        </w:rPr>
        <w:t>（</w:t>
      </w:r>
      <w:r>
        <w:rPr>
          <w:spacing w:val="-11"/>
          <w:sz w:val="42"/>
        </w:rPr>
        <w:t>里</w:t>
      </w:r>
      <w:r>
        <w:rPr>
          <w:sz w:val="42"/>
        </w:rPr>
        <w:t>程桩</w:t>
      </w:r>
      <w:r>
        <w:rPr>
          <w:spacing w:val="-213"/>
          <w:sz w:val="42"/>
        </w:rPr>
        <w:t>）</w:t>
      </w:r>
      <w:r>
        <w:rPr>
          <w:sz w:val="42"/>
        </w:rPr>
        <w:t>。</w:t>
      </w:r>
    </w:p>
    <w:p>
      <w:pPr>
        <w:pStyle w:val="BodyText"/>
        <w:spacing w:line="417" w:lineRule="auto"/>
        <w:ind w:left="1280" w:right="866" w:firstLine="838"/>
        <w:jc w:val="both"/>
      </w:pPr>
      <w:r>
        <w:rPr>
          <w:spacing w:val="-10"/>
        </w:rPr>
        <w:t xml:space="preserve">根据管线的起点和各沟的挖土中心线，一般每 </w:t>
      </w:r>
      <w:r>
        <w:t>20m</w:t>
      </w:r>
      <w:r>
        <w:rPr>
          <w:spacing w:val="-25"/>
        </w:rPr>
        <w:t xml:space="preserve"> 测设一点，中</w:t>
      </w:r>
      <w:r>
        <w:rPr>
          <w:spacing w:val="-24"/>
        </w:rPr>
        <w:t>心线的投点容差为±</w:t>
      </w:r>
      <w:r>
        <w:rPr>
          <w:spacing w:val="-15"/>
        </w:rPr>
        <w:t>10mm</w:t>
      </w:r>
      <w:r>
        <w:rPr>
          <w:spacing w:val="-12"/>
        </w:rPr>
        <w:t>，量灰线标明开挖边界。在测设中线时应同</w:t>
      </w:r>
      <w:r>
        <w:t>时定出井位等附属结构的位置。</w:t>
      </w:r>
    </w:p>
    <w:p>
      <w:pPr>
        <w:pStyle w:val="BodyText"/>
        <w:spacing w:line="417" w:lineRule="auto"/>
        <w:ind w:left="1280" w:right="662" w:firstLine="838"/>
      </w:pPr>
      <w:r>
        <w:rPr>
          <w:spacing w:val="-34"/>
        </w:rPr>
        <w:t xml:space="preserve">每隔 </w:t>
      </w:r>
      <w:r>
        <w:t>20m</w:t>
      </w:r>
      <w:r>
        <w:rPr>
          <w:spacing w:val="-68"/>
        </w:rPr>
        <w:t xml:space="preserve"> 或 </w:t>
      </w:r>
      <w:r>
        <w:t>30m</w:t>
      </w:r>
      <w:r>
        <w:rPr>
          <w:spacing w:val="-18"/>
        </w:rPr>
        <w:t xml:space="preserve"> 槽口上设置一个坡度板。作为施工中控制管道中线和位置，掌握管道设计高程的标志，坡度板必须稳定、牢固，其顶</w:t>
      </w:r>
      <w:r>
        <w:rPr>
          <w:spacing w:val="-25"/>
        </w:rPr>
        <w:t>面应保持水平，用全站仪将中心线位置测设到坡度板上，钉上中心钉，</w:t>
      </w:r>
    </w:p>
    <w:p>
      <w:pPr>
        <w:spacing w:after="0" w:line="417" w:lineRule="auto"/>
        <w:sectPr>
          <w:pgSz w:w="17860" w:h="25260"/>
          <w:pgMar w:top="1320" w:right="1820" w:bottom="280" w:left="1420" w:header="708" w:footer="708"/>
          <w:pgNumType w:start="26"/>
          <w:cols w:space="708"/>
        </w:sectPr>
      </w:pPr>
    </w:p>
    <w:p>
      <w:pPr>
        <w:pStyle w:val="BodyText"/>
        <w:spacing w:before="29" w:line="417" w:lineRule="auto"/>
        <w:ind w:left="1280" w:right="700"/>
      </w:pPr>
      <w:r>
        <w:t>安装管道时，可在中心任务钉上悬挂锤球，确定管中线位置。以中心钉为准，放出砼垫层边线，开挖边线及沟底边线。</w:t>
      </w:r>
    </w:p>
    <w:p>
      <w:pPr>
        <w:pStyle w:val="ListParagraph"/>
        <w:numPr>
          <w:ilvl w:val="1"/>
          <w:numId w:val="42"/>
        </w:numPr>
        <w:tabs>
          <w:tab w:val="left" w:pos="2976"/>
          <w:tab w:val="left" w:pos="2977"/>
        </w:tabs>
        <w:spacing w:before="0" w:after="0" w:line="240" w:lineRule="auto"/>
        <w:ind w:left="2976" w:right="0" w:hanging="840"/>
        <w:jc w:val="left"/>
        <w:rPr>
          <w:sz w:val="42"/>
        </w:rPr>
      </w:pPr>
      <w:r>
        <w:rPr>
          <w:sz w:val="42"/>
        </w:rPr>
        <w:t>高程测量：</w:t>
      </w:r>
    </w:p>
    <w:p>
      <w:pPr>
        <w:pStyle w:val="BodyText"/>
        <w:spacing w:before="1"/>
        <w:rPr>
          <w:sz w:val="31"/>
        </w:rPr>
      </w:pPr>
    </w:p>
    <w:p>
      <w:pPr>
        <w:pStyle w:val="BodyText"/>
        <w:spacing w:line="440" w:lineRule="exact"/>
        <w:ind w:left="2137"/>
      </w:pPr>
      <w:r>
        <w:t>高差不大时采用B 级水准仪，测量时往返各一次，取闭合差≤12</w:t>
      </w:r>
    </w:p>
    <w:p>
      <w:pPr>
        <w:spacing w:before="0" w:line="273" w:lineRule="exact"/>
        <w:ind w:left="5396" w:right="0" w:firstLine="0"/>
        <w:jc w:val="left"/>
        <w:rPr>
          <w:sz w:val="29"/>
        </w:rPr>
      </w:pPr>
      <w:r>
        <w:rPr>
          <w:sz w:val="29"/>
        </w:rPr>
        <w:t>1</w:t>
      </w:r>
    </w:p>
    <w:p>
      <w:pPr>
        <w:pStyle w:val="BodyText"/>
        <w:spacing w:before="223" w:line="417" w:lineRule="auto"/>
        <w:ind w:left="1280" w:right="857"/>
      </w:pPr>
      <w:r>
        <w:drawing>
          <wp:anchor distT="0" distB="0" distL="0" distR="0" simplePos="0" relativeHeight="251660288" behindDoc="1" locked="0" layoutInCell="1" allowOverlap="1">
            <wp:simplePos x="0" y="0"/>
            <wp:positionH relativeFrom="page">
              <wp:posOffset>1930400</wp:posOffset>
            </wp:positionH>
            <wp:positionV relativeFrom="paragraph">
              <wp:posOffset>228473</wp:posOffset>
            </wp:positionV>
            <wp:extent cx="254000" cy="381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254000" cy="38100"/>
                    </a:xfrm>
                    <a:prstGeom prst="rect">
                      <a:avLst/>
                    </a:prstGeom>
                  </pic:spPr>
                </pic:pic>
              </a:graphicData>
            </a:graphic>
          </wp:anchor>
        </w:drawing>
      </w:r>
      <w:r>
        <w:rPr>
          <w:spacing w:val="3"/>
          <w:w w:val="100"/>
        </w:rPr>
        <w:t>√</w:t>
      </w:r>
      <w:r>
        <w:rPr>
          <w:w w:val="100"/>
        </w:rPr>
        <w:t>L</w:t>
      </w:r>
      <w:r>
        <w:t xml:space="preserve"> </w:t>
      </w:r>
      <w:r>
        <w:rPr>
          <w:spacing w:val="3"/>
          <w:w w:val="100"/>
        </w:rPr>
        <w:t>，</w:t>
      </w:r>
      <w:r>
        <w:rPr>
          <w:w w:val="100"/>
        </w:rPr>
        <w:t>L</w:t>
      </w:r>
      <w:r>
        <w:t xml:space="preserve"> </w:t>
      </w:r>
      <w:r>
        <w:rPr>
          <w:w w:val="100"/>
        </w:rPr>
        <w:t>为往返测量水准线路长度</w:t>
      </w:r>
      <w:r>
        <w:rPr>
          <w:spacing w:val="19"/>
          <w:w w:val="100"/>
        </w:rPr>
        <w:t>（</w:t>
      </w:r>
      <w:r>
        <w:rPr>
          <w:w w:val="100"/>
        </w:rPr>
        <w:t>K</w:t>
      </w:r>
      <w:r>
        <w:rPr>
          <w:spacing w:val="-4"/>
          <w:w w:val="100"/>
        </w:rPr>
        <w:t>M</w:t>
      </w:r>
      <w:r>
        <w:rPr>
          <w:spacing w:val="-209"/>
          <w:w w:val="100"/>
        </w:rPr>
        <w:t>）</w:t>
      </w:r>
      <w:r>
        <w:rPr>
          <w:w w:val="100"/>
        </w:rPr>
        <w:t>。高差较大时标高的测量采</w:t>
      </w:r>
      <w:r>
        <w:t>用全站仪三角高程测量，主要技术要求须满足《工程测量规范》</w:t>
      </w:r>
      <w:r>
        <w:rPr>
          <w:w w:val="100"/>
        </w:rPr>
        <w:t>GB50026-93</w:t>
      </w:r>
      <w:r>
        <w:rPr>
          <w:spacing w:val="-110"/>
        </w:rPr>
        <w:t xml:space="preserve"> </w:t>
      </w:r>
      <w:r>
        <w:rPr>
          <w:w w:val="100"/>
        </w:rPr>
        <w:t>中表的规定，内业计算垂直角度的取值应精确到</w:t>
      </w:r>
      <w:r>
        <w:rPr>
          <w:spacing w:val="-69"/>
          <w:w w:val="100"/>
        </w:rPr>
        <w:t>”，高程</w:t>
      </w:r>
      <w:r>
        <w:rPr>
          <w:spacing w:val="-16"/>
        </w:rPr>
        <w:t xml:space="preserve">取值应精确到 </w:t>
      </w:r>
      <w:r>
        <w:t>1mm。</w:t>
      </w:r>
    </w:p>
    <w:p>
      <w:pPr>
        <w:pStyle w:val="ListParagraph"/>
        <w:numPr>
          <w:ilvl w:val="1"/>
          <w:numId w:val="42"/>
        </w:numPr>
        <w:tabs>
          <w:tab w:val="left" w:pos="2976"/>
          <w:tab w:val="left" w:pos="2977"/>
        </w:tabs>
        <w:spacing w:before="0" w:after="0" w:line="538" w:lineRule="exact"/>
        <w:ind w:left="2976" w:right="0" w:hanging="840"/>
        <w:jc w:val="left"/>
        <w:rPr>
          <w:sz w:val="42"/>
        </w:rPr>
      </w:pPr>
      <w:r>
        <w:rPr>
          <w:sz w:val="42"/>
        </w:rPr>
        <w:t>内业计算：</w:t>
      </w:r>
    </w:p>
    <w:p>
      <w:pPr>
        <w:pStyle w:val="BodyText"/>
        <w:spacing w:before="1"/>
        <w:rPr>
          <w:sz w:val="31"/>
        </w:rPr>
      </w:pPr>
    </w:p>
    <w:p>
      <w:pPr>
        <w:pStyle w:val="BodyText"/>
        <w:spacing w:line="417" w:lineRule="auto"/>
        <w:ind w:left="1280" w:right="861" w:firstLine="856"/>
      </w:pPr>
      <w:r>
        <w:rPr>
          <w:spacing w:val="-12"/>
        </w:rPr>
        <w:t>导线点平面控制网测量后，水平角及距离应进行平差，并以平差</w:t>
      </w:r>
      <w:r>
        <w:rPr>
          <w:spacing w:val="-19"/>
        </w:rPr>
        <w:t>后坐标反算的角度和边长作为成果。内业计算中数字取值精度应满足</w:t>
      </w:r>
    </w:p>
    <w:p>
      <w:pPr>
        <w:pStyle w:val="BodyText"/>
        <w:spacing w:line="537" w:lineRule="exact"/>
        <w:ind w:left="1280"/>
      </w:pPr>
      <w:r>
        <w:t>《工程测量规范》GB50026-93 中要求。</w:t>
      </w:r>
    </w:p>
    <w:p>
      <w:pPr>
        <w:pStyle w:val="Heading2"/>
        <w:spacing w:before="204"/>
        <w:ind w:left="5507"/>
      </w:pPr>
      <w:r>
        <w:t>第三节 管道土方开挖</w:t>
      </w:r>
    </w:p>
    <w:p>
      <w:pPr>
        <w:pStyle w:val="BodyText"/>
        <w:rPr>
          <w:b/>
          <w:sz w:val="37"/>
        </w:rPr>
      </w:pPr>
    </w:p>
    <w:p>
      <w:pPr>
        <w:pStyle w:val="BodyText"/>
        <w:ind w:left="1280"/>
      </w:pPr>
      <w:r>
        <w:t>一、管沟土方开挖施工</w:t>
      </w:r>
    </w:p>
    <w:p>
      <w:pPr>
        <w:pStyle w:val="BodyText"/>
        <w:rPr>
          <w:sz w:val="31"/>
        </w:rPr>
      </w:pPr>
    </w:p>
    <w:p>
      <w:pPr>
        <w:pStyle w:val="BodyText"/>
        <w:tabs>
          <w:tab w:val="left" w:pos="2958"/>
        </w:tabs>
        <w:ind w:left="2119"/>
      </w:pPr>
      <w:r>
        <w:t>1.</w:t>
        <w:tab/>
        <w:t>沟槽开挖</w:t>
      </w:r>
    </w:p>
    <w:p>
      <w:pPr>
        <w:pStyle w:val="BodyText"/>
        <w:spacing w:before="1"/>
        <w:rPr>
          <w:sz w:val="31"/>
        </w:rPr>
      </w:pPr>
    </w:p>
    <w:p>
      <w:pPr>
        <w:pStyle w:val="ListParagraph"/>
        <w:numPr>
          <w:ilvl w:val="0"/>
          <w:numId w:val="34"/>
        </w:numPr>
        <w:tabs>
          <w:tab w:val="left" w:pos="2542"/>
        </w:tabs>
        <w:spacing w:before="0" w:after="0" w:line="417" w:lineRule="auto"/>
        <w:ind w:left="1280" w:right="700" w:firstLine="838"/>
        <w:jc w:val="left"/>
        <w:rPr>
          <w:sz w:val="42"/>
        </w:rPr>
      </w:pPr>
      <w:r>
        <w:rPr>
          <w:spacing w:val="-13"/>
          <w:sz w:val="42"/>
        </w:rPr>
        <w:t>在进行管坑开挖前，利用在全范围进行地下管线探测，如有管</w:t>
      </w:r>
      <w:r>
        <w:rPr>
          <w:spacing w:val="-14"/>
          <w:sz w:val="42"/>
        </w:rPr>
        <w:t>线，应设置标志牌标记地下管线的种类位置和埋深，并进行保护，对</w:t>
      </w:r>
      <w:r>
        <w:rPr>
          <w:sz w:val="42"/>
        </w:rPr>
        <w:t>施工有影响的需报设计和监理工程师进行处理。</w:t>
      </w:r>
    </w:p>
    <w:p>
      <w:pPr>
        <w:pStyle w:val="ListParagraph"/>
        <w:numPr>
          <w:ilvl w:val="0"/>
          <w:numId w:val="34"/>
        </w:numPr>
        <w:tabs>
          <w:tab w:val="left" w:pos="2542"/>
        </w:tabs>
        <w:spacing w:before="0" w:after="0" w:line="417" w:lineRule="auto"/>
        <w:ind w:left="1280" w:right="700" w:firstLine="838"/>
        <w:jc w:val="left"/>
        <w:rPr>
          <w:sz w:val="42"/>
        </w:rPr>
      </w:pPr>
      <w:r>
        <w:rPr>
          <w:spacing w:val="-14"/>
          <w:sz w:val="42"/>
        </w:rPr>
        <w:t>开挖坑槽前，应向挖掘机司机详细交底，交底内容一般包括挖</w:t>
      </w:r>
      <w:r>
        <w:rPr>
          <w:spacing w:val="-15"/>
          <w:sz w:val="42"/>
        </w:rPr>
        <w:t xml:space="preserve">槽断面、堆土位置，现有地下构筑物情况及施工技术、安全要求等， </w:t>
      </w:r>
      <w:r>
        <w:rPr>
          <w:spacing w:val="-12"/>
          <w:sz w:val="42"/>
        </w:rPr>
        <w:t>并指定专人与司机配合，其配合人员应熟悉机械挖土有关安全操作规</w:t>
      </w:r>
      <w:r>
        <w:rPr>
          <w:spacing w:val="-13"/>
          <w:sz w:val="42"/>
        </w:rPr>
        <w:t>程，并及时量测槽底高程和宽度，防止超挖。如超挖，超挖部分应按</w:t>
      </w:r>
      <w:r>
        <w:rPr>
          <w:sz w:val="42"/>
        </w:rPr>
        <w:t>监理工程师同意的材料回填，并夯压密实。</w:t>
      </w:r>
    </w:p>
    <w:p>
      <w:pPr>
        <w:pStyle w:val="ListParagraph"/>
        <w:numPr>
          <w:ilvl w:val="0"/>
          <w:numId w:val="34"/>
        </w:numPr>
        <w:tabs>
          <w:tab w:val="left" w:pos="2963"/>
        </w:tabs>
        <w:spacing w:before="0" w:after="0" w:line="536" w:lineRule="exact"/>
        <w:ind w:left="2962" w:right="0" w:hanging="423"/>
        <w:jc w:val="left"/>
        <w:rPr>
          <w:sz w:val="42"/>
        </w:rPr>
      </w:pPr>
      <w:r>
        <w:rPr>
          <w:spacing w:val="-13"/>
          <w:sz w:val="42"/>
        </w:rPr>
        <w:t>采用挖掘机开槽，人工执平人工配合机械安管。部分管道施</w:t>
      </w:r>
    </w:p>
    <w:p>
      <w:pPr>
        <w:spacing w:after="0" w:line="536" w:lineRule="exact"/>
        <w:jc w:val="left"/>
        <w:rPr>
          <w:sz w:val="42"/>
        </w:rPr>
        <w:sectPr>
          <w:pgSz w:w="17860" w:h="25260"/>
          <w:pgMar w:top="1320" w:right="1820" w:bottom="280" w:left="1420" w:header="708" w:footer="708"/>
          <w:pgNumType w:start="27"/>
          <w:cols w:space="708"/>
        </w:sectPr>
      </w:pPr>
    </w:p>
    <w:p>
      <w:pPr>
        <w:pStyle w:val="BodyText"/>
        <w:spacing w:before="29" w:line="417" w:lineRule="auto"/>
        <w:ind w:left="1280" w:right="858"/>
      </w:pPr>
      <w:r>
        <w:rPr>
          <w:spacing w:val="4"/>
          <w:w w:val="100"/>
        </w:rPr>
        <w:t>工区域采用放坡开挖，放坡系数拟定为</w:t>
      </w:r>
      <w:r>
        <w:rPr>
          <w:w w:val="100"/>
        </w:rPr>
        <w:t>1</w:t>
      </w:r>
      <w:r>
        <w:rPr>
          <w:spacing w:val="-11"/>
          <w:w w:val="100"/>
        </w:rPr>
        <w:t>:</w:t>
      </w:r>
      <w:r>
        <w:rPr>
          <w:w w:val="100"/>
        </w:rPr>
        <w:t>（视土质而定</w:t>
      </w:r>
      <w:r>
        <w:rPr>
          <w:spacing w:val="-220"/>
          <w:w w:val="100"/>
        </w:rPr>
        <w:t>）</w:t>
      </w:r>
      <w:r>
        <w:rPr>
          <w:spacing w:val="-4"/>
          <w:w w:val="100"/>
        </w:rPr>
        <w:t>；若遇软弱</w:t>
      </w:r>
      <w:r>
        <w:t>土层可采取放坡加压砂包的支护方式。</w:t>
      </w:r>
    </w:p>
    <w:p>
      <w:pPr>
        <w:pStyle w:val="ListParagraph"/>
        <w:numPr>
          <w:ilvl w:val="0"/>
          <w:numId w:val="43"/>
        </w:numPr>
        <w:tabs>
          <w:tab w:val="left" w:pos="2754"/>
        </w:tabs>
        <w:spacing w:before="0" w:after="0" w:line="417" w:lineRule="auto"/>
        <w:ind w:left="1280" w:right="700" w:firstLine="838"/>
        <w:jc w:val="left"/>
        <w:rPr>
          <w:sz w:val="42"/>
        </w:rPr>
      </w:pPr>
      <w:r>
        <w:rPr>
          <w:sz w:val="42"/>
        </w:rPr>
        <w:t>管沟开挖时，先进行详细有测量定位并用石灰标示出开挖边</w:t>
      </w:r>
      <w:r>
        <w:rPr>
          <w:spacing w:val="-1"/>
          <w:sz w:val="42"/>
        </w:rPr>
        <w:t xml:space="preserve">线，复测无误后可指挥挖掘机进行开挖，挖掘机一边开挖一边后退， </w:t>
      </w:r>
      <w:r>
        <w:rPr>
          <w:sz w:val="42"/>
        </w:rPr>
        <w:t xml:space="preserve">开挖出来的余泥堆土于坑槽外侧，同时组织散体物料运输车外运余 </w:t>
      </w:r>
      <w:r>
        <w:rPr>
          <w:spacing w:val="-10"/>
          <w:sz w:val="42"/>
        </w:rPr>
        <w:t>泥，堆土坡脚距槽边以外，堆土高度不超过，堆土坡度不陡于自然坡度。</w:t>
      </w:r>
    </w:p>
    <w:p>
      <w:pPr>
        <w:pStyle w:val="ListParagraph"/>
        <w:numPr>
          <w:ilvl w:val="0"/>
          <w:numId w:val="43"/>
        </w:numPr>
        <w:tabs>
          <w:tab w:val="left" w:pos="2754"/>
        </w:tabs>
        <w:spacing w:before="0" w:after="0" w:line="417" w:lineRule="auto"/>
        <w:ind w:left="1280" w:right="700" w:firstLine="838"/>
        <w:jc w:val="left"/>
        <w:rPr>
          <w:sz w:val="42"/>
        </w:rPr>
      </w:pPr>
      <w:r>
        <w:rPr>
          <w:sz w:val="42"/>
        </w:rPr>
        <w:t>管沟开挖时，质安人员要加强巡视现场，密切注意周围土体</w:t>
      </w:r>
      <w:r>
        <w:rPr>
          <w:spacing w:val="-1"/>
          <w:sz w:val="42"/>
        </w:rPr>
        <w:t xml:space="preserve">的变形情况及坑槽内可能出现的涌水、涌砂及坑底土体的隆起反弹， </w:t>
      </w:r>
      <w:r>
        <w:rPr>
          <w:sz w:val="42"/>
        </w:rPr>
        <w:t>一旦发现问题，应立即停止开挖，并知会监理工程师协同处理。</w:t>
      </w:r>
    </w:p>
    <w:p>
      <w:pPr>
        <w:pStyle w:val="ListParagraph"/>
        <w:numPr>
          <w:ilvl w:val="0"/>
          <w:numId w:val="43"/>
        </w:numPr>
        <w:tabs>
          <w:tab w:val="left" w:pos="2754"/>
        </w:tabs>
        <w:spacing w:before="0" w:after="0" w:line="417" w:lineRule="auto"/>
        <w:ind w:left="1280" w:right="704" w:firstLine="838"/>
        <w:jc w:val="left"/>
        <w:rPr>
          <w:sz w:val="42"/>
        </w:rPr>
      </w:pPr>
      <w:r>
        <w:rPr>
          <w:sz w:val="42"/>
        </w:rPr>
        <w:t xml:space="preserve">开挖至设计管沟底后，可在管沟槽底的一侧做一排水小沟， </w:t>
      </w:r>
      <w:r>
        <w:rPr>
          <w:spacing w:val="-45"/>
          <w:sz w:val="42"/>
        </w:rPr>
        <w:t xml:space="preserve">每 </w:t>
      </w:r>
      <w:r>
        <w:rPr>
          <w:sz w:val="42"/>
        </w:rPr>
        <w:t>30m</w:t>
      </w:r>
      <w:r>
        <w:rPr>
          <w:spacing w:val="-12"/>
          <w:sz w:val="42"/>
        </w:rPr>
        <w:t xml:space="preserve"> 设一集水井，收集管沟底的积水并用泵抽出管沟；雨季时，为防止管沟底土壤受水浸泡，预留人工整平的一层的土体应待下一工序进行前方予挖除。</w:t>
      </w:r>
    </w:p>
    <w:p>
      <w:pPr>
        <w:pStyle w:val="Heading2"/>
        <w:spacing w:line="537" w:lineRule="exact"/>
        <w:ind w:left="4769"/>
      </w:pPr>
      <w:r>
        <w:t>第四节 管道安装和检查井砌筑</w:t>
      </w:r>
    </w:p>
    <w:p>
      <w:pPr>
        <w:pStyle w:val="BodyText"/>
        <w:spacing w:before="12"/>
        <w:rPr>
          <w:b/>
          <w:sz w:val="30"/>
        </w:rPr>
      </w:pPr>
    </w:p>
    <w:p>
      <w:pPr>
        <w:pStyle w:val="BodyText"/>
        <w:ind w:left="1698"/>
      </w:pPr>
      <w:r>
        <w:t>一、砂石基础</w:t>
      </w:r>
    </w:p>
    <w:p>
      <w:pPr>
        <w:pStyle w:val="BodyText"/>
        <w:spacing w:before="1"/>
        <w:rPr>
          <w:sz w:val="31"/>
        </w:rPr>
      </w:pPr>
    </w:p>
    <w:p>
      <w:pPr>
        <w:pStyle w:val="BodyText"/>
        <w:spacing w:line="417" w:lineRule="auto"/>
        <w:ind w:left="1277" w:right="653" w:firstLine="1054"/>
      </w:pPr>
      <w:r>
        <w:rPr>
          <w:spacing w:val="-11"/>
        </w:rPr>
        <w:t xml:space="preserve">砂基选用粒径不大于 </w:t>
      </w:r>
      <w:r>
        <w:t>2cm</w:t>
      </w:r>
      <w:r>
        <w:rPr>
          <w:spacing w:val="-18"/>
        </w:rPr>
        <w:t xml:space="preserve"> 的中砂铺设，铺设前将槽内浮土清除， </w:t>
      </w:r>
      <w:r>
        <w:rPr>
          <w:spacing w:val="3"/>
        </w:rPr>
        <w:t xml:space="preserve">虚铺厚度不大于 </w:t>
      </w:r>
      <w:r>
        <w:t>30cm，含水率应控制在最佳含水率范围内，表面应</w:t>
      </w:r>
      <w:r>
        <w:rPr>
          <w:spacing w:val="3"/>
        </w:rPr>
        <w:t>人工摊平，然后用打夯机夯实，密实度不低于</w:t>
      </w:r>
      <w:r>
        <w:t>90%，夯实完成后应进</w:t>
      </w:r>
      <w:r>
        <w:rPr>
          <w:spacing w:val="-13"/>
        </w:rPr>
        <w:t xml:space="preserve">行密实度检测，每 </w:t>
      </w:r>
      <w:r>
        <w:t>100m</w:t>
      </w:r>
      <w:r>
        <w:rPr>
          <w:spacing w:val="-30"/>
        </w:rPr>
        <w:t xml:space="preserve"> 范围内不少于 </w:t>
      </w:r>
      <w:r>
        <w:t>3</w:t>
      </w:r>
      <w:r>
        <w:rPr>
          <w:spacing w:val="-27"/>
        </w:rPr>
        <w:t xml:space="preserve"> 个点。</w:t>
      </w:r>
    </w:p>
    <w:p>
      <w:pPr>
        <w:pStyle w:val="BodyText"/>
        <w:spacing w:line="538" w:lineRule="exact"/>
        <w:ind w:left="1698"/>
      </w:pPr>
      <w:r>
        <w:t>二、管道铺设</w:t>
      </w:r>
    </w:p>
    <w:p>
      <w:pPr>
        <w:pStyle w:val="BodyText"/>
        <w:rPr>
          <w:sz w:val="31"/>
        </w:rPr>
      </w:pPr>
    </w:p>
    <w:p>
      <w:pPr>
        <w:pStyle w:val="ListParagraph"/>
        <w:numPr>
          <w:ilvl w:val="0"/>
          <w:numId w:val="32"/>
        </w:numPr>
        <w:tabs>
          <w:tab w:val="left" w:pos="2808"/>
        </w:tabs>
        <w:spacing w:before="0" w:after="0" w:line="417" w:lineRule="auto"/>
        <w:ind w:left="1277" w:right="867" w:firstLine="478"/>
        <w:jc w:val="left"/>
        <w:rPr>
          <w:sz w:val="42"/>
        </w:rPr>
      </w:pPr>
      <w:r>
        <w:rPr>
          <w:spacing w:val="-18"/>
          <w:sz w:val="42"/>
        </w:rPr>
        <w:t>、铺管宜由水流的下游向上游处处进行，铺设在平缓地面的</w:t>
      </w:r>
      <w:r>
        <w:rPr>
          <w:spacing w:val="-4"/>
          <w:sz w:val="42"/>
        </w:rPr>
        <w:t>承接口管道，承口一般朝来水方向；在斜坡地段，承口朝上坡。</w:t>
      </w:r>
    </w:p>
    <w:p>
      <w:pPr>
        <w:spacing w:after="0" w:line="417" w:lineRule="auto"/>
        <w:jc w:val="left"/>
        <w:rPr>
          <w:sz w:val="42"/>
        </w:rPr>
        <w:sectPr>
          <w:pgSz w:w="17860" w:h="25260"/>
          <w:pgMar w:top="1320" w:right="1820" w:bottom="280" w:left="1420" w:header="708" w:footer="708"/>
          <w:pgNumType w:start="28"/>
          <w:cols w:space="708"/>
        </w:sectPr>
      </w:pPr>
    </w:p>
    <w:p>
      <w:pPr>
        <w:pStyle w:val="ListParagraph"/>
        <w:numPr>
          <w:ilvl w:val="0"/>
          <w:numId w:val="32"/>
        </w:numPr>
        <w:tabs>
          <w:tab w:val="left" w:pos="2808"/>
        </w:tabs>
        <w:spacing w:before="29" w:after="0" w:line="240" w:lineRule="auto"/>
        <w:ind w:left="2808" w:right="0" w:hanging="1053"/>
        <w:jc w:val="left"/>
        <w:rPr>
          <w:sz w:val="42"/>
        </w:rPr>
      </w:pPr>
      <w:r>
        <w:rPr>
          <w:sz w:val="42"/>
        </w:rPr>
        <w:t>、根据施工图将阀门、管件稳放在规定位置，作为基准点。</w:t>
      </w:r>
    </w:p>
    <w:p>
      <w:pPr>
        <w:pStyle w:val="BodyText"/>
        <w:spacing w:before="2"/>
        <w:rPr>
          <w:sz w:val="31"/>
        </w:rPr>
      </w:pPr>
    </w:p>
    <w:p>
      <w:pPr>
        <w:pStyle w:val="ListParagraph"/>
        <w:numPr>
          <w:ilvl w:val="0"/>
          <w:numId w:val="32"/>
        </w:numPr>
        <w:tabs>
          <w:tab w:val="left" w:pos="2808"/>
        </w:tabs>
        <w:spacing w:before="0" w:after="0" w:line="417" w:lineRule="auto"/>
        <w:ind w:left="1277" w:right="876" w:firstLine="478"/>
        <w:jc w:val="left"/>
        <w:rPr>
          <w:sz w:val="42"/>
        </w:rPr>
      </w:pPr>
      <w:r>
        <w:rPr>
          <w:spacing w:val="-17"/>
          <w:sz w:val="42"/>
        </w:rPr>
        <w:t>、根据铸铁管长度及接口位置，确定管的工作坑位置，在铺</w:t>
      </w:r>
      <w:r>
        <w:rPr>
          <w:spacing w:val="-4"/>
          <w:sz w:val="42"/>
        </w:rPr>
        <w:t>管前把工作坑挖好。</w:t>
      </w:r>
    </w:p>
    <w:p>
      <w:pPr>
        <w:pStyle w:val="ListParagraph"/>
        <w:numPr>
          <w:ilvl w:val="0"/>
          <w:numId w:val="32"/>
        </w:numPr>
        <w:tabs>
          <w:tab w:val="left" w:pos="2808"/>
        </w:tabs>
        <w:spacing w:before="0" w:after="0" w:line="537" w:lineRule="exact"/>
        <w:ind w:left="2808" w:right="0" w:hanging="1053"/>
        <w:jc w:val="left"/>
        <w:rPr>
          <w:sz w:val="42"/>
        </w:rPr>
      </w:pPr>
      <w:r>
        <w:rPr>
          <w:sz w:val="42"/>
        </w:rPr>
        <w:t>、在铺设时，铸铁管轴向应留间隙，直管道相互顶紧。</w:t>
      </w:r>
    </w:p>
    <w:p>
      <w:pPr>
        <w:pStyle w:val="BodyText"/>
        <w:rPr>
          <w:sz w:val="31"/>
        </w:rPr>
      </w:pPr>
    </w:p>
    <w:p>
      <w:pPr>
        <w:pStyle w:val="ListParagraph"/>
        <w:numPr>
          <w:ilvl w:val="0"/>
          <w:numId w:val="32"/>
        </w:numPr>
        <w:tabs>
          <w:tab w:val="left" w:pos="2808"/>
        </w:tabs>
        <w:spacing w:before="0" w:after="0" w:line="417" w:lineRule="auto"/>
        <w:ind w:left="1277" w:right="875" w:firstLine="478"/>
        <w:jc w:val="left"/>
        <w:rPr>
          <w:sz w:val="42"/>
        </w:rPr>
      </w:pPr>
      <w:r>
        <w:rPr>
          <w:spacing w:val="-17"/>
          <w:sz w:val="42"/>
        </w:rPr>
        <w:t>、将管道承口内部及插口外部飞刺、铸砂等预先铲掉，沥青</w:t>
      </w:r>
      <w:r>
        <w:rPr>
          <w:spacing w:val="-4"/>
          <w:sz w:val="42"/>
        </w:rPr>
        <w:t>漆用喷灯或气焊烧掉，再用钢丝刷除去污物。</w:t>
      </w:r>
    </w:p>
    <w:p>
      <w:pPr>
        <w:pStyle w:val="ListParagraph"/>
        <w:numPr>
          <w:ilvl w:val="0"/>
          <w:numId w:val="32"/>
        </w:numPr>
        <w:tabs>
          <w:tab w:val="left" w:pos="2808"/>
        </w:tabs>
        <w:spacing w:before="0" w:after="0" w:line="417" w:lineRule="auto"/>
        <w:ind w:left="1277" w:right="871" w:firstLine="478"/>
        <w:jc w:val="both"/>
        <w:rPr>
          <w:sz w:val="42"/>
        </w:rPr>
      </w:pPr>
      <w:r>
        <w:rPr>
          <w:spacing w:val="-17"/>
          <w:sz w:val="42"/>
        </w:rPr>
        <w:t xml:space="preserve">、铸铁管稳好后，在打口前应在靠近管道两端处填土覆盖， </w:t>
      </w:r>
      <w:r>
        <w:rPr>
          <w:spacing w:val="-13"/>
          <w:sz w:val="42"/>
        </w:rPr>
        <w:t>两侧夯实。并应用稍粗于接口间隙的麻绳将接口塞严，以防泥土及杂</w:t>
      </w:r>
      <w:r>
        <w:rPr>
          <w:spacing w:val="-5"/>
          <w:sz w:val="42"/>
        </w:rPr>
        <w:t>物进入。</w:t>
      </w:r>
    </w:p>
    <w:p>
      <w:pPr>
        <w:pStyle w:val="ListParagraph"/>
        <w:numPr>
          <w:ilvl w:val="0"/>
          <w:numId w:val="32"/>
        </w:numPr>
        <w:tabs>
          <w:tab w:val="left" w:pos="2808"/>
        </w:tabs>
        <w:spacing w:before="0" w:after="0" w:line="417" w:lineRule="auto"/>
        <w:ind w:left="1277" w:right="704" w:firstLine="478"/>
        <w:jc w:val="left"/>
        <w:rPr>
          <w:sz w:val="42"/>
        </w:rPr>
      </w:pPr>
      <w:r>
        <w:rPr>
          <w:spacing w:val="-17"/>
          <w:sz w:val="42"/>
        </w:rPr>
        <w:t>、接口橡胶圈应均匀、平整的套在插口平台上，不得扭曲和断裂。将装上橡胶圈的插口用倒链拉入承口，将胶圈均匀压实。接口</w:t>
      </w:r>
      <w:r>
        <w:rPr>
          <w:spacing w:val="-5"/>
          <w:sz w:val="42"/>
        </w:rPr>
        <w:t>后将管道除接口处外用回填土压住后，再安装下一根管。</w:t>
      </w:r>
    </w:p>
    <w:p>
      <w:pPr>
        <w:pStyle w:val="ListParagraph"/>
        <w:numPr>
          <w:ilvl w:val="0"/>
          <w:numId w:val="32"/>
        </w:numPr>
        <w:tabs>
          <w:tab w:val="left" w:pos="2574"/>
        </w:tabs>
        <w:spacing w:before="0" w:after="0" w:line="417" w:lineRule="auto"/>
        <w:ind w:left="1280" w:right="881" w:firstLine="237"/>
        <w:jc w:val="left"/>
        <w:rPr>
          <w:sz w:val="42"/>
        </w:rPr>
      </w:pPr>
      <w:r>
        <w:rPr>
          <w:sz w:val="42"/>
        </w:rPr>
        <w:t>、管道铺设或安装中断时，应用塞子临时堵塞管口，不得敞</w:t>
      </w:r>
      <w:r>
        <w:rPr>
          <w:spacing w:val="-5"/>
          <w:sz w:val="42"/>
        </w:rPr>
        <w:t>口搁置。</w:t>
      </w:r>
    </w:p>
    <w:p>
      <w:pPr>
        <w:pStyle w:val="BodyText"/>
        <w:spacing w:line="417" w:lineRule="auto"/>
        <w:ind w:left="1486" w:right="9763"/>
      </w:pPr>
      <w:r>
        <w:rPr>
          <w:spacing w:val="-3"/>
        </w:rPr>
        <w:t>三、管道连接要点</w:t>
      </w:r>
      <w:r>
        <w:t>1、管道胶圈连接</w:t>
      </w:r>
    </w:p>
    <w:p>
      <w:pPr>
        <w:pStyle w:val="ListParagraph"/>
        <w:numPr>
          <w:ilvl w:val="1"/>
          <w:numId w:val="32"/>
        </w:numPr>
        <w:tabs>
          <w:tab w:val="left" w:pos="2970"/>
        </w:tabs>
        <w:spacing w:before="0" w:after="0" w:line="417" w:lineRule="auto"/>
        <w:ind w:left="1277" w:right="906" w:firstLine="633"/>
        <w:jc w:val="left"/>
        <w:rPr>
          <w:sz w:val="42"/>
        </w:rPr>
      </w:pPr>
      <w:r>
        <w:rPr>
          <w:sz w:val="42"/>
        </w:rPr>
        <w:t>、检查管材、管件及橡胶圈质量。清理干净承口内橡胶圈</w:t>
      </w:r>
      <w:r>
        <w:rPr>
          <w:spacing w:val="-4"/>
          <w:sz w:val="42"/>
        </w:rPr>
        <w:t>沟槽，插口工作面及橡胶圈。</w:t>
      </w:r>
    </w:p>
    <w:p>
      <w:pPr>
        <w:pStyle w:val="ListParagraph"/>
        <w:numPr>
          <w:ilvl w:val="1"/>
          <w:numId w:val="32"/>
        </w:numPr>
        <w:tabs>
          <w:tab w:val="left" w:pos="2963"/>
        </w:tabs>
        <w:spacing w:before="0" w:after="0" w:line="417" w:lineRule="auto"/>
        <w:ind w:left="1277" w:right="658" w:firstLine="633"/>
        <w:jc w:val="left"/>
        <w:rPr>
          <w:sz w:val="42"/>
        </w:rPr>
      </w:pPr>
      <w:r>
        <w:rPr>
          <w:spacing w:val="-14"/>
          <w:sz w:val="42"/>
        </w:rPr>
        <w:t>、将橡胶圈正确安装在承口的胶圈沟槽内，不得装反或扭曲</w:t>
      </w:r>
      <w:r>
        <w:rPr>
          <w:spacing w:val="-4"/>
          <w:sz w:val="42"/>
        </w:rPr>
        <w:t>，为安装方便可先用水浸湿胶圈，但不得涂润滑剂安装。</w:t>
      </w:r>
    </w:p>
    <w:p>
      <w:pPr>
        <w:pStyle w:val="ListParagraph"/>
        <w:numPr>
          <w:ilvl w:val="1"/>
          <w:numId w:val="32"/>
        </w:numPr>
        <w:tabs>
          <w:tab w:val="left" w:pos="2970"/>
        </w:tabs>
        <w:spacing w:before="0" w:after="0" w:line="417" w:lineRule="auto"/>
        <w:ind w:left="1277" w:right="704" w:firstLine="633"/>
        <w:jc w:val="left"/>
        <w:rPr>
          <w:sz w:val="42"/>
        </w:rPr>
      </w:pPr>
      <w:r>
        <w:rPr>
          <w:sz w:val="42"/>
        </w:rPr>
        <w:t>、橡胶圈连接的管材在施工中被切断时，须在插口端另行 倒角，并应划出插入长度标线，然后再进行连接。切断管材时，应保</w:t>
      </w:r>
      <w:r>
        <w:rPr>
          <w:spacing w:val="-5"/>
          <w:sz w:val="42"/>
        </w:rPr>
        <w:t>证断口平整且垂直管轴线。</w:t>
      </w:r>
    </w:p>
    <w:p>
      <w:pPr>
        <w:spacing w:after="0" w:line="417" w:lineRule="auto"/>
        <w:jc w:val="left"/>
        <w:rPr>
          <w:sz w:val="42"/>
        </w:rPr>
        <w:sectPr>
          <w:pgSz w:w="17860" w:h="25260"/>
          <w:pgMar w:top="1320" w:right="1820" w:bottom="280" w:left="1420" w:header="708" w:footer="708"/>
          <w:pgNumType w:start="29"/>
          <w:cols w:space="708"/>
        </w:sectPr>
      </w:pPr>
    </w:p>
    <w:p>
      <w:pPr>
        <w:pStyle w:val="ListParagraph"/>
        <w:numPr>
          <w:ilvl w:val="1"/>
          <w:numId w:val="32"/>
        </w:numPr>
        <w:tabs>
          <w:tab w:val="left" w:pos="2970"/>
        </w:tabs>
        <w:spacing w:before="29" w:after="0" w:line="417" w:lineRule="auto"/>
        <w:ind w:left="1277" w:right="876" w:firstLine="633"/>
        <w:jc w:val="both"/>
        <w:rPr>
          <w:sz w:val="42"/>
        </w:rPr>
      </w:pPr>
      <w:r>
        <w:rPr>
          <w:sz w:val="42"/>
        </w:rPr>
        <w:t>、用毛刷将润滑剂均匀地涂在装嵌在承口处的橡胶圈和管</w:t>
      </w:r>
      <w:r>
        <w:rPr>
          <w:spacing w:val="-13"/>
          <w:sz w:val="42"/>
        </w:rPr>
        <w:t>插口端外表面上，但不得将润滑剂涂到承口的橡胶圈沟槽内；润滑剂</w:t>
      </w:r>
      <w:r>
        <w:rPr>
          <w:spacing w:val="28"/>
          <w:sz w:val="42"/>
        </w:rPr>
        <w:t>可采用</w:t>
      </w:r>
      <w:r>
        <w:rPr>
          <w:sz w:val="42"/>
        </w:rPr>
        <w:t>V</w:t>
      </w:r>
      <w:r>
        <w:rPr>
          <w:spacing w:val="-11"/>
          <w:sz w:val="42"/>
        </w:rPr>
        <w:t xml:space="preserve"> 型脂肪酸盐，禁止用黄油或其他油类作润滑剂。</w:t>
      </w:r>
    </w:p>
    <w:p>
      <w:pPr>
        <w:pStyle w:val="ListParagraph"/>
        <w:numPr>
          <w:ilvl w:val="1"/>
          <w:numId w:val="32"/>
        </w:numPr>
        <w:tabs>
          <w:tab w:val="left" w:pos="2970"/>
        </w:tabs>
        <w:spacing w:before="0" w:after="0" w:line="417" w:lineRule="auto"/>
        <w:ind w:left="1277" w:right="876" w:firstLine="633"/>
        <w:jc w:val="both"/>
        <w:rPr>
          <w:sz w:val="42"/>
        </w:rPr>
      </w:pPr>
      <w:r>
        <w:rPr>
          <w:sz w:val="42"/>
        </w:rPr>
        <w:t>、将连接管道的插口对准承口，保持插管段的平直，用手</w:t>
      </w:r>
      <w:r>
        <w:rPr>
          <w:spacing w:val="-8"/>
          <w:sz w:val="42"/>
        </w:rPr>
        <w:t>动葫芦或其他拉力机械将管一次插入至标线。若插入阻力过大，切勿</w:t>
      </w:r>
      <w:r>
        <w:rPr>
          <w:spacing w:val="-5"/>
          <w:sz w:val="42"/>
        </w:rPr>
        <w:t>强行插入，以防橡胶圈扭曲。</w:t>
      </w:r>
    </w:p>
    <w:p>
      <w:pPr>
        <w:pStyle w:val="ListParagraph"/>
        <w:numPr>
          <w:ilvl w:val="1"/>
          <w:numId w:val="32"/>
        </w:numPr>
        <w:tabs>
          <w:tab w:val="left" w:pos="2970"/>
        </w:tabs>
        <w:spacing w:before="0" w:after="0" w:line="417" w:lineRule="auto"/>
        <w:ind w:left="1277" w:right="906" w:firstLine="633"/>
        <w:jc w:val="left"/>
        <w:rPr>
          <w:sz w:val="42"/>
        </w:rPr>
      </w:pPr>
      <w:r>
        <w:rPr>
          <w:sz w:val="42"/>
        </w:rPr>
        <w:t>、用塞尺顺承插口间隙插入，沿管圆周检查橡胶圈的安装</w:t>
      </w:r>
      <w:r>
        <w:rPr>
          <w:spacing w:val="-4"/>
          <w:sz w:val="42"/>
        </w:rPr>
        <w:t>是否正常。</w:t>
      </w:r>
    </w:p>
    <w:p>
      <w:pPr>
        <w:pStyle w:val="BodyText"/>
        <w:ind w:left="1280"/>
      </w:pPr>
      <w:r>
        <w:t>2、法兰连接的安装要点</w:t>
      </w:r>
    </w:p>
    <w:p>
      <w:pPr>
        <w:pStyle w:val="BodyText"/>
        <w:rPr>
          <w:sz w:val="31"/>
        </w:rPr>
      </w:pPr>
    </w:p>
    <w:p>
      <w:pPr>
        <w:pStyle w:val="ListParagraph"/>
        <w:numPr>
          <w:ilvl w:val="0"/>
          <w:numId w:val="31"/>
        </w:numPr>
        <w:tabs>
          <w:tab w:val="left" w:pos="2970"/>
        </w:tabs>
        <w:spacing w:before="0" w:after="0" w:line="417" w:lineRule="auto"/>
        <w:ind w:left="1280" w:right="906" w:firstLine="629"/>
        <w:jc w:val="left"/>
        <w:rPr>
          <w:sz w:val="42"/>
        </w:rPr>
      </w:pPr>
      <w:r>
        <w:rPr>
          <w:sz w:val="42"/>
        </w:rPr>
        <w:t>、管道安装时，应对管道法兰的密封面及密封垫片进行外</w:t>
      </w:r>
      <w:r>
        <w:rPr>
          <w:spacing w:val="-4"/>
          <w:sz w:val="42"/>
        </w:rPr>
        <w:t>观检查，不得有影响密封性能的缺陷。</w:t>
      </w:r>
    </w:p>
    <w:p>
      <w:pPr>
        <w:pStyle w:val="ListParagraph"/>
        <w:numPr>
          <w:ilvl w:val="0"/>
          <w:numId w:val="31"/>
        </w:numPr>
        <w:tabs>
          <w:tab w:val="left" w:pos="2963"/>
        </w:tabs>
        <w:spacing w:before="0" w:after="0" w:line="417" w:lineRule="auto"/>
        <w:ind w:left="1280" w:right="828" w:firstLine="629"/>
        <w:jc w:val="left"/>
        <w:rPr>
          <w:sz w:val="42"/>
        </w:rPr>
      </w:pPr>
      <w:r>
        <w:rPr>
          <w:spacing w:val="-6"/>
          <w:sz w:val="42"/>
        </w:rPr>
        <w:t>、法兰连接时应保持平行，其偏差不大于法兰外径的%，且</w:t>
      </w:r>
      <w:r>
        <w:rPr>
          <w:spacing w:val="-31"/>
          <w:sz w:val="42"/>
        </w:rPr>
        <w:t xml:space="preserve">不大于 </w:t>
      </w:r>
      <w:r>
        <w:rPr>
          <w:sz w:val="42"/>
        </w:rPr>
        <w:t>2mm。不得用强紧螺栓的办法消除歪斜。</w:t>
      </w:r>
    </w:p>
    <w:p>
      <w:pPr>
        <w:pStyle w:val="ListParagraph"/>
        <w:numPr>
          <w:ilvl w:val="0"/>
          <w:numId w:val="31"/>
        </w:numPr>
        <w:tabs>
          <w:tab w:val="left" w:pos="2970"/>
        </w:tabs>
        <w:spacing w:before="0" w:after="0" w:line="417" w:lineRule="auto"/>
        <w:ind w:left="1280" w:right="906" w:firstLine="629"/>
        <w:jc w:val="left"/>
        <w:rPr>
          <w:sz w:val="42"/>
        </w:rPr>
      </w:pPr>
      <w:r>
        <w:rPr>
          <w:sz w:val="42"/>
        </w:rPr>
        <w:t>、法兰连接时应保持同轴，其螺栓孔中心偏差一般不超过</w:t>
      </w:r>
      <w:r>
        <w:rPr>
          <w:spacing w:val="-31"/>
          <w:sz w:val="42"/>
        </w:rPr>
        <w:t xml:space="preserve">孔径的 </w:t>
      </w:r>
      <w:r>
        <w:rPr>
          <w:sz w:val="42"/>
        </w:rPr>
        <w:t>5%，并保证螺栓的自由出入。</w:t>
      </w:r>
    </w:p>
    <w:p>
      <w:pPr>
        <w:pStyle w:val="ListParagraph"/>
        <w:numPr>
          <w:ilvl w:val="0"/>
          <w:numId w:val="31"/>
        </w:numPr>
        <w:tabs>
          <w:tab w:val="left" w:pos="2963"/>
        </w:tabs>
        <w:spacing w:before="0" w:after="0" w:line="417" w:lineRule="auto"/>
        <w:ind w:left="1280" w:right="651" w:firstLine="629"/>
        <w:jc w:val="both"/>
        <w:rPr>
          <w:sz w:val="42"/>
        </w:rPr>
      </w:pPr>
      <w:r>
        <w:rPr>
          <w:spacing w:val="-14"/>
          <w:sz w:val="42"/>
        </w:rPr>
        <w:t>、当大口径的垫片需要拼接时，应采用斜口搭接或迷宫形式</w:t>
      </w:r>
      <w:r>
        <w:rPr>
          <w:spacing w:val="-23"/>
          <w:sz w:val="42"/>
        </w:rPr>
        <w:t>，不得平口对接。法兰垫片应根据需要分别涂以石墨粉、二硫化钼油脂、石墨机油等涂剂。</w:t>
      </w:r>
    </w:p>
    <w:p>
      <w:pPr>
        <w:pStyle w:val="ListParagraph"/>
        <w:numPr>
          <w:ilvl w:val="0"/>
          <w:numId w:val="31"/>
        </w:numPr>
        <w:tabs>
          <w:tab w:val="left" w:pos="2970"/>
        </w:tabs>
        <w:spacing w:before="0" w:after="0" w:line="417" w:lineRule="auto"/>
        <w:ind w:left="1280" w:right="906" w:firstLine="629"/>
        <w:jc w:val="left"/>
        <w:rPr>
          <w:sz w:val="42"/>
        </w:rPr>
      </w:pPr>
      <w:r>
        <w:rPr>
          <w:sz w:val="42"/>
        </w:rPr>
        <w:t>、法兰连接应使用同一规格的螺栓，安装方向一致，紧固</w:t>
      </w:r>
      <w:r>
        <w:rPr>
          <w:spacing w:val="-4"/>
          <w:sz w:val="42"/>
        </w:rPr>
        <w:t>螺栓应对称均匀，松紧适度。</w:t>
      </w:r>
    </w:p>
    <w:p>
      <w:pPr>
        <w:pStyle w:val="ListParagraph"/>
        <w:numPr>
          <w:ilvl w:val="0"/>
          <w:numId w:val="31"/>
        </w:numPr>
        <w:tabs>
          <w:tab w:val="left" w:pos="2970"/>
        </w:tabs>
        <w:spacing w:before="0" w:after="0" w:line="417" w:lineRule="auto"/>
        <w:ind w:left="1280" w:right="852" w:firstLine="629"/>
        <w:jc w:val="both"/>
        <w:rPr>
          <w:sz w:val="42"/>
        </w:rPr>
      </w:pPr>
      <w:r>
        <w:rPr>
          <w:sz w:val="42"/>
        </w:rPr>
        <w:t>、螺栓紧固后，应与法兰紧贴，不得有缝隙，需加垫圈时</w:t>
      </w:r>
      <w:r>
        <w:rPr>
          <w:spacing w:val="-12"/>
          <w:sz w:val="42"/>
        </w:rPr>
        <w:t>，每个螺栓不应超过一个。不得用大规格的螺帽或厚的铁片来调节螺</w:t>
      </w:r>
      <w:r>
        <w:rPr>
          <w:spacing w:val="-4"/>
          <w:sz w:val="42"/>
        </w:rPr>
        <w:t>栓的外露长度，要保证螺栓的稳定。</w:t>
      </w:r>
    </w:p>
    <w:p>
      <w:pPr>
        <w:spacing w:after="0" w:line="417" w:lineRule="auto"/>
        <w:jc w:val="both"/>
        <w:rPr>
          <w:sz w:val="42"/>
        </w:rPr>
        <w:sectPr>
          <w:pgSz w:w="17860" w:h="25260"/>
          <w:pgMar w:top="1320" w:right="1820" w:bottom="280" w:left="1420" w:header="708" w:footer="708"/>
          <w:pgNumType w:start="30"/>
          <w:cols w:space="708"/>
        </w:sectPr>
      </w:pPr>
    </w:p>
    <w:p>
      <w:pPr>
        <w:pStyle w:val="BodyText"/>
        <w:spacing w:before="29" w:line="417" w:lineRule="auto"/>
        <w:ind w:left="2119" w:right="9549" w:hanging="630"/>
      </w:pPr>
      <w:r>
        <w:t>四、 阀门安装要点1、安装前检查</w:t>
      </w:r>
    </w:p>
    <w:p>
      <w:pPr>
        <w:pStyle w:val="ListParagraph"/>
        <w:numPr>
          <w:ilvl w:val="0"/>
          <w:numId w:val="30"/>
        </w:numPr>
        <w:tabs>
          <w:tab w:val="left" w:pos="2340"/>
        </w:tabs>
        <w:spacing w:before="0" w:after="0" w:line="417" w:lineRule="auto"/>
        <w:ind w:left="1280" w:right="700" w:firstLine="0"/>
        <w:jc w:val="left"/>
        <w:rPr>
          <w:sz w:val="42"/>
        </w:rPr>
      </w:pPr>
      <w:r>
        <w:rPr>
          <w:sz w:val="42"/>
        </w:rPr>
        <w:t xml:space="preserve">阀门安装之前，应核对所用阀件的型号规格是否与设计相符， </w:t>
      </w:r>
      <w:r>
        <w:rPr>
          <w:spacing w:val="-1"/>
          <w:sz w:val="42"/>
        </w:rPr>
        <w:t xml:space="preserve">选用原则能否满足使用要求。根据阀门的型号和出厂说明书，检查， </w:t>
      </w:r>
      <w:r>
        <w:rPr>
          <w:sz w:val="42"/>
        </w:rPr>
        <w:t>对照该阀门可否在所要求的条件下使用。</w:t>
      </w:r>
    </w:p>
    <w:p>
      <w:pPr>
        <w:pStyle w:val="ListParagraph"/>
        <w:numPr>
          <w:ilvl w:val="0"/>
          <w:numId w:val="30"/>
        </w:numPr>
        <w:tabs>
          <w:tab w:val="left" w:pos="2541"/>
        </w:tabs>
        <w:spacing w:before="0" w:after="0" w:line="537" w:lineRule="exact"/>
        <w:ind w:left="2540" w:right="0" w:hanging="1261"/>
        <w:jc w:val="left"/>
        <w:rPr>
          <w:sz w:val="42"/>
        </w:rPr>
      </w:pPr>
      <w:r>
        <w:rPr>
          <w:spacing w:val="-2"/>
          <w:sz w:val="42"/>
        </w:rPr>
        <w:t>检查填料和压盖螺栓有无足够的调节余量.</w:t>
      </w:r>
    </w:p>
    <w:p>
      <w:pPr>
        <w:pStyle w:val="BodyText"/>
        <w:spacing w:before="1"/>
        <w:rPr>
          <w:sz w:val="31"/>
        </w:rPr>
      </w:pPr>
    </w:p>
    <w:p>
      <w:pPr>
        <w:pStyle w:val="ListParagraph"/>
        <w:numPr>
          <w:ilvl w:val="0"/>
          <w:numId w:val="30"/>
        </w:numPr>
        <w:tabs>
          <w:tab w:val="left" w:pos="2541"/>
        </w:tabs>
        <w:spacing w:before="0" w:after="0" w:line="240" w:lineRule="auto"/>
        <w:ind w:left="2540" w:right="0" w:hanging="1261"/>
        <w:jc w:val="left"/>
        <w:rPr>
          <w:sz w:val="42"/>
        </w:rPr>
      </w:pPr>
      <w:r>
        <w:rPr>
          <w:spacing w:val="-2"/>
          <w:sz w:val="42"/>
        </w:rPr>
        <w:t>检查阀杆是否灵活,有无卡涩和歪斜现象.</w:t>
      </w:r>
    </w:p>
    <w:p>
      <w:pPr>
        <w:pStyle w:val="BodyText"/>
        <w:spacing w:before="1"/>
        <w:rPr>
          <w:sz w:val="31"/>
        </w:rPr>
      </w:pPr>
    </w:p>
    <w:p>
      <w:pPr>
        <w:pStyle w:val="ListParagraph"/>
        <w:numPr>
          <w:ilvl w:val="0"/>
          <w:numId w:val="30"/>
        </w:numPr>
        <w:tabs>
          <w:tab w:val="left" w:pos="2552"/>
        </w:tabs>
        <w:spacing w:before="1" w:after="0" w:line="417" w:lineRule="auto"/>
        <w:ind w:left="1280" w:right="656" w:firstLine="0"/>
        <w:jc w:val="left"/>
        <w:rPr>
          <w:sz w:val="42"/>
        </w:rPr>
      </w:pPr>
      <w:r>
        <w:rPr>
          <w:sz w:val="42"/>
        </w:rPr>
        <w:t>当检查合格后,应根据管道工程的适用规范之要求对阀门作强</w:t>
      </w:r>
      <w:r>
        <w:rPr>
          <w:spacing w:val="-21"/>
          <w:sz w:val="42"/>
        </w:rPr>
        <w:t xml:space="preserve">度试验。强度试验合格后进行严密性试验。不合格的阀门应进行修理， </w:t>
      </w:r>
      <w:r>
        <w:rPr>
          <w:spacing w:val="-23"/>
          <w:sz w:val="42"/>
        </w:rPr>
        <w:t>合格后才可安装。试验合格的阀门，应及时排尽内部积水，涂防锈漆。</w:t>
      </w:r>
      <w:r>
        <w:rPr>
          <w:sz w:val="42"/>
        </w:rPr>
        <w:t>2、阀门安装注意事项</w:t>
      </w:r>
    </w:p>
    <w:p>
      <w:pPr>
        <w:pStyle w:val="ListParagraph"/>
        <w:numPr>
          <w:ilvl w:val="0"/>
          <w:numId w:val="29"/>
        </w:numPr>
        <w:tabs>
          <w:tab w:val="left" w:pos="2340"/>
        </w:tabs>
        <w:spacing w:before="0" w:after="0" w:line="417" w:lineRule="auto"/>
        <w:ind w:left="1280" w:right="906" w:firstLine="0"/>
        <w:jc w:val="left"/>
        <w:rPr>
          <w:sz w:val="42"/>
        </w:rPr>
      </w:pPr>
      <w:r>
        <w:rPr>
          <w:spacing w:val="-1"/>
          <w:sz w:val="42"/>
        </w:rPr>
        <w:t>阀门在搬运时不允许碰撞，阀门在吊装时，钢丝绳应拴在阀体</w:t>
      </w:r>
      <w:r>
        <w:rPr>
          <w:sz w:val="42"/>
        </w:rPr>
        <w:t>的法兰处，且勿拴在手轮或阀杆上，以防扭曲或折断阀杆、手轮。</w:t>
      </w:r>
    </w:p>
    <w:p>
      <w:pPr>
        <w:pStyle w:val="ListParagraph"/>
        <w:numPr>
          <w:ilvl w:val="0"/>
          <w:numId w:val="29"/>
        </w:numPr>
        <w:tabs>
          <w:tab w:val="left" w:pos="2340"/>
        </w:tabs>
        <w:spacing w:before="0" w:after="0" w:line="417" w:lineRule="auto"/>
        <w:ind w:left="1280" w:right="906" w:firstLine="0"/>
        <w:jc w:val="left"/>
        <w:rPr>
          <w:sz w:val="42"/>
        </w:rPr>
      </w:pPr>
      <w:r>
        <w:rPr>
          <w:spacing w:val="-1"/>
          <w:sz w:val="42"/>
        </w:rPr>
        <w:t>在水平管道上安装阀门时，阀杆应垂直向上，必要时也可向上</w:t>
      </w:r>
      <w:r>
        <w:rPr>
          <w:sz w:val="42"/>
        </w:rPr>
        <w:t>倾斜一定的角度，但不允许阀杆向下安装。</w:t>
      </w:r>
    </w:p>
    <w:p>
      <w:pPr>
        <w:pStyle w:val="ListParagraph"/>
        <w:numPr>
          <w:ilvl w:val="0"/>
          <w:numId w:val="29"/>
        </w:numPr>
        <w:tabs>
          <w:tab w:val="left" w:pos="2340"/>
        </w:tabs>
        <w:spacing w:before="0" w:after="0" w:line="417" w:lineRule="auto"/>
        <w:ind w:left="1280" w:right="906" w:firstLine="0"/>
        <w:jc w:val="left"/>
        <w:rPr>
          <w:sz w:val="42"/>
        </w:rPr>
      </w:pPr>
      <w:r>
        <w:rPr>
          <w:spacing w:val="-1"/>
          <w:sz w:val="42"/>
        </w:rPr>
        <w:t>阀门介质的流向和阀门指示要求的流向相一致，各种阀门的安</w:t>
      </w:r>
      <w:r>
        <w:rPr>
          <w:sz w:val="42"/>
        </w:rPr>
        <w:t>装一定要满足阀门的特性要求。</w:t>
      </w:r>
    </w:p>
    <w:p>
      <w:pPr>
        <w:pStyle w:val="BodyText"/>
        <w:spacing w:line="537" w:lineRule="exact"/>
        <w:ind w:left="1280"/>
      </w:pPr>
      <w:r>
        <w:t>3、阀门的试验</w:t>
      </w:r>
    </w:p>
    <w:p>
      <w:pPr>
        <w:pStyle w:val="BodyText"/>
        <w:spacing w:before="12"/>
        <w:rPr>
          <w:sz w:val="30"/>
        </w:rPr>
      </w:pPr>
    </w:p>
    <w:p>
      <w:pPr>
        <w:pStyle w:val="BodyText"/>
        <w:spacing w:line="417" w:lineRule="auto"/>
        <w:ind w:left="1280" w:right="643" w:firstLine="629"/>
      </w:pPr>
      <w:r>
        <w:rPr>
          <w:spacing w:val="-14"/>
        </w:rPr>
        <w:t xml:space="preserve">阀门强度试验压力为，阀门的严密性试验一般按照公称压力进行， </w:t>
      </w:r>
      <w:r>
        <w:rPr>
          <w:spacing w:val="-3"/>
        </w:rPr>
        <w:t>在能够确定工作压力时，也可以用倍的工作压力进行试验。</w:t>
      </w:r>
      <w:r>
        <w:t>DN500</w:t>
      </w:r>
      <w:r>
        <w:rPr>
          <w:spacing w:val="-51"/>
        </w:rPr>
        <w:t xml:space="preserve"> 阀</w:t>
      </w:r>
      <w:r>
        <w:rPr>
          <w:spacing w:val="-49"/>
        </w:rPr>
        <w:t xml:space="preserve">门阀瓣密封面漏水不得超过 </w:t>
      </w:r>
      <w:r>
        <w:rPr>
          <w:spacing w:val="-9"/>
        </w:rPr>
        <w:t>5cm</w:t>
      </w:r>
      <w:r>
        <w:rPr>
          <w:spacing w:val="-9"/>
          <w:position w:val="3"/>
          <w:sz w:val="29"/>
        </w:rPr>
        <w:t>3</w:t>
      </w:r>
      <w:r>
        <w:rPr>
          <w:spacing w:val="-9"/>
        </w:rPr>
        <w:t>/</w:t>
      </w:r>
      <w:r>
        <w:t>分钟，DN300</w:t>
      </w:r>
      <w:r>
        <w:rPr>
          <w:spacing w:val="-3"/>
        </w:rPr>
        <w:t xml:space="preserve"> 阀门阀瓣密封面漏水不得超过分钟。</w:t>
      </w:r>
    </w:p>
    <w:p>
      <w:pPr>
        <w:spacing w:before="135"/>
        <w:ind w:left="1280" w:right="0" w:firstLine="0"/>
        <w:jc w:val="left"/>
        <w:rPr>
          <w:b/>
          <w:sz w:val="45"/>
        </w:rPr>
      </w:pPr>
      <w:r>
        <w:rPr>
          <w:b/>
          <w:sz w:val="45"/>
        </w:rPr>
        <w:t>五、管道试压及冲洗</w:t>
      </w:r>
    </w:p>
    <w:p>
      <w:pPr>
        <w:spacing w:after="0"/>
        <w:jc w:val="left"/>
        <w:rPr>
          <w:sz w:val="45"/>
        </w:rPr>
        <w:sectPr>
          <w:pgSz w:w="17860" w:h="25260"/>
          <w:pgMar w:top="1320" w:right="1820" w:bottom="280" w:left="1420" w:header="708" w:footer="708"/>
          <w:pgNumType w:start="31"/>
          <w:cols w:space="708"/>
        </w:sectPr>
      </w:pPr>
    </w:p>
    <w:p>
      <w:pPr>
        <w:pStyle w:val="BodyText"/>
        <w:spacing w:before="29" w:line="417" w:lineRule="auto"/>
        <w:ind w:left="1280" w:right="704" w:firstLine="629"/>
      </w:pPr>
      <w:r>
        <w:t>1</w:t>
      </w:r>
      <w:r>
        <w:rPr>
          <w:spacing w:val="-1"/>
        </w:rPr>
        <w:t>、管道安装完毕，应对管道进行水压试验，其目的可分为检查管</w:t>
      </w:r>
      <w:r>
        <w:rPr>
          <w:spacing w:val="-7"/>
        </w:rPr>
        <w:t>道机械性能的强度试验和检查管道连接情况的严密性试验，在弯头三</w:t>
      </w:r>
      <w:r>
        <w:rPr>
          <w:spacing w:val="-16"/>
        </w:rPr>
        <w:t>通处加设砼支墩，埋地管道水压试验须在管基检查合格后，管身上部</w:t>
      </w:r>
      <w:r>
        <w:rPr>
          <w:spacing w:val="-25"/>
        </w:rPr>
        <w:t xml:space="preserve">用回填土不小于，管内充水 </w:t>
      </w:r>
      <w:r>
        <w:t>40h</w:t>
      </w:r>
      <w:r>
        <w:rPr>
          <w:spacing w:val="-15"/>
        </w:rPr>
        <w:t xml:space="preserve"> 后进行试压，试压前应做好试压机具</w:t>
      </w:r>
      <w:r>
        <w:rPr>
          <w:spacing w:val="-16"/>
        </w:rPr>
        <w:t>的准备，并对试验系统进行检查，对各管件的支撑挡墩后进行外观检</w:t>
      </w:r>
      <w:r>
        <w:rPr>
          <w:spacing w:val="-18"/>
        </w:rPr>
        <w:t>查，管口必须用堵板堵死，水压试验经检查人员检验合格，做好试压记录。</w:t>
      </w:r>
    </w:p>
    <w:p>
      <w:pPr>
        <w:pStyle w:val="BodyText"/>
        <w:spacing w:line="417" w:lineRule="auto"/>
        <w:ind w:left="1280" w:right="700" w:firstLine="629"/>
      </w:pPr>
      <w:r>
        <w:t>2</w:t>
      </w:r>
      <w:r>
        <w:rPr>
          <w:spacing w:val="-1"/>
        </w:rPr>
        <w:t>、管道的冲洗消毒，铺设管道竣工后，均应进行消毒冲洗，应用</w:t>
      </w:r>
      <w:r>
        <w:rPr>
          <w:spacing w:val="-13"/>
        </w:rPr>
        <w:t>高压水流冲洗管道，在管道末端选择几点将冲洗水排出，冲洗到所排</w:t>
      </w:r>
      <w:r>
        <w:rPr>
          <w:spacing w:val="-19"/>
        </w:rPr>
        <w:t>出的水内不含杂质时，即可进行消毒处理，先把消毒段所需漂白粉放入水桶内，加水搅拌使入溶解，然后随同管内充水一起加入管段，浸</w:t>
      </w:r>
      <w:r>
        <w:rPr>
          <w:spacing w:val="-49"/>
        </w:rPr>
        <w:t xml:space="preserve">泡 </w:t>
      </w:r>
      <w:r>
        <w:t>24h</w:t>
      </w:r>
      <w:r>
        <w:rPr>
          <w:spacing w:val="-19"/>
        </w:rPr>
        <w:t xml:space="preserve"> 后放水冲洗，并连续测定管内水的浓度和细菌含量，直至合格为止。</w:t>
      </w:r>
    </w:p>
    <w:p>
      <w:pPr>
        <w:pStyle w:val="BodyText"/>
        <w:spacing w:line="417" w:lineRule="auto"/>
        <w:ind w:left="1280" w:right="8703"/>
      </w:pPr>
      <w:r>
        <w:t>六、支墩及检查井的砌筑1、支墩施工</w:t>
      </w:r>
    </w:p>
    <w:p>
      <w:pPr>
        <w:pStyle w:val="BodyText"/>
        <w:spacing w:line="417" w:lineRule="auto"/>
        <w:ind w:left="1280" w:right="721" w:firstLine="827"/>
      </w:pPr>
      <w:r>
        <w:rPr>
          <w:spacing w:val="-15"/>
        </w:rPr>
        <w:t xml:space="preserve">砼支礅采用 </w:t>
      </w:r>
      <w:r>
        <w:t>C15</w:t>
      </w:r>
      <w:r>
        <w:rPr>
          <w:spacing w:val="-12"/>
        </w:rPr>
        <w:t xml:space="preserve"> 砼，振捣密实，不能出现蜂窝麻面现象，加强养</w:t>
      </w:r>
      <w:r>
        <w:t>护至少一个星期并做好砼试压块。</w:t>
      </w:r>
    </w:p>
    <w:p>
      <w:pPr>
        <w:pStyle w:val="BodyText"/>
        <w:spacing w:line="537" w:lineRule="exact"/>
        <w:ind w:left="1280"/>
      </w:pPr>
      <w:r>
        <w:t>2、阀门井施工</w:t>
      </w:r>
    </w:p>
    <w:p>
      <w:pPr>
        <w:pStyle w:val="BodyText"/>
        <w:spacing w:before="12"/>
        <w:rPr>
          <w:sz w:val="30"/>
        </w:rPr>
      </w:pPr>
    </w:p>
    <w:p>
      <w:pPr>
        <w:pStyle w:val="BodyText"/>
        <w:spacing w:line="417" w:lineRule="auto"/>
        <w:ind w:left="1280" w:right="1077" w:firstLine="914"/>
      </w:pPr>
      <w:r>
        <w:rPr>
          <w:spacing w:val="-11"/>
        </w:rPr>
        <w:t xml:space="preserve">检查井基础及底板厚 </w:t>
      </w:r>
      <w:r>
        <w:t>20</w:t>
      </w:r>
      <w:r>
        <w:rPr>
          <w:spacing w:val="-19"/>
        </w:rPr>
        <w:t xml:space="preserve"> 厘米,井底为卵石垫层 </w:t>
      </w:r>
      <w:r>
        <w:t>100</w:t>
      </w:r>
      <w:r>
        <w:rPr>
          <w:spacing w:val="-21"/>
        </w:rPr>
        <w:t xml:space="preserve"> 厚。井采用</w:t>
      </w:r>
      <w:r>
        <w:t>水泥砂浆和粘土砖砌筑。</w:t>
      </w:r>
    </w:p>
    <w:p>
      <w:pPr>
        <w:pStyle w:val="ListParagraph"/>
        <w:numPr>
          <w:ilvl w:val="0"/>
          <w:numId w:val="28"/>
        </w:numPr>
        <w:tabs>
          <w:tab w:val="left" w:pos="2333"/>
        </w:tabs>
        <w:spacing w:before="0" w:after="0" w:line="417" w:lineRule="auto"/>
        <w:ind w:left="1910" w:right="704" w:hanging="630"/>
        <w:jc w:val="left"/>
        <w:rPr>
          <w:sz w:val="42"/>
        </w:rPr>
      </w:pPr>
      <w:r>
        <w:rPr>
          <w:sz w:val="42"/>
        </w:rPr>
        <w:t>井墙砌筑施工                                         1）</w:t>
      </w:r>
      <w:r>
        <w:rPr>
          <w:spacing w:val="-1"/>
          <w:sz w:val="42"/>
        </w:rPr>
        <w:t>砌筑前，应将砌筑部位清理干净，放出墙身中心线及边线，砖</w:t>
      </w:r>
    </w:p>
    <w:p>
      <w:pPr>
        <w:pStyle w:val="BodyText"/>
        <w:spacing w:line="537" w:lineRule="exact"/>
        <w:ind w:left="1280"/>
      </w:pPr>
      <w:r>
        <w:t>浇水湿润。</w:t>
      </w:r>
    </w:p>
    <w:p>
      <w:pPr>
        <w:spacing w:after="0" w:line="537" w:lineRule="exact"/>
        <w:sectPr>
          <w:pgSz w:w="17860" w:h="25260"/>
          <w:pgMar w:top="1320" w:right="1820" w:bottom="280" w:left="1420" w:header="708" w:footer="708"/>
          <w:pgNumType w:start="32"/>
          <w:cols w:space="708"/>
        </w:sectPr>
      </w:pPr>
    </w:p>
    <w:p>
      <w:pPr>
        <w:pStyle w:val="ListParagraph"/>
        <w:numPr>
          <w:ilvl w:val="0"/>
          <w:numId w:val="27"/>
        </w:numPr>
        <w:tabs>
          <w:tab w:val="left" w:pos="2542"/>
        </w:tabs>
        <w:spacing w:before="29" w:after="0" w:line="417" w:lineRule="auto"/>
        <w:ind w:left="1280" w:right="704" w:firstLine="629"/>
        <w:jc w:val="left"/>
        <w:rPr>
          <w:sz w:val="42"/>
        </w:rPr>
      </w:pPr>
      <w:r>
        <w:rPr>
          <w:spacing w:val="-1"/>
          <w:sz w:val="42"/>
        </w:rPr>
        <w:t>在砖墙的转角处及交接处立起皮数杆，在皮数杆之间拉线，依</w:t>
      </w:r>
      <w:r>
        <w:rPr>
          <w:sz w:val="42"/>
        </w:rPr>
        <w:t>准线逐皮砌筑，其中第一皮砖按墙身边线砌筑。</w:t>
      </w:r>
    </w:p>
    <w:p>
      <w:pPr>
        <w:pStyle w:val="ListParagraph"/>
        <w:numPr>
          <w:ilvl w:val="0"/>
          <w:numId w:val="27"/>
        </w:numPr>
        <w:tabs>
          <w:tab w:val="left" w:pos="2546"/>
        </w:tabs>
        <w:spacing w:before="0" w:after="0" w:line="417" w:lineRule="auto"/>
        <w:ind w:left="1280" w:right="889" w:firstLine="629"/>
        <w:jc w:val="left"/>
        <w:rPr>
          <w:sz w:val="42"/>
        </w:rPr>
      </w:pPr>
      <w:r>
        <w:rPr>
          <w:spacing w:val="-13"/>
          <w:sz w:val="42"/>
        </w:rPr>
        <w:t>砌砖操作方法采用“三一”砌砖法。“三一”砌砖法即“一铲</w:t>
      </w:r>
      <w:r>
        <w:rPr>
          <w:sz w:val="42"/>
        </w:rPr>
        <w:t>灰、一块砖、一挤揉”的操作方法。</w:t>
      </w:r>
    </w:p>
    <w:p>
      <w:pPr>
        <w:pStyle w:val="ListParagraph"/>
        <w:numPr>
          <w:ilvl w:val="0"/>
          <w:numId w:val="27"/>
        </w:numPr>
        <w:tabs>
          <w:tab w:val="left" w:pos="2542"/>
        </w:tabs>
        <w:spacing w:before="0" w:after="0" w:line="417" w:lineRule="auto"/>
        <w:ind w:left="1280" w:right="824" w:firstLine="629"/>
        <w:jc w:val="both"/>
        <w:rPr>
          <w:sz w:val="42"/>
        </w:rPr>
      </w:pPr>
      <w:r>
        <w:rPr>
          <w:spacing w:val="3"/>
          <w:sz w:val="42"/>
        </w:rPr>
        <w:t>砖墙水平灰缝和竖向灰缝宽度宜为</w:t>
      </w:r>
      <w:r>
        <w:rPr>
          <w:sz w:val="42"/>
        </w:rPr>
        <w:t>10mm</w:t>
      </w:r>
      <w:r>
        <w:rPr>
          <w:spacing w:val="9"/>
          <w:sz w:val="42"/>
        </w:rPr>
        <w:t>，但不应小于</w:t>
      </w:r>
      <w:r>
        <w:rPr>
          <w:sz w:val="42"/>
        </w:rPr>
        <w:t>8mm</w:t>
      </w:r>
      <w:r>
        <w:rPr>
          <w:spacing w:val="-8"/>
          <w:sz w:val="42"/>
        </w:rPr>
        <w:t>，也</w:t>
      </w:r>
      <w:r>
        <w:rPr>
          <w:spacing w:val="-13"/>
          <w:sz w:val="42"/>
        </w:rPr>
        <w:t xml:space="preserve">不应大于 </w:t>
      </w:r>
      <w:r>
        <w:rPr>
          <w:sz w:val="42"/>
        </w:rPr>
        <w:t>12mm</w:t>
      </w:r>
      <w:r>
        <w:rPr>
          <w:spacing w:val="-5"/>
          <w:sz w:val="42"/>
        </w:rPr>
        <w:t xml:space="preserve">。水平灰缝中的砂浆饱满度不得小于 </w:t>
      </w:r>
      <w:r>
        <w:rPr>
          <w:sz w:val="42"/>
        </w:rPr>
        <w:t>80％；竖缝宜采用挤浆方法，不得出现透明缝，严禁用水冲浆灌缝。</w:t>
      </w:r>
    </w:p>
    <w:p>
      <w:pPr>
        <w:pStyle w:val="ListParagraph"/>
        <w:numPr>
          <w:ilvl w:val="0"/>
          <w:numId w:val="27"/>
        </w:numPr>
        <w:tabs>
          <w:tab w:val="left" w:pos="2542"/>
        </w:tabs>
        <w:spacing w:before="0" w:after="0" w:line="417" w:lineRule="auto"/>
        <w:ind w:left="1280" w:right="704" w:firstLine="629"/>
        <w:jc w:val="left"/>
        <w:rPr>
          <w:sz w:val="42"/>
        </w:rPr>
      </w:pPr>
      <w:r>
        <w:rPr>
          <w:spacing w:val="-1"/>
          <w:sz w:val="42"/>
        </w:rPr>
        <w:t>砖墙的转角处，每皮砖的外角应加砌七分头砖。当采用一顺一</w:t>
      </w:r>
      <w:r>
        <w:rPr>
          <w:spacing w:val="-13"/>
          <w:sz w:val="42"/>
        </w:rPr>
        <w:t>丁砌筑形式时，七分头砖的顺面方向依次砌顺砖，丁面方向依次砌丁砖。</w:t>
      </w:r>
    </w:p>
    <w:p>
      <w:pPr>
        <w:pStyle w:val="ListParagraph"/>
        <w:numPr>
          <w:ilvl w:val="0"/>
          <w:numId w:val="27"/>
        </w:numPr>
        <w:tabs>
          <w:tab w:val="left" w:pos="2542"/>
        </w:tabs>
        <w:spacing w:before="0" w:after="0" w:line="417" w:lineRule="auto"/>
        <w:ind w:left="1280" w:right="700" w:firstLine="629"/>
        <w:jc w:val="left"/>
        <w:rPr>
          <w:sz w:val="42"/>
        </w:rPr>
      </w:pPr>
      <w:r>
        <w:rPr>
          <w:spacing w:val="-1"/>
          <w:sz w:val="42"/>
        </w:rPr>
        <w:t>砖墙的丁字交接处，横墙的端头隔皮加砌七分头砖，纵墙隔皮砌通。当采用一顺一丁砌筑形式时，七分头砖丁面方向依次砌丁砖。</w:t>
      </w:r>
    </w:p>
    <w:p>
      <w:pPr>
        <w:pStyle w:val="ListParagraph"/>
        <w:numPr>
          <w:ilvl w:val="0"/>
          <w:numId w:val="27"/>
        </w:numPr>
        <w:tabs>
          <w:tab w:val="left" w:pos="2542"/>
        </w:tabs>
        <w:spacing w:before="0" w:after="0" w:line="240" w:lineRule="auto"/>
        <w:ind w:left="2541" w:right="0" w:hanging="632"/>
        <w:jc w:val="left"/>
        <w:rPr>
          <w:sz w:val="42"/>
        </w:rPr>
      </w:pPr>
      <w:r>
        <w:rPr>
          <w:sz w:val="42"/>
        </w:rPr>
        <w:t>每层承重墙的最上一皮砖，应是整砖丁砌。</w:t>
      </w:r>
    </w:p>
    <w:p>
      <w:pPr>
        <w:pStyle w:val="BodyText"/>
        <w:spacing w:before="12"/>
        <w:rPr>
          <w:sz w:val="30"/>
        </w:rPr>
      </w:pPr>
    </w:p>
    <w:p>
      <w:pPr>
        <w:pStyle w:val="ListParagraph"/>
        <w:numPr>
          <w:ilvl w:val="0"/>
          <w:numId w:val="27"/>
        </w:numPr>
        <w:tabs>
          <w:tab w:val="left" w:pos="2542"/>
        </w:tabs>
        <w:spacing w:before="0" w:after="0" w:line="417" w:lineRule="auto"/>
        <w:ind w:left="1280" w:right="867" w:firstLine="629"/>
        <w:jc w:val="left"/>
        <w:rPr>
          <w:sz w:val="42"/>
        </w:rPr>
      </w:pPr>
      <w:r>
        <w:rPr>
          <w:spacing w:val="-6"/>
          <w:sz w:val="42"/>
        </w:rPr>
        <w:t>砖墙的转角处和交接处应同时砌起，对不能同时砌起而必须</w:t>
      </w:r>
      <w:r>
        <w:rPr>
          <w:spacing w:val="-10"/>
          <w:sz w:val="42"/>
        </w:rPr>
        <w:t xml:space="preserve">留槎时，应砌成斜槎，斜槎长度不应小于斜槎高度的 </w:t>
      </w:r>
      <w:r>
        <w:rPr>
          <w:sz w:val="42"/>
        </w:rPr>
        <w:t>2／3。</w:t>
      </w:r>
    </w:p>
    <w:p>
      <w:pPr>
        <w:pStyle w:val="ListParagraph"/>
        <w:numPr>
          <w:ilvl w:val="0"/>
          <w:numId w:val="28"/>
        </w:numPr>
        <w:tabs>
          <w:tab w:val="left" w:pos="2333"/>
        </w:tabs>
        <w:spacing w:before="0" w:after="0" w:line="537" w:lineRule="exact"/>
        <w:ind w:left="2332" w:right="0" w:hanging="1053"/>
        <w:jc w:val="left"/>
        <w:rPr>
          <w:sz w:val="42"/>
        </w:rPr>
      </w:pPr>
      <w:r>
        <w:rPr>
          <w:sz w:val="42"/>
        </w:rPr>
        <w:t>盖板</w:t>
      </w:r>
    </w:p>
    <w:p>
      <w:pPr>
        <w:pStyle w:val="BodyText"/>
        <w:rPr>
          <w:sz w:val="31"/>
        </w:rPr>
      </w:pPr>
    </w:p>
    <w:p>
      <w:pPr>
        <w:pStyle w:val="BodyText"/>
        <w:spacing w:before="1" w:line="417" w:lineRule="auto"/>
        <w:ind w:left="1701" w:right="659" w:hanging="421"/>
      </w:pPr>
      <w:r>
        <w:rPr>
          <w:spacing w:val="-1"/>
        </w:rPr>
        <w:t>盖板采用预制成品盖板，吊车现场吊装，板底用</w:t>
      </w:r>
      <w:r>
        <w:rPr>
          <w:spacing w:val="-17"/>
        </w:rPr>
        <w:t>1：2</w:t>
      </w:r>
      <w:r>
        <w:rPr>
          <w:spacing w:val="-13"/>
        </w:rPr>
        <w:t xml:space="preserve"> 水泥砂浆座浆。</w:t>
      </w:r>
      <w:r>
        <w:t>七、回填土方</w:t>
      </w:r>
    </w:p>
    <w:p>
      <w:pPr>
        <w:pStyle w:val="BodyText"/>
        <w:spacing w:line="417" w:lineRule="auto"/>
        <w:ind w:left="1280" w:right="738" w:firstLine="806"/>
        <w:jc w:val="both"/>
      </w:pPr>
      <w:r>
        <w:rPr>
          <w:spacing w:val="-1"/>
        </w:rPr>
        <w:t>土方回填采用机械运土、人工进料、分层夯填。管道回填土各部</w:t>
      </w:r>
      <w:r>
        <w:rPr>
          <w:spacing w:val="4"/>
        </w:rPr>
        <w:t>位密实度要求：Ⅰ：压实系数≥ Ⅱ：压实系数＞ Ⅲ：压实系数</w:t>
      </w:r>
    </w:p>
    <w:p>
      <w:pPr>
        <w:pStyle w:val="BodyText"/>
        <w:spacing w:line="417" w:lineRule="auto"/>
        <w:ind w:left="1280" w:right="851"/>
        <w:jc w:val="both"/>
      </w:pPr>
      <w:r>
        <w:rPr>
          <w:spacing w:val="-9"/>
        </w:rPr>
        <w:t xml:space="preserve">≥，Ⅳ：管顶 </w:t>
      </w:r>
      <w:r>
        <w:t>25cm</w:t>
      </w:r>
      <w:r>
        <w:rPr>
          <w:spacing w:val="-7"/>
        </w:rPr>
        <w:t xml:space="preserve"> 范围内回填土≥，其余区域≥，Ⅴ：如上部筑路</w:t>
      </w:r>
      <w:r>
        <w:rPr>
          <w:spacing w:val="-16"/>
        </w:rPr>
        <w:t xml:space="preserve">时按道路路基要求施工，其压实系数≥。沟槽底至管顶以上 </w:t>
      </w:r>
      <w:r>
        <w:t>500mm</w:t>
      </w:r>
      <w:r>
        <w:rPr>
          <w:spacing w:val="-48"/>
        </w:rPr>
        <w:t xml:space="preserve"> 范</w:t>
      </w:r>
      <w:r>
        <w:rPr>
          <w:spacing w:val="-50"/>
        </w:rPr>
        <w:t xml:space="preserve">围内，不得含有机物及大于 </w:t>
      </w:r>
      <w:r>
        <w:t>40mm</w:t>
      </w:r>
      <w:r>
        <w:rPr>
          <w:spacing w:val="-8"/>
        </w:rPr>
        <w:t xml:space="preserve"> 的砖石等硬块，在管道接口处，应</w:t>
      </w:r>
    </w:p>
    <w:p>
      <w:pPr>
        <w:spacing w:after="0" w:line="417"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 w:history="1">
        <w:r>
          <w:rPr>
            <w:rFonts w:ascii="SimSun" w:eastAsia="SimSun" w:hAnsi="SimSun" w:cs="SimSun"/>
            <w:b/>
            <w:bCs/>
            <w:color w:val="0000EE"/>
            <w:sz w:val="30"/>
            <w:szCs w:val="30"/>
            <w:u w:val="single" w:color="0000EE"/>
          </w:rPr>
          <w:t>https://d.book118.com/908001041022006035</w:t>
        </w:r>
      </w:hyperlink>
    </w:p>
    <w:p>
      <w:pPr>
        <w:spacing w:after="0" w:line="417" w:lineRule="auto"/>
        <w:jc w:val="both"/>
      </w:pPr>
    </w:p>
    <w:sectPr>
      <w:pgSz w:w="17860" w:h="25260"/>
      <w:pgMar w:top="1320" w:right="1820" w:bottom="280" w:left="1420" w:header="708" w:footer="708"/>
      <w:pgNumType w:start="3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C0AE"/>
    <w:multiLevelType w:val="hybridMultilevel"/>
    <w:tmpl w:val="00000000"/>
    <w:lvl w:ilvl="0">
      <w:start w:val="1"/>
      <w:numFmt w:val="decimal"/>
      <w:lvlText w:val="（%1）"/>
      <w:lvlJc w:val="left"/>
      <w:pPr>
        <w:ind w:left="1277" w:hanging="1053"/>
        <w:jc w:val="right"/>
      </w:pPr>
      <w:rPr>
        <w:rFonts w:ascii="黑体" w:eastAsia="黑体" w:hAnsi="黑体" w:cs="黑体" w:hint="default"/>
        <w:spacing w:val="-209"/>
        <w:w w:val="100"/>
        <w:sz w:val="40"/>
        <w:szCs w:val="40"/>
      </w:rPr>
    </w:lvl>
    <w:lvl w:ilvl="1">
      <w:start w:val="1"/>
      <w:numFmt w:val="decimal"/>
      <w:lvlText w:val="（%2）"/>
      <w:lvlJc w:val="left"/>
      <w:pPr>
        <w:ind w:left="1277" w:hanging="1060"/>
        <w:jc w:val="left"/>
      </w:pPr>
      <w:rPr>
        <w:rFonts w:ascii="黑体" w:eastAsia="黑体" w:hAnsi="黑体" w:cs="黑体" w:hint="default"/>
        <w:spacing w:val="-209"/>
        <w:w w:val="100"/>
        <w:sz w:val="40"/>
        <w:szCs w:val="40"/>
      </w:rPr>
    </w:lvl>
    <w:lvl w:ilvl="2">
      <w:start w:val="0"/>
      <w:numFmt w:val="bullet"/>
      <w:lvlText w:val="•"/>
      <w:lvlJc w:val="left"/>
      <w:pPr>
        <w:ind w:left="3947" w:hanging="1060"/>
      </w:pPr>
      <w:rPr>
        <w:rFonts w:hint="default"/>
      </w:rPr>
    </w:lvl>
    <w:lvl w:ilvl="3">
      <w:start w:val="0"/>
      <w:numFmt w:val="bullet"/>
      <w:lvlText w:val="•"/>
      <w:lvlJc w:val="left"/>
      <w:pPr>
        <w:ind w:left="5281" w:hanging="1060"/>
      </w:pPr>
      <w:rPr>
        <w:rFonts w:hint="default"/>
      </w:rPr>
    </w:lvl>
    <w:lvl w:ilvl="4">
      <w:start w:val="0"/>
      <w:numFmt w:val="bullet"/>
      <w:lvlText w:val="•"/>
      <w:lvlJc w:val="left"/>
      <w:pPr>
        <w:ind w:left="6615" w:hanging="1060"/>
      </w:pPr>
      <w:rPr>
        <w:rFonts w:hint="default"/>
      </w:rPr>
    </w:lvl>
    <w:lvl w:ilvl="5">
      <w:start w:val="0"/>
      <w:numFmt w:val="bullet"/>
      <w:lvlText w:val="•"/>
      <w:lvlJc w:val="left"/>
      <w:pPr>
        <w:ind w:left="7949" w:hanging="1060"/>
      </w:pPr>
      <w:rPr>
        <w:rFonts w:hint="default"/>
      </w:rPr>
    </w:lvl>
    <w:lvl w:ilvl="6">
      <w:start w:val="0"/>
      <w:numFmt w:val="bullet"/>
      <w:lvlText w:val="•"/>
      <w:lvlJc w:val="left"/>
      <w:pPr>
        <w:ind w:left="9283" w:hanging="1060"/>
      </w:pPr>
      <w:rPr>
        <w:rFonts w:hint="default"/>
      </w:rPr>
    </w:lvl>
    <w:lvl w:ilvl="7">
      <w:start w:val="0"/>
      <w:numFmt w:val="bullet"/>
      <w:lvlText w:val="•"/>
      <w:lvlJc w:val="left"/>
      <w:pPr>
        <w:ind w:left="10617" w:hanging="1060"/>
      </w:pPr>
      <w:rPr>
        <w:rFonts w:hint="default"/>
      </w:rPr>
    </w:lvl>
    <w:lvl w:ilvl="8">
      <w:start w:val="0"/>
      <w:numFmt w:val="bullet"/>
      <w:lvlText w:val="•"/>
      <w:lvlJc w:val="left"/>
      <w:pPr>
        <w:ind w:left="11951" w:hanging="1060"/>
      </w:pPr>
      <w:rPr>
        <w:rFonts w:hint="default"/>
      </w:rPr>
    </w:lvl>
  </w:abstractNum>
  <w:abstractNum w:abstractNumId="1">
    <w:nsid w:val="077DF358"/>
    <w:multiLevelType w:val="hybridMultilevel"/>
    <w:tmpl w:val="00000000"/>
    <w:lvl w:ilvl="0">
      <w:start w:val="1"/>
      <w:numFmt w:val="decimal"/>
      <w:lvlText w:val="%1）"/>
      <w:lvlJc w:val="left"/>
      <w:pPr>
        <w:ind w:left="1280" w:hanging="635"/>
        <w:jc w:val="left"/>
      </w:pPr>
      <w:rPr>
        <w:rFonts w:ascii="黑体" w:eastAsia="黑体" w:hAnsi="黑体" w:cs="黑体" w:hint="default"/>
        <w:spacing w:val="0"/>
        <w:w w:val="100"/>
        <w:sz w:val="40"/>
        <w:szCs w:val="40"/>
      </w:rPr>
    </w:lvl>
    <w:lvl w:ilvl="1">
      <w:start w:val="0"/>
      <w:numFmt w:val="bullet"/>
      <w:lvlText w:val="•"/>
      <w:lvlJc w:val="left"/>
      <w:pPr>
        <w:ind w:left="2613" w:hanging="635"/>
      </w:pPr>
      <w:rPr>
        <w:rFonts w:hint="default"/>
      </w:rPr>
    </w:lvl>
    <w:lvl w:ilvl="2">
      <w:start w:val="0"/>
      <w:numFmt w:val="bullet"/>
      <w:lvlText w:val="•"/>
      <w:lvlJc w:val="left"/>
      <w:pPr>
        <w:ind w:left="3947" w:hanging="635"/>
      </w:pPr>
      <w:rPr>
        <w:rFonts w:hint="default"/>
      </w:rPr>
    </w:lvl>
    <w:lvl w:ilvl="3">
      <w:start w:val="0"/>
      <w:numFmt w:val="bullet"/>
      <w:lvlText w:val="•"/>
      <w:lvlJc w:val="left"/>
      <w:pPr>
        <w:ind w:left="5281" w:hanging="635"/>
      </w:pPr>
      <w:rPr>
        <w:rFonts w:hint="default"/>
      </w:rPr>
    </w:lvl>
    <w:lvl w:ilvl="4">
      <w:start w:val="0"/>
      <w:numFmt w:val="bullet"/>
      <w:lvlText w:val="•"/>
      <w:lvlJc w:val="left"/>
      <w:pPr>
        <w:ind w:left="6615" w:hanging="635"/>
      </w:pPr>
      <w:rPr>
        <w:rFonts w:hint="default"/>
      </w:rPr>
    </w:lvl>
    <w:lvl w:ilvl="5">
      <w:start w:val="0"/>
      <w:numFmt w:val="bullet"/>
      <w:lvlText w:val="•"/>
      <w:lvlJc w:val="left"/>
      <w:pPr>
        <w:ind w:left="7949" w:hanging="635"/>
      </w:pPr>
      <w:rPr>
        <w:rFonts w:hint="default"/>
      </w:rPr>
    </w:lvl>
    <w:lvl w:ilvl="6">
      <w:start w:val="0"/>
      <w:numFmt w:val="bullet"/>
      <w:lvlText w:val="•"/>
      <w:lvlJc w:val="left"/>
      <w:pPr>
        <w:ind w:left="9283" w:hanging="635"/>
      </w:pPr>
      <w:rPr>
        <w:rFonts w:hint="default"/>
      </w:rPr>
    </w:lvl>
    <w:lvl w:ilvl="7">
      <w:start w:val="0"/>
      <w:numFmt w:val="bullet"/>
      <w:lvlText w:val="•"/>
      <w:lvlJc w:val="left"/>
      <w:pPr>
        <w:ind w:left="10617" w:hanging="635"/>
      </w:pPr>
      <w:rPr>
        <w:rFonts w:hint="default"/>
      </w:rPr>
    </w:lvl>
    <w:lvl w:ilvl="8">
      <w:start w:val="0"/>
      <w:numFmt w:val="bullet"/>
      <w:lvlText w:val="•"/>
      <w:lvlJc w:val="left"/>
      <w:pPr>
        <w:ind w:left="11951" w:hanging="635"/>
      </w:pPr>
      <w:rPr>
        <w:rFonts w:hint="default"/>
      </w:rPr>
    </w:lvl>
  </w:abstractNum>
  <w:abstractNum w:abstractNumId="2">
    <w:nsid w:val="0789515E"/>
    <w:multiLevelType w:val="hybridMultilevel"/>
    <w:tmpl w:val="00000000"/>
    <w:lvl w:ilvl="0">
      <w:start w:val="3"/>
      <w:numFmt w:val="decimal"/>
      <w:lvlText w:val="%1）"/>
      <w:lvlJc w:val="left"/>
      <w:pPr>
        <w:ind w:left="2858" w:hanging="631"/>
        <w:jc w:val="left"/>
      </w:pPr>
      <w:rPr>
        <w:rFonts w:ascii="黑体" w:eastAsia="黑体" w:hAnsi="黑体" w:cs="黑体" w:hint="default"/>
        <w:spacing w:val="-83"/>
        <w:w w:val="100"/>
        <w:sz w:val="40"/>
        <w:szCs w:val="40"/>
      </w:rPr>
    </w:lvl>
    <w:lvl w:ilvl="1">
      <w:start w:val="0"/>
      <w:numFmt w:val="bullet"/>
      <w:lvlText w:val="•"/>
      <w:lvlJc w:val="left"/>
      <w:pPr>
        <w:ind w:left="4035" w:hanging="631"/>
      </w:pPr>
      <w:rPr>
        <w:rFonts w:hint="default"/>
      </w:rPr>
    </w:lvl>
    <w:lvl w:ilvl="2">
      <w:start w:val="0"/>
      <w:numFmt w:val="bullet"/>
      <w:lvlText w:val="•"/>
      <w:lvlJc w:val="left"/>
      <w:pPr>
        <w:ind w:left="5211" w:hanging="631"/>
      </w:pPr>
      <w:rPr>
        <w:rFonts w:hint="default"/>
      </w:rPr>
    </w:lvl>
    <w:lvl w:ilvl="3">
      <w:start w:val="0"/>
      <w:numFmt w:val="bullet"/>
      <w:lvlText w:val="•"/>
      <w:lvlJc w:val="left"/>
      <w:pPr>
        <w:ind w:left="6387" w:hanging="631"/>
      </w:pPr>
      <w:rPr>
        <w:rFonts w:hint="default"/>
      </w:rPr>
    </w:lvl>
    <w:lvl w:ilvl="4">
      <w:start w:val="0"/>
      <w:numFmt w:val="bullet"/>
      <w:lvlText w:val="•"/>
      <w:lvlJc w:val="left"/>
      <w:pPr>
        <w:ind w:left="7563" w:hanging="631"/>
      </w:pPr>
      <w:rPr>
        <w:rFonts w:hint="default"/>
      </w:rPr>
    </w:lvl>
    <w:lvl w:ilvl="5">
      <w:start w:val="0"/>
      <w:numFmt w:val="bullet"/>
      <w:lvlText w:val="•"/>
      <w:lvlJc w:val="left"/>
      <w:pPr>
        <w:ind w:left="8739" w:hanging="631"/>
      </w:pPr>
      <w:rPr>
        <w:rFonts w:hint="default"/>
      </w:rPr>
    </w:lvl>
    <w:lvl w:ilvl="6">
      <w:start w:val="0"/>
      <w:numFmt w:val="bullet"/>
      <w:lvlText w:val="•"/>
      <w:lvlJc w:val="left"/>
      <w:pPr>
        <w:ind w:left="9915" w:hanging="631"/>
      </w:pPr>
      <w:rPr>
        <w:rFonts w:hint="default"/>
      </w:rPr>
    </w:lvl>
    <w:lvl w:ilvl="7">
      <w:start w:val="0"/>
      <w:numFmt w:val="bullet"/>
      <w:lvlText w:val="•"/>
      <w:lvlJc w:val="left"/>
      <w:pPr>
        <w:ind w:left="11091" w:hanging="631"/>
      </w:pPr>
      <w:rPr>
        <w:rFonts w:hint="default"/>
      </w:rPr>
    </w:lvl>
    <w:lvl w:ilvl="8">
      <w:start w:val="0"/>
      <w:numFmt w:val="bullet"/>
      <w:lvlText w:val="•"/>
      <w:lvlJc w:val="left"/>
      <w:pPr>
        <w:ind w:left="12267" w:hanging="631"/>
      </w:pPr>
      <w:rPr>
        <w:rFonts w:hint="default"/>
      </w:rPr>
    </w:lvl>
  </w:abstractNum>
  <w:abstractNum w:abstractNumId="3">
    <w:nsid w:val="132CA374"/>
    <w:multiLevelType w:val="hybridMultilevel"/>
    <w:tmpl w:val="00000000"/>
    <w:lvl w:ilvl="0">
      <w:start w:val="1"/>
      <w:numFmt w:val="decimal"/>
      <w:lvlText w:val="%1."/>
      <w:lvlJc w:val="left"/>
      <w:pPr>
        <w:ind w:left="2782" w:hanging="423"/>
        <w:jc w:val="left"/>
      </w:pPr>
      <w:rPr>
        <w:rFonts w:ascii="黑体" w:eastAsia="黑体" w:hAnsi="黑体" w:cs="黑体" w:hint="default"/>
        <w:w w:val="100"/>
        <w:sz w:val="40"/>
        <w:szCs w:val="40"/>
      </w:rPr>
    </w:lvl>
    <w:lvl w:ilvl="1">
      <w:start w:val="1"/>
      <w:numFmt w:val="decimal"/>
      <w:lvlText w:val="%2."/>
      <w:lvlJc w:val="left"/>
      <w:pPr>
        <w:ind w:left="3411" w:hanging="841"/>
        <w:jc w:val="right"/>
      </w:pPr>
      <w:rPr>
        <w:rFonts w:ascii="黑体" w:eastAsia="黑体" w:hAnsi="黑体" w:cs="黑体" w:hint="default"/>
        <w:w w:val="100"/>
        <w:sz w:val="42"/>
        <w:szCs w:val="42"/>
      </w:rPr>
    </w:lvl>
    <w:lvl w:ilvl="2">
      <w:start w:val="0"/>
      <w:numFmt w:val="bullet"/>
      <w:lvlText w:val="•"/>
      <w:lvlJc w:val="left"/>
      <w:pPr>
        <w:ind w:left="4664" w:hanging="841"/>
      </w:pPr>
      <w:rPr>
        <w:rFonts w:hint="default"/>
      </w:rPr>
    </w:lvl>
    <w:lvl w:ilvl="3">
      <w:start w:val="0"/>
      <w:numFmt w:val="bullet"/>
      <w:lvlText w:val="•"/>
      <w:lvlJc w:val="left"/>
      <w:pPr>
        <w:ind w:left="5908" w:hanging="841"/>
      </w:pPr>
      <w:rPr>
        <w:rFonts w:hint="default"/>
      </w:rPr>
    </w:lvl>
    <w:lvl w:ilvl="4">
      <w:start w:val="0"/>
      <w:numFmt w:val="bullet"/>
      <w:lvlText w:val="•"/>
      <w:lvlJc w:val="left"/>
      <w:pPr>
        <w:ind w:left="7153" w:hanging="841"/>
      </w:pPr>
      <w:rPr>
        <w:rFonts w:hint="default"/>
      </w:rPr>
    </w:lvl>
    <w:lvl w:ilvl="5">
      <w:start w:val="0"/>
      <w:numFmt w:val="bullet"/>
      <w:lvlText w:val="•"/>
      <w:lvlJc w:val="left"/>
      <w:pPr>
        <w:ind w:left="8397" w:hanging="841"/>
      </w:pPr>
      <w:rPr>
        <w:rFonts w:hint="default"/>
      </w:rPr>
    </w:lvl>
    <w:lvl w:ilvl="6">
      <w:start w:val="0"/>
      <w:numFmt w:val="bullet"/>
      <w:lvlText w:val="•"/>
      <w:lvlJc w:val="left"/>
      <w:pPr>
        <w:ind w:left="9642" w:hanging="841"/>
      </w:pPr>
      <w:rPr>
        <w:rFonts w:hint="default"/>
      </w:rPr>
    </w:lvl>
    <w:lvl w:ilvl="7">
      <w:start w:val="0"/>
      <w:numFmt w:val="bullet"/>
      <w:lvlText w:val="•"/>
      <w:lvlJc w:val="left"/>
      <w:pPr>
        <w:ind w:left="10886" w:hanging="841"/>
      </w:pPr>
      <w:rPr>
        <w:rFonts w:hint="default"/>
      </w:rPr>
    </w:lvl>
    <w:lvl w:ilvl="8">
      <w:start w:val="0"/>
      <w:numFmt w:val="bullet"/>
      <w:lvlText w:val="•"/>
      <w:lvlJc w:val="left"/>
      <w:pPr>
        <w:ind w:left="12130" w:hanging="841"/>
      </w:pPr>
      <w:rPr>
        <w:rFonts w:hint="default"/>
      </w:rPr>
    </w:lvl>
  </w:abstractNum>
  <w:abstractNum w:abstractNumId="4">
    <w:nsid w:val="15718AA3"/>
    <w:multiLevelType w:val="hybridMultilevel"/>
    <w:tmpl w:val="00000000"/>
    <w:lvl w:ilvl="0">
      <w:start w:val="1"/>
      <w:numFmt w:val="decimal"/>
      <w:lvlText w:val="%1）"/>
      <w:lvlJc w:val="left"/>
      <w:pPr>
        <w:ind w:left="1259" w:hanging="631"/>
        <w:jc w:val="left"/>
      </w:pPr>
      <w:rPr>
        <w:rFonts w:ascii="黑体" w:eastAsia="黑体" w:hAnsi="黑体" w:cs="黑体" w:hint="default"/>
        <w:spacing w:val="-2"/>
        <w:w w:val="100"/>
        <w:sz w:val="40"/>
        <w:szCs w:val="40"/>
      </w:rPr>
    </w:lvl>
    <w:lvl w:ilvl="1">
      <w:start w:val="0"/>
      <w:numFmt w:val="bullet"/>
      <w:lvlText w:val="•"/>
      <w:lvlJc w:val="left"/>
      <w:pPr>
        <w:ind w:left="2595" w:hanging="631"/>
      </w:pPr>
      <w:rPr>
        <w:rFonts w:hint="default"/>
      </w:rPr>
    </w:lvl>
    <w:lvl w:ilvl="2">
      <w:start w:val="0"/>
      <w:numFmt w:val="bullet"/>
      <w:lvlText w:val="•"/>
      <w:lvlJc w:val="left"/>
      <w:pPr>
        <w:ind w:left="3931" w:hanging="631"/>
      </w:pPr>
      <w:rPr>
        <w:rFonts w:hint="default"/>
      </w:rPr>
    </w:lvl>
    <w:lvl w:ilvl="3">
      <w:start w:val="0"/>
      <w:numFmt w:val="bullet"/>
      <w:lvlText w:val="•"/>
      <w:lvlJc w:val="left"/>
      <w:pPr>
        <w:ind w:left="5267" w:hanging="631"/>
      </w:pPr>
      <w:rPr>
        <w:rFonts w:hint="default"/>
      </w:rPr>
    </w:lvl>
    <w:lvl w:ilvl="4">
      <w:start w:val="0"/>
      <w:numFmt w:val="bullet"/>
      <w:lvlText w:val="•"/>
      <w:lvlJc w:val="left"/>
      <w:pPr>
        <w:ind w:left="6603" w:hanging="631"/>
      </w:pPr>
      <w:rPr>
        <w:rFonts w:hint="default"/>
      </w:rPr>
    </w:lvl>
    <w:lvl w:ilvl="5">
      <w:start w:val="0"/>
      <w:numFmt w:val="bullet"/>
      <w:lvlText w:val="•"/>
      <w:lvlJc w:val="left"/>
      <w:pPr>
        <w:ind w:left="7939" w:hanging="631"/>
      </w:pPr>
      <w:rPr>
        <w:rFonts w:hint="default"/>
      </w:rPr>
    </w:lvl>
    <w:lvl w:ilvl="6">
      <w:start w:val="0"/>
      <w:numFmt w:val="bullet"/>
      <w:lvlText w:val="•"/>
      <w:lvlJc w:val="left"/>
      <w:pPr>
        <w:ind w:left="9275" w:hanging="631"/>
      </w:pPr>
      <w:rPr>
        <w:rFonts w:hint="default"/>
      </w:rPr>
    </w:lvl>
    <w:lvl w:ilvl="7">
      <w:start w:val="0"/>
      <w:numFmt w:val="bullet"/>
      <w:lvlText w:val="•"/>
      <w:lvlJc w:val="left"/>
      <w:pPr>
        <w:ind w:left="10611" w:hanging="631"/>
      </w:pPr>
      <w:rPr>
        <w:rFonts w:hint="default"/>
      </w:rPr>
    </w:lvl>
    <w:lvl w:ilvl="8">
      <w:start w:val="0"/>
      <w:numFmt w:val="bullet"/>
      <w:lvlText w:val="•"/>
      <w:lvlJc w:val="left"/>
      <w:pPr>
        <w:ind w:left="11947" w:hanging="631"/>
      </w:pPr>
      <w:rPr>
        <w:rFonts w:hint="default"/>
      </w:rPr>
    </w:lvl>
  </w:abstractNum>
  <w:abstractNum w:abstractNumId="5">
    <w:nsid w:val="161DBCDB"/>
    <w:multiLevelType w:val="hybridMultilevel"/>
    <w:tmpl w:val="00000000"/>
    <w:lvl w:ilvl="0">
      <w:start w:val="1"/>
      <w:numFmt w:val="decimal"/>
      <w:lvlText w:val="（%1）"/>
      <w:lvlJc w:val="left"/>
      <w:pPr>
        <w:ind w:left="3081" w:hanging="1053"/>
        <w:jc w:val="left"/>
      </w:pPr>
      <w:rPr>
        <w:rFonts w:ascii="黑体" w:eastAsia="黑体" w:hAnsi="黑体" w:cs="黑体" w:hint="default"/>
        <w:spacing w:val="-2"/>
        <w:w w:val="100"/>
        <w:sz w:val="40"/>
        <w:szCs w:val="40"/>
      </w:rPr>
    </w:lvl>
    <w:lvl w:ilvl="1">
      <w:start w:val="0"/>
      <w:numFmt w:val="bullet"/>
      <w:lvlText w:val="•"/>
      <w:lvlJc w:val="left"/>
      <w:pPr>
        <w:ind w:left="4233" w:hanging="1053"/>
      </w:pPr>
      <w:rPr>
        <w:rFonts w:hint="default"/>
      </w:rPr>
    </w:lvl>
    <w:lvl w:ilvl="2">
      <w:start w:val="0"/>
      <w:numFmt w:val="bullet"/>
      <w:lvlText w:val="•"/>
      <w:lvlJc w:val="left"/>
      <w:pPr>
        <w:ind w:left="5387" w:hanging="1053"/>
      </w:pPr>
      <w:rPr>
        <w:rFonts w:hint="default"/>
      </w:rPr>
    </w:lvl>
    <w:lvl w:ilvl="3">
      <w:start w:val="0"/>
      <w:numFmt w:val="bullet"/>
      <w:lvlText w:val="•"/>
      <w:lvlJc w:val="left"/>
      <w:pPr>
        <w:ind w:left="6541" w:hanging="1053"/>
      </w:pPr>
      <w:rPr>
        <w:rFonts w:hint="default"/>
      </w:rPr>
    </w:lvl>
    <w:lvl w:ilvl="4">
      <w:start w:val="0"/>
      <w:numFmt w:val="bullet"/>
      <w:lvlText w:val="•"/>
      <w:lvlJc w:val="left"/>
      <w:pPr>
        <w:ind w:left="7695" w:hanging="1053"/>
      </w:pPr>
      <w:rPr>
        <w:rFonts w:hint="default"/>
      </w:rPr>
    </w:lvl>
    <w:lvl w:ilvl="5">
      <w:start w:val="0"/>
      <w:numFmt w:val="bullet"/>
      <w:lvlText w:val="•"/>
      <w:lvlJc w:val="left"/>
      <w:pPr>
        <w:ind w:left="8849" w:hanging="1053"/>
      </w:pPr>
      <w:rPr>
        <w:rFonts w:hint="default"/>
      </w:rPr>
    </w:lvl>
    <w:lvl w:ilvl="6">
      <w:start w:val="0"/>
      <w:numFmt w:val="bullet"/>
      <w:lvlText w:val="•"/>
      <w:lvlJc w:val="left"/>
      <w:pPr>
        <w:ind w:left="10003" w:hanging="1053"/>
      </w:pPr>
      <w:rPr>
        <w:rFonts w:hint="default"/>
      </w:rPr>
    </w:lvl>
    <w:lvl w:ilvl="7">
      <w:start w:val="0"/>
      <w:numFmt w:val="bullet"/>
      <w:lvlText w:val="•"/>
      <w:lvlJc w:val="left"/>
      <w:pPr>
        <w:ind w:left="11157" w:hanging="1053"/>
      </w:pPr>
      <w:rPr>
        <w:rFonts w:hint="default"/>
      </w:rPr>
    </w:lvl>
    <w:lvl w:ilvl="8">
      <w:start w:val="0"/>
      <w:numFmt w:val="bullet"/>
      <w:lvlText w:val="•"/>
      <w:lvlJc w:val="left"/>
      <w:pPr>
        <w:ind w:left="12311" w:hanging="1053"/>
      </w:pPr>
      <w:rPr>
        <w:rFonts w:hint="default"/>
      </w:rPr>
    </w:lvl>
  </w:abstractNum>
  <w:abstractNum w:abstractNumId="6">
    <w:nsid w:val="1AAF4A7D"/>
    <w:multiLevelType w:val="hybridMultilevel"/>
    <w:tmpl w:val="00000000"/>
    <w:lvl w:ilvl="0">
      <w:start w:val="1"/>
      <w:numFmt w:val="decimal"/>
      <w:lvlText w:val="%1)"/>
      <w:lvlJc w:val="left"/>
      <w:pPr>
        <w:ind w:left="2541" w:hanging="423"/>
        <w:jc w:val="left"/>
      </w:pPr>
      <w:rPr>
        <w:rFonts w:ascii="黑体" w:eastAsia="黑体" w:hAnsi="黑体" w:cs="黑体" w:hint="default"/>
        <w:w w:val="100"/>
        <w:sz w:val="40"/>
        <w:szCs w:val="40"/>
      </w:rPr>
    </w:lvl>
    <w:lvl w:ilvl="1">
      <w:start w:val="0"/>
      <w:numFmt w:val="bullet"/>
      <w:lvlText w:val="•"/>
      <w:lvlJc w:val="left"/>
      <w:pPr>
        <w:ind w:left="3747" w:hanging="423"/>
      </w:pPr>
      <w:rPr>
        <w:rFonts w:hint="default"/>
      </w:rPr>
    </w:lvl>
    <w:lvl w:ilvl="2">
      <w:start w:val="0"/>
      <w:numFmt w:val="bullet"/>
      <w:lvlText w:val="•"/>
      <w:lvlJc w:val="left"/>
      <w:pPr>
        <w:ind w:left="4955" w:hanging="423"/>
      </w:pPr>
      <w:rPr>
        <w:rFonts w:hint="default"/>
      </w:rPr>
    </w:lvl>
    <w:lvl w:ilvl="3">
      <w:start w:val="0"/>
      <w:numFmt w:val="bullet"/>
      <w:lvlText w:val="•"/>
      <w:lvlJc w:val="left"/>
      <w:pPr>
        <w:ind w:left="6163" w:hanging="423"/>
      </w:pPr>
      <w:rPr>
        <w:rFonts w:hint="default"/>
      </w:rPr>
    </w:lvl>
    <w:lvl w:ilvl="4">
      <w:start w:val="0"/>
      <w:numFmt w:val="bullet"/>
      <w:lvlText w:val="•"/>
      <w:lvlJc w:val="left"/>
      <w:pPr>
        <w:ind w:left="7371" w:hanging="423"/>
      </w:pPr>
      <w:rPr>
        <w:rFonts w:hint="default"/>
      </w:rPr>
    </w:lvl>
    <w:lvl w:ilvl="5">
      <w:start w:val="0"/>
      <w:numFmt w:val="bullet"/>
      <w:lvlText w:val="•"/>
      <w:lvlJc w:val="left"/>
      <w:pPr>
        <w:ind w:left="8579" w:hanging="423"/>
      </w:pPr>
      <w:rPr>
        <w:rFonts w:hint="default"/>
      </w:rPr>
    </w:lvl>
    <w:lvl w:ilvl="6">
      <w:start w:val="0"/>
      <w:numFmt w:val="bullet"/>
      <w:lvlText w:val="•"/>
      <w:lvlJc w:val="left"/>
      <w:pPr>
        <w:ind w:left="9787" w:hanging="423"/>
      </w:pPr>
      <w:rPr>
        <w:rFonts w:hint="default"/>
      </w:rPr>
    </w:lvl>
    <w:lvl w:ilvl="7">
      <w:start w:val="0"/>
      <w:numFmt w:val="bullet"/>
      <w:lvlText w:val="•"/>
      <w:lvlJc w:val="left"/>
      <w:pPr>
        <w:ind w:left="10995" w:hanging="423"/>
      </w:pPr>
      <w:rPr>
        <w:rFonts w:hint="default"/>
      </w:rPr>
    </w:lvl>
    <w:lvl w:ilvl="8">
      <w:start w:val="0"/>
      <w:numFmt w:val="bullet"/>
      <w:lvlText w:val="•"/>
      <w:lvlJc w:val="left"/>
      <w:pPr>
        <w:ind w:left="12203" w:hanging="423"/>
      </w:pPr>
      <w:rPr>
        <w:rFonts w:hint="default"/>
      </w:rPr>
    </w:lvl>
  </w:abstractNum>
  <w:abstractNum w:abstractNumId="7">
    <w:nsid w:val="1E044250"/>
    <w:multiLevelType w:val="hybridMultilevel"/>
    <w:tmpl w:val="00000000"/>
    <w:lvl w:ilvl="0">
      <w:start w:val="1"/>
      <w:numFmt w:val="decimal"/>
      <w:lvlText w:val="（%1）"/>
      <w:lvlJc w:val="left"/>
      <w:pPr>
        <w:ind w:left="3350" w:hanging="1260"/>
        <w:jc w:val="left"/>
      </w:pPr>
      <w:rPr>
        <w:rFonts w:ascii="黑体" w:eastAsia="黑体" w:hAnsi="黑体" w:cs="黑体" w:hint="default"/>
        <w:spacing w:val="-2"/>
        <w:w w:val="100"/>
        <w:sz w:val="42"/>
        <w:szCs w:val="42"/>
      </w:rPr>
    </w:lvl>
    <w:lvl w:ilvl="1">
      <w:start w:val="0"/>
      <w:numFmt w:val="bullet"/>
      <w:lvlText w:val="•"/>
      <w:lvlJc w:val="left"/>
      <w:pPr>
        <w:ind w:left="4485" w:hanging="1260"/>
      </w:pPr>
      <w:rPr>
        <w:rFonts w:hint="default"/>
      </w:rPr>
    </w:lvl>
    <w:lvl w:ilvl="2">
      <w:start w:val="0"/>
      <w:numFmt w:val="bullet"/>
      <w:lvlText w:val="•"/>
      <w:lvlJc w:val="left"/>
      <w:pPr>
        <w:ind w:left="5611" w:hanging="1260"/>
      </w:pPr>
      <w:rPr>
        <w:rFonts w:hint="default"/>
      </w:rPr>
    </w:lvl>
    <w:lvl w:ilvl="3">
      <w:start w:val="0"/>
      <w:numFmt w:val="bullet"/>
      <w:lvlText w:val="•"/>
      <w:lvlJc w:val="left"/>
      <w:pPr>
        <w:ind w:left="6737" w:hanging="1260"/>
      </w:pPr>
      <w:rPr>
        <w:rFonts w:hint="default"/>
      </w:rPr>
    </w:lvl>
    <w:lvl w:ilvl="4">
      <w:start w:val="0"/>
      <w:numFmt w:val="bullet"/>
      <w:lvlText w:val="•"/>
      <w:lvlJc w:val="left"/>
      <w:pPr>
        <w:ind w:left="7863" w:hanging="1260"/>
      </w:pPr>
      <w:rPr>
        <w:rFonts w:hint="default"/>
      </w:rPr>
    </w:lvl>
    <w:lvl w:ilvl="5">
      <w:start w:val="0"/>
      <w:numFmt w:val="bullet"/>
      <w:lvlText w:val="•"/>
      <w:lvlJc w:val="left"/>
      <w:pPr>
        <w:ind w:left="8989" w:hanging="1260"/>
      </w:pPr>
      <w:rPr>
        <w:rFonts w:hint="default"/>
      </w:rPr>
    </w:lvl>
    <w:lvl w:ilvl="6">
      <w:start w:val="0"/>
      <w:numFmt w:val="bullet"/>
      <w:lvlText w:val="•"/>
      <w:lvlJc w:val="left"/>
      <w:pPr>
        <w:ind w:left="10115" w:hanging="1260"/>
      </w:pPr>
      <w:rPr>
        <w:rFonts w:hint="default"/>
      </w:rPr>
    </w:lvl>
    <w:lvl w:ilvl="7">
      <w:start w:val="0"/>
      <w:numFmt w:val="bullet"/>
      <w:lvlText w:val="•"/>
      <w:lvlJc w:val="left"/>
      <w:pPr>
        <w:ind w:left="11241" w:hanging="1260"/>
      </w:pPr>
      <w:rPr>
        <w:rFonts w:hint="default"/>
      </w:rPr>
    </w:lvl>
    <w:lvl w:ilvl="8">
      <w:start w:val="0"/>
      <w:numFmt w:val="bullet"/>
      <w:lvlText w:val="•"/>
      <w:lvlJc w:val="left"/>
      <w:pPr>
        <w:ind w:left="12367" w:hanging="1260"/>
      </w:pPr>
      <w:rPr>
        <w:rFonts w:hint="default"/>
      </w:rPr>
    </w:lvl>
  </w:abstractNum>
  <w:abstractNum w:abstractNumId="8">
    <w:nsid w:val="246C7C5A"/>
    <w:multiLevelType w:val="hybridMultilevel"/>
    <w:tmpl w:val="00000000"/>
    <w:lvl w:ilvl="0">
      <w:start w:val="1"/>
      <w:numFmt w:val="decimal"/>
      <w:lvlText w:val="（%1）"/>
      <w:lvlJc w:val="left"/>
      <w:pPr>
        <w:ind w:left="1280" w:hanging="1060"/>
        <w:jc w:val="left"/>
      </w:pPr>
      <w:rPr>
        <w:rFonts w:ascii="黑体" w:eastAsia="黑体" w:hAnsi="黑体" w:cs="黑体" w:hint="default"/>
        <w:spacing w:val="-209"/>
        <w:w w:val="100"/>
        <w:sz w:val="40"/>
        <w:szCs w:val="40"/>
      </w:rPr>
    </w:lvl>
    <w:lvl w:ilvl="1">
      <w:start w:val="0"/>
      <w:numFmt w:val="bullet"/>
      <w:lvlText w:val="•"/>
      <w:lvlJc w:val="left"/>
      <w:pPr>
        <w:ind w:left="2613" w:hanging="1060"/>
      </w:pPr>
      <w:rPr>
        <w:rFonts w:hint="default"/>
      </w:rPr>
    </w:lvl>
    <w:lvl w:ilvl="2">
      <w:start w:val="0"/>
      <w:numFmt w:val="bullet"/>
      <w:lvlText w:val="•"/>
      <w:lvlJc w:val="left"/>
      <w:pPr>
        <w:ind w:left="3947" w:hanging="1060"/>
      </w:pPr>
      <w:rPr>
        <w:rFonts w:hint="default"/>
      </w:rPr>
    </w:lvl>
    <w:lvl w:ilvl="3">
      <w:start w:val="0"/>
      <w:numFmt w:val="bullet"/>
      <w:lvlText w:val="•"/>
      <w:lvlJc w:val="left"/>
      <w:pPr>
        <w:ind w:left="5281" w:hanging="1060"/>
      </w:pPr>
      <w:rPr>
        <w:rFonts w:hint="default"/>
      </w:rPr>
    </w:lvl>
    <w:lvl w:ilvl="4">
      <w:start w:val="0"/>
      <w:numFmt w:val="bullet"/>
      <w:lvlText w:val="•"/>
      <w:lvlJc w:val="left"/>
      <w:pPr>
        <w:ind w:left="6615" w:hanging="1060"/>
      </w:pPr>
      <w:rPr>
        <w:rFonts w:hint="default"/>
      </w:rPr>
    </w:lvl>
    <w:lvl w:ilvl="5">
      <w:start w:val="0"/>
      <w:numFmt w:val="bullet"/>
      <w:lvlText w:val="•"/>
      <w:lvlJc w:val="left"/>
      <w:pPr>
        <w:ind w:left="7949" w:hanging="1060"/>
      </w:pPr>
      <w:rPr>
        <w:rFonts w:hint="default"/>
      </w:rPr>
    </w:lvl>
    <w:lvl w:ilvl="6">
      <w:start w:val="0"/>
      <w:numFmt w:val="bullet"/>
      <w:lvlText w:val="•"/>
      <w:lvlJc w:val="left"/>
      <w:pPr>
        <w:ind w:left="9283" w:hanging="1060"/>
      </w:pPr>
      <w:rPr>
        <w:rFonts w:hint="default"/>
      </w:rPr>
    </w:lvl>
    <w:lvl w:ilvl="7">
      <w:start w:val="0"/>
      <w:numFmt w:val="bullet"/>
      <w:lvlText w:val="•"/>
      <w:lvlJc w:val="left"/>
      <w:pPr>
        <w:ind w:left="10617" w:hanging="1060"/>
      </w:pPr>
      <w:rPr>
        <w:rFonts w:hint="default"/>
      </w:rPr>
    </w:lvl>
    <w:lvl w:ilvl="8">
      <w:start w:val="0"/>
      <w:numFmt w:val="bullet"/>
      <w:lvlText w:val="•"/>
      <w:lvlJc w:val="left"/>
      <w:pPr>
        <w:ind w:left="11951" w:hanging="1060"/>
      </w:pPr>
      <w:rPr>
        <w:rFonts w:hint="default"/>
      </w:rPr>
    </w:lvl>
  </w:abstractNum>
  <w:abstractNum w:abstractNumId="9">
    <w:nsid w:val="248CD1B6"/>
    <w:multiLevelType w:val="hybridMultilevel"/>
    <w:tmpl w:val="00000000"/>
    <w:lvl w:ilvl="0">
      <w:start w:val="2"/>
      <w:numFmt w:val="decimal"/>
      <w:lvlText w:val="%1）"/>
      <w:lvlJc w:val="left"/>
      <w:pPr>
        <w:ind w:left="1280" w:hanging="631"/>
        <w:jc w:val="left"/>
      </w:pPr>
      <w:rPr>
        <w:rFonts w:ascii="黑体" w:eastAsia="黑体" w:hAnsi="黑体" w:cs="黑体" w:hint="default"/>
        <w:spacing w:val="-2"/>
        <w:w w:val="100"/>
        <w:sz w:val="40"/>
        <w:szCs w:val="40"/>
      </w:rPr>
    </w:lvl>
    <w:lvl w:ilvl="1">
      <w:start w:val="0"/>
      <w:numFmt w:val="bullet"/>
      <w:lvlText w:val="•"/>
      <w:lvlJc w:val="left"/>
      <w:pPr>
        <w:ind w:left="2613" w:hanging="631"/>
      </w:pPr>
      <w:rPr>
        <w:rFonts w:hint="default"/>
      </w:rPr>
    </w:lvl>
    <w:lvl w:ilvl="2">
      <w:start w:val="0"/>
      <w:numFmt w:val="bullet"/>
      <w:lvlText w:val="•"/>
      <w:lvlJc w:val="left"/>
      <w:pPr>
        <w:ind w:left="3947" w:hanging="631"/>
      </w:pPr>
      <w:rPr>
        <w:rFonts w:hint="default"/>
      </w:rPr>
    </w:lvl>
    <w:lvl w:ilvl="3">
      <w:start w:val="0"/>
      <w:numFmt w:val="bullet"/>
      <w:lvlText w:val="•"/>
      <w:lvlJc w:val="left"/>
      <w:pPr>
        <w:ind w:left="5281" w:hanging="631"/>
      </w:pPr>
      <w:rPr>
        <w:rFonts w:hint="default"/>
      </w:rPr>
    </w:lvl>
    <w:lvl w:ilvl="4">
      <w:start w:val="0"/>
      <w:numFmt w:val="bullet"/>
      <w:lvlText w:val="•"/>
      <w:lvlJc w:val="left"/>
      <w:pPr>
        <w:ind w:left="6615" w:hanging="631"/>
      </w:pPr>
      <w:rPr>
        <w:rFonts w:hint="default"/>
      </w:rPr>
    </w:lvl>
    <w:lvl w:ilvl="5">
      <w:start w:val="0"/>
      <w:numFmt w:val="bullet"/>
      <w:lvlText w:val="•"/>
      <w:lvlJc w:val="left"/>
      <w:pPr>
        <w:ind w:left="7949" w:hanging="631"/>
      </w:pPr>
      <w:rPr>
        <w:rFonts w:hint="default"/>
      </w:rPr>
    </w:lvl>
    <w:lvl w:ilvl="6">
      <w:start w:val="0"/>
      <w:numFmt w:val="bullet"/>
      <w:lvlText w:val="•"/>
      <w:lvlJc w:val="left"/>
      <w:pPr>
        <w:ind w:left="9283" w:hanging="631"/>
      </w:pPr>
      <w:rPr>
        <w:rFonts w:hint="default"/>
      </w:rPr>
    </w:lvl>
    <w:lvl w:ilvl="7">
      <w:start w:val="0"/>
      <w:numFmt w:val="bullet"/>
      <w:lvlText w:val="•"/>
      <w:lvlJc w:val="left"/>
      <w:pPr>
        <w:ind w:left="10617" w:hanging="631"/>
      </w:pPr>
      <w:rPr>
        <w:rFonts w:hint="default"/>
      </w:rPr>
    </w:lvl>
    <w:lvl w:ilvl="8">
      <w:start w:val="0"/>
      <w:numFmt w:val="bullet"/>
      <w:lvlText w:val="•"/>
      <w:lvlJc w:val="left"/>
      <w:pPr>
        <w:ind w:left="11951" w:hanging="631"/>
      </w:pPr>
      <w:rPr>
        <w:rFonts w:hint="default"/>
      </w:rPr>
    </w:lvl>
  </w:abstractNum>
  <w:abstractNum w:abstractNumId="10">
    <w:nsid w:val="25FFD405"/>
    <w:multiLevelType w:val="hybridMultilevel"/>
    <w:tmpl w:val="00000000"/>
    <w:lvl w:ilvl="0">
      <w:start w:val="1"/>
      <w:numFmt w:val="decimal"/>
      <w:lvlText w:val="（%1）"/>
      <w:lvlJc w:val="left"/>
      <w:pPr>
        <w:ind w:left="1910" w:hanging="1052"/>
        <w:jc w:val="left"/>
      </w:pPr>
      <w:rPr>
        <w:rFonts w:ascii="黑体" w:eastAsia="黑体" w:hAnsi="黑体" w:cs="黑体" w:hint="default"/>
        <w:spacing w:val="-2"/>
        <w:w w:val="100"/>
        <w:sz w:val="40"/>
        <w:szCs w:val="40"/>
      </w:rPr>
    </w:lvl>
    <w:lvl w:ilvl="1">
      <w:start w:val="4"/>
      <w:numFmt w:val="decimal"/>
      <w:lvlText w:val="（%2）"/>
      <w:lvlJc w:val="left"/>
      <w:pPr>
        <w:ind w:left="1280" w:hanging="1060"/>
        <w:jc w:val="left"/>
      </w:pPr>
      <w:rPr>
        <w:rFonts w:ascii="黑体" w:eastAsia="黑体" w:hAnsi="黑体" w:cs="黑体" w:hint="default"/>
        <w:spacing w:val="0"/>
        <w:w w:val="100"/>
        <w:sz w:val="40"/>
        <w:szCs w:val="40"/>
      </w:rPr>
    </w:lvl>
    <w:lvl w:ilvl="2">
      <w:start w:val="1"/>
      <w:numFmt w:val="decimal"/>
      <w:lvlText w:val="%3."/>
      <w:lvlJc w:val="left"/>
      <w:pPr>
        <w:ind w:left="1280" w:hanging="432"/>
        <w:jc w:val="right"/>
      </w:pPr>
      <w:rPr>
        <w:rFonts w:ascii="黑体" w:eastAsia="黑体" w:hAnsi="黑体" w:cs="黑体" w:hint="default"/>
        <w:w w:val="100"/>
        <w:sz w:val="40"/>
        <w:szCs w:val="40"/>
      </w:rPr>
    </w:lvl>
    <w:lvl w:ilvl="3">
      <w:start w:val="0"/>
      <w:numFmt w:val="bullet"/>
      <w:lvlText w:val="•"/>
      <w:lvlJc w:val="left"/>
      <w:pPr>
        <w:ind w:left="4742" w:hanging="432"/>
      </w:pPr>
      <w:rPr>
        <w:rFonts w:hint="default"/>
      </w:rPr>
    </w:lvl>
    <w:lvl w:ilvl="4">
      <w:start w:val="0"/>
      <w:numFmt w:val="bullet"/>
      <w:lvlText w:val="•"/>
      <w:lvlJc w:val="left"/>
      <w:pPr>
        <w:ind w:left="6153" w:hanging="432"/>
      </w:pPr>
      <w:rPr>
        <w:rFonts w:hint="default"/>
      </w:rPr>
    </w:lvl>
    <w:lvl w:ilvl="5">
      <w:start w:val="0"/>
      <w:numFmt w:val="bullet"/>
      <w:lvlText w:val="•"/>
      <w:lvlJc w:val="left"/>
      <w:pPr>
        <w:ind w:left="7564" w:hanging="432"/>
      </w:pPr>
      <w:rPr>
        <w:rFonts w:hint="default"/>
      </w:rPr>
    </w:lvl>
    <w:lvl w:ilvl="6">
      <w:start w:val="0"/>
      <w:numFmt w:val="bullet"/>
      <w:lvlText w:val="•"/>
      <w:lvlJc w:val="left"/>
      <w:pPr>
        <w:ind w:left="8975" w:hanging="432"/>
      </w:pPr>
      <w:rPr>
        <w:rFonts w:hint="default"/>
      </w:rPr>
    </w:lvl>
    <w:lvl w:ilvl="7">
      <w:start w:val="0"/>
      <w:numFmt w:val="bullet"/>
      <w:lvlText w:val="•"/>
      <w:lvlJc w:val="left"/>
      <w:pPr>
        <w:ind w:left="10386" w:hanging="432"/>
      </w:pPr>
      <w:rPr>
        <w:rFonts w:hint="default"/>
      </w:rPr>
    </w:lvl>
    <w:lvl w:ilvl="8">
      <w:start w:val="0"/>
      <w:numFmt w:val="bullet"/>
      <w:lvlText w:val="•"/>
      <w:lvlJc w:val="left"/>
      <w:pPr>
        <w:ind w:left="11797" w:hanging="432"/>
      </w:pPr>
      <w:rPr>
        <w:rFonts w:hint="default"/>
      </w:rPr>
    </w:lvl>
  </w:abstractNum>
  <w:abstractNum w:abstractNumId="11">
    <w:nsid w:val="283CE004"/>
    <w:multiLevelType w:val="hybridMultilevel"/>
    <w:tmpl w:val="00000000"/>
    <w:lvl w:ilvl="0">
      <w:start w:val="1"/>
      <w:numFmt w:val="decimal"/>
      <w:lvlText w:val="（%1）"/>
      <w:lvlJc w:val="left"/>
      <w:pPr>
        <w:ind w:left="1280" w:hanging="1060"/>
        <w:jc w:val="left"/>
      </w:pPr>
      <w:rPr>
        <w:rFonts w:ascii="黑体" w:eastAsia="黑体" w:hAnsi="黑体" w:cs="黑体" w:hint="default"/>
        <w:spacing w:val="0"/>
        <w:w w:val="100"/>
        <w:sz w:val="40"/>
        <w:szCs w:val="40"/>
      </w:rPr>
    </w:lvl>
    <w:lvl w:ilvl="1">
      <w:start w:val="0"/>
      <w:numFmt w:val="bullet"/>
      <w:lvlText w:val="•"/>
      <w:lvlJc w:val="left"/>
      <w:pPr>
        <w:ind w:left="2613" w:hanging="1060"/>
      </w:pPr>
      <w:rPr>
        <w:rFonts w:hint="default"/>
      </w:rPr>
    </w:lvl>
    <w:lvl w:ilvl="2">
      <w:start w:val="0"/>
      <w:numFmt w:val="bullet"/>
      <w:lvlText w:val="•"/>
      <w:lvlJc w:val="left"/>
      <w:pPr>
        <w:ind w:left="3947" w:hanging="1060"/>
      </w:pPr>
      <w:rPr>
        <w:rFonts w:hint="default"/>
      </w:rPr>
    </w:lvl>
    <w:lvl w:ilvl="3">
      <w:start w:val="0"/>
      <w:numFmt w:val="bullet"/>
      <w:lvlText w:val="•"/>
      <w:lvlJc w:val="left"/>
      <w:pPr>
        <w:ind w:left="5281" w:hanging="1060"/>
      </w:pPr>
      <w:rPr>
        <w:rFonts w:hint="default"/>
      </w:rPr>
    </w:lvl>
    <w:lvl w:ilvl="4">
      <w:start w:val="0"/>
      <w:numFmt w:val="bullet"/>
      <w:lvlText w:val="•"/>
      <w:lvlJc w:val="left"/>
      <w:pPr>
        <w:ind w:left="6615" w:hanging="1060"/>
      </w:pPr>
      <w:rPr>
        <w:rFonts w:hint="default"/>
      </w:rPr>
    </w:lvl>
    <w:lvl w:ilvl="5">
      <w:start w:val="0"/>
      <w:numFmt w:val="bullet"/>
      <w:lvlText w:val="•"/>
      <w:lvlJc w:val="left"/>
      <w:pPr>
        <w:ind w:left="7949" w:hanging="1060"/>
      </w:pPr>
      <w:rPr>
        <w:rFonts w:hint="default"/>
      </w:rPr>
    </w:lvl>
    <w:lvl w:ilvl="6">
      <w:start w:val="0"/>
      <w:numFmt w:val="bullet"/>
      <w:lvlText w:val="•"/>
      <w:lvlJc w:val="left"/>
      <w:pPr>
        <w:ind w:left="9283" w:hanging="1060"/>
      </w:pPr>
      <w:rPr>
        <w:rFonts w:hint="default"/>
      </w:rPr>
    </w:lvl>
    <w:lvl w:ilvl="7">
      <w:start w:val="0"/>
      <w:numFmt w:val="bullet"/>
      <w:lvlText w:val="•"/>
      <w:lvlJc w:val="left"/>
      <w:pPr>
        <w:ind w:left="10617" w:hanging="1060"/>
      </w:pPr>
      <w:rPr>
        <w:rFonts w:hint="default"/>
      </w:rPr>
    </w:lvl>
    <w:lvl w:ilvl="8">
      <w:start w:val="0"/>
      <w:numFmt w:val="bullet"/>
      <w:lvlText w:val="•"/>
      <w:lvlJc w:val="left"/>
      <w:pPr>
        <w:ind w:left="11951" w:hanging="1060"/>
      </w:pPr>
      <w:rPr>
        <w:rFonts w:hint="default"/>
      </w:rPr>
    </w:lvl>
  </w:abstractNum>
  <w:abstractNum w:abstractNumId="12">
    <w:nsid w:val="2AA0CFCC"/>
    <w:multiLevelType w:val="hybridMultilevel"/>
    <w:tmpl w:val="00000000"/>
    <w:lvl w:ilvl="0">
      <w:start w:val="1"/>
      <w:numFmt w:val="decimal"/>
      <w:lvlText w:val="(%1)"/>
      <w:lvlJc w:val="left"/>
      <w:pPr>
        <w:ind w:left="1280" w:hanging="634"/>
        <w:jc w:val="left"/>
      </w:pPr>
      <w:rPr>
        <w:rFonts w:ascii="黑体" w:eastAsia="黑体" w:hAnsi="黑体" w:cs="黑体" w:hint="default"/>
        <w:w w:val="100"/>
        <w:sz w:val="40"/>
        <w:szCs w:val="40"/>
      </w:rPr>
    </w:lvl>
    <w:lvl w:ilvl="1">
      <w:start w:val="0"/>
      <w:numFmt w:val="bullet"/>
      <w:lvlText w:val="•"/>
      <w:lvlJc w:val="left"/>
      <w:pPr>
        <w:ind w:left="2613" w:hanging="634"/>
      </w:pPr>
      <w:rPr>
        <w:rFonts w:hint="default"/>
      </w:rPr>
    </w:lvl>
    <w:lvl w:ilvl="2">
      <w:start w:val="0"/>
      <w:numFmt w:val="bullet"/>
      <w:lvlText w:val="•"/>
      <w:lvlJc w:val="left"/>
      <w:pPr>
        <w:ind w:left="3947" w:hanging="634"/>
      </w:pPr>
      <w:rPr>
        <w:rFonts w:hint="default"/>
      </w:rPr>
    </w:lvl>
    <w:lvl w:ilvl="3">
      <w:start w:val="0"/>
      <w:numFmt w:val="bullet"/>
      <w:lvlText w:val="•"/>
      <w:lvlJc w:val="left"/>
      <w:pPr>
        <w:ind w:left="5281" w:hanging="634"/>
      </w:pPr>
      <w:rPr>
        <w:rFonts w:hint="default"/>
      </w:rPr>
    </w:lvl>
    <w:lvl w:ilvl="4">
      <w:start w:val="0"/>
      <w:numFmt w:val="bullet"/>
      <w:lvlText w:val="•"/>
      <w:lvlJc w:val="left"/>
      <w:pPr>
        <w:ind w:left="6615" w:hanging="634"/>
      </w:pPr>
      <w:rPr>
        <w:rFonts w:hint="default"/>
      </w:rPr>
    </w:lvl>
    <w:lvl w:ilvl="5">
      <w:start w:val="0"/>
      <w:numFmt w:val="bullet"/>
      <w:lvlText w:val="•"/>
      <w:lvlJc w:val="left"/>
      <w:pPr>
        <w:ind w:left="7949" w:hanging="634"/>
      </w:pPr>
      <w:rPr>
        <w:rFonts w:hint="default"/>
      </w:rPr>
    </w:lvl>
    <w:lvl w:ilvl="6">
      <w:start w:val="0"/>
      <w:numFmt w:val="bullet"/>
      <w:lvlText w:val="•"/>
      <w:lvlJc w:val="left"/>
      <w:pPr>
        <w:ind w:left="9283" w:hanging="634"/>
      </w:pPr>
      <w:rPr>
        <w:rFonts w:hint="default"/>
      </w:rPr>
    </w:lvl>
    <w:lvl w:ilvl="7">
      <w:start w:val="0"/>
      <w:numFmt w:val="bullet"/>
      <w:lvlText w:val="•"/>
      <w:lvlJc w:val="left"/>
      <w:pPr>
        <w:ind w:left="10617" w:hanging="634"/>
      </w:pPr>
      <w:rPr>
        <w:rFonts w:hint="default"/>
      </w:rPr>
    </w:lvl>
    <w:lvl w:ilvl="8">
      <w:start w:val="0"/>
      <w:numFmt w:val="bullet"/>
      <w:lvlText w:val="•"/>
      <w:lvlJc w:val="left"/>
      <w:pPr>
        <w:ind w:left="11951" w:hanging="634"/>
      </w:pPr>
      <w:rPr>
        <w:rFonts w:hint="default"/>
      </w:rPr>
    </w:lvl>
  </w:abstractNum>
  <w:abstractNum w:abstractNumId="13">
    <w:nsid w:val="2DBD258B"/>
    <w:multiLevelType w:val="hybridMultilevel"/>
    <w:tmpl w:val="00000000"/>
    <w:lvl w:ilvl="0">
      <w:start w:val="1"/>
      <w:numFmt w:val="decimal"/>
      <w:lvlText w:val="%1）"/>
      <w:lvlJc w:val="left"/>
      <w:pPr>
        <w:ind w:left="1280" w:hanging="631"/>
        <w:jc w:val="left"/>
      </w:pPr>
      <w:rPr>
        <w:rFonts w:ascii="黑体" w:eastAsia="黑体" w:hAnsi="黑体" w:cs="黑体" w:hint="default"/>
        <w:spacing w:val="-2"/>
        <w:w w:val="100"/>
        <w:sz w:val="40"/>
        <w:szCs w:val="40"/>
      </w:rPr>
    </w:lvl>
    <w:lvl w:ilvl="1">
      <w:start w:val="0"/>
      <w:numFmt w:val="bullet"/>
      <w:lvlText w:val="•"/>
      <w:lvlJc w:val="left"/>
      <w:pPr>
        <w:ind w:left="2613" w:hanging="631"/>
      </w:pPr>
      <w:rPr>
        <w:rFonts w:hint="default"/>
      </w:rPr>
    </w:lvl>
    <w:lvl w:ilvl="2">
      <w:start w:val="0"/>
      <w:numFmt w:val="bullet"/>
      <w:lvlText w:val="•"/>
      <w:lvlJc w:val="left"/>
      <w:pPr>
        <w:ind w:left="3947" w:hanging="631"/>
      </w:pPr>
      <w:rPr>
        <w:rFonts w:hint="default"/>
      </w:rPr>
    </w:lvl>
    <w:lvl w:ilvl="3">
      <w:start w:val="0"/>
      <w:numFmt w:val="bullet"/>
      <w:lvlText w:val="•"/>
      <w:lvlJc w:val="left"/>
      <w:pPr>
        <w:ind w:left="5281" w:hanging="631"/>
      </w:pPr>
      <w:rPr>
        <w:rFonts w:hint="default"/>
      </w:rPr>
    </w:lvl>
    <w:lvl w:ilvl="4">
      <w:start w:val="0"/>
      <w:numFmt w:val="bullet"/>
      <w:lvlText w:val="•"/>
      <w:lvlJc w:val="left"/>
      <w:pPr>
        <w:ind w:left="6615" w:hanging="631"/>
      </w:pPr>
      <w:rPr>
        <w:rFonts w:hint="default"/>
      </w:rPr>
    </w:lvl>
    <w:lvl w:ilvl="5">
      <w:start w:val="0"/>
      <w:numFmt w:val="bullet"/>
      <w:lvlText w:val="•"/>
      <w:lvlJc w:val="left"/>
      <w:pPr>
        <w:ind w:left="7949" w:hanging="631"/>
      </w:pPr>
      <w:rPr>
        <w:rFonts w:hint="default"/>
      </w:rPr>
    </w:lvl>
    <w:lvl w:ilvl="6">
      <w:start w:val="0"/>
      <w:numFmt w:val="bullet"/>
      <w:lvlText w:val="•"/>
      <w:lvlJc w:val="left"/>
      <w:pPr>
        <w:ind w:left="9283" w:hanging="631"/>
      </w:pPr>
      <w:rPr>
        <w:rFonts w:hint="default"/>
      </w:rPr>
    </w:lvl>
    <w:lvl w:ilvl="7">
      <w:start w:val="0"/>
      <w:numFmt w:val="bullet"/>
      <w:lvlText w:val="•"/>
      <w:lvlJc w:val="left"/>
      <w:pPr>
        <w:ind w:left="10617" w:hanging="631"/>
      </w:pPr>
      <w:rPr>
        <w:rFonts w:hint="default"/>
      </w:rPr>
    </w:lvl>
    <w:lvl w:ilvl="8">
      <w:start w:val="0"/>
      <w:numFmt w:val="bullet"/>
      <w:lvlText w:val="•"/>
      <w:lvlJc w:val="left"/>
      <w:pPr>
        <w:ind w:left="11951" w:hanging="631"/>
      </w:pPr>
      <w:rPr>
        <w:rFonts w:hint="default"/>
      </w:rPr>
    </w:lvl>
  </w:abstractNum>
  <w:abstractNum w:abstractNumId="14">
    <w:nsid w:val="373A5245"/>
    <w:multiLevelType w:val="hybridMultilevel"/>
    <w:tmpl w:val="00000000"/>
    <w:lvl w:ilvl="0">
      <w:start w:val="1"/>
      <w:numFmt w:val="decimal"/>
      <w:lvlText w:val="%1."/>
      <w:lvlJc w:val="left"/>
      <w:pPr>
        <w:ind w:left="1280" w:hanging="659"/>
        <w:jc w:val="left"/>
      </w:pPr>
      <w:rPr>
        <w:rFonts w:ascii="黑体" w:eastAsia="黑体" w:hAnsi="黑体" w:cs="黑体" w:hint="default"/>
        <w:w w:val="100"/>
        <w:sz w:val="42"/>
        <w:szCs w:val="42"/>
      </w:rPr>
    </w:lvl>
    <w:lvl w:ilvl="1">
      <w:start w:val="0"/>
      <w:numFmt w:val="bullet"/>
      <w:lvlText w:val="•"/>
      <w:lvlJc w:val="left"/>
      <w:pPr>
        <w:ind w:left="2613" w:hanging="659"/>
      </w:pPr>
      <w:rPr>
        <w:rFonts w:hint="default"/>
      </w:rPr>
    </w:lvl>
    <w:lvl w:ilvl="2">
      <w:start w:val="0"/>
      <w:numFmt w:val="bullet"/>
      <w:lvlText w:val="•"/>
      <w:lvlJc w:val="left"/>
      <w:pPr>
        <w:ind w:left="3947" w:hanging="659"/>
      </w:pPr>
      <w:rPr>
        <w:rFonts w:hint="default"/>
      </w:rPr>
    </w:lvl>
    <w:lvl w:ilvl="3">
      <w:start w:val="0"/>
      <w:numFmt w:val="bullet"/>
      <w:lvlText w:val="•"/>
      <w:lvlJc w:val="left"/>
      <w:pPr>
        <w:ind w:left="5281" w:hanging="659"/>
      </w:pPr>
      <w:rPr>
        <w:rFonts w:hint="default"/>
      </w:rPr>
    </w:lvl>
    <w:lvl w:ilvl="4">
      <w:start w:val="0"/>
      <w:numFmt w:val="bullet"/>
      <w:lvlText w:val="•"/>
      <w:lvlJc w:val="left"/>
      <w:pPr>
        <w:ind w:left="6615" w:hanging="659"/>
      </w:pPr>
      <w:rPr>
        <w:rFonts w:hint="default"/>
      </w:rPr>
    </w:lvl>
    <w:lvl w:ilvl="5">
      <w:start w:val="0"/>
      <w:numFmt w:val="bullet"/>
      <w:lvlText w:val="•"/>
      <w:lvlJc w:val="left"/>
      <w:pPr>
        <w:ind w:left="7949" w:hanging="659"/>
      </w:pPr>
      <w:rPr>
        <w:rFonts w:hint="default"/>
      </w:rPr>
    </w:lvl>
    <w:lvl w:ilvl="6">
      <w:start w:val="0"/>
      <w:numFmt w:val="bullet"/>
      <w:lvlText w:val="•"/>
      <w:lvlJc w:val="left"/>
      <w:pPr>
        <w:ind w:left="9283" w:hanging="659"/>
      </w:pPr>
      <w:rPr>
        <w:rFonts w:hint="default"/>
      </w:rPr>
    </w:lvl>
    <w:lvl w:ilvl="7">
      <w:start w:val="0"/>
      <w:numFmt w:val="bullet"/>
      <w:lvlText w:val="•"/>
      <w:lvlJc w:val="left"/>
      <w:pPr>
        <w:ind w:left="10617" w:hanging="659"/>
      </w:pPr>
      <w:rPr>
        <w:rFonts w:hint="default"/>
      </w:rPr>
    </w:lvl>
    <w:lvl w:ilvl="8">
      <w:start w:val="0"/>
      <w:numFmt w:val="bullet"/>
      <w:lvlText w:val="•"/>
      <w:lvlJc w:val="left"/>
      <w:pPr>
        <w:ind w:left="11951" w:hanging="659"/>
      </w:pPr>
      <w:rPr>
        <w:rFonts w:hint="default"/>
      </w:rPr>
    </w:lvl>
  </w:abstractNum>
  <w:abstractNum w:abstractNumId="15">
    <w:nsid w:val="38847D07"/>
    <w:multiLevelType w:val="hybridMultilevel"/>
    <w:tmpl w:val="00000000"/>
    <w:lvl w:ilvl="0">
      <w:start w:val="1"/>
      <w:numFmt w:val="decimal"/>
      <w:lvlText w:val="（%1）"/>
      <w:lvlJc w:val="left"/>
      <w:pPr>
        <w:ind w:left="1280" w:hanging="1053"/>
        <w:jc w:val="left"/>
      </w:pPr>
      <w:rPr>
        <w:rFonts w:ascii="黑体" w:eastAsia="黑体" w:hAnsi="黑体" w:cs="黑体" w:hint="default"/>
        <w:spacing w:val="-2"/>
        <w:w w:val="100"/>
        <w:sz w:val="40"/>
        <w:szCs w:val="40"/>
      </w:rPr>
    </w:lvl>
    <w:lvl w:ilvl="1">
      <w:start w:val="0"/>
      <w:numFmt w:val="bullet"/>
      <w:lvlText w:val="•"/>
      <w:lvlJc w:val="left"/>
      <w:pPr>
        <w:ind w:left="2613" w:hanging="1053"/>
      </w:pPr>
      <w:rPr>
        <w:rFonts w:hint="default"/>
      </w:rPr>
    </w:lvl>
    <w:lvl w:ilvl="2">
      <w:start w:val="0"/>
      <w:numFmt w:val="bullet"/>
      <w:lvlText w:val="•"/>
      <w:lvlJc w:val="left"/>
      <w:pPr>
        <w:ind w:left="3947" w:hanging="1053"/>
      </w:pPr>
      <w:rPr>
        <w:rFonts w:hint="default"/>
      </w:rPr>
    </w:lvl>
    <w:lvl w:ilvl="3">
      <w:start w:val="0"/>
      <w:numFmt w:val="bullet"/>
      <w:lvlText w:val="•"/>
      <w:lvlJc w:val="left"/>
      <w:pPr>
        <w:ind w:left="5281" w:hanging="1053"/>
      </w:pPr>
      <w:rPr>
        <w:rFonts w:hint="default"/>
      </w:rPr>
    </w:lvl>
    <w:lvl w:ilvl="4">
      <w:start w:val="0"/>
      <w:numFmt w:val="bullet"/>
      <w:lvlText w:val="•"/>
      <w:lvlJc w:val="left"/>
      <w:pPr>
        <w:ind w:left="6615" w:hanging="1053"/>
      </w:pPr>
      <w:rPr>
        <w:rFonts w:hint="default"/>
      </w:rPr>
    </w:lvl>
    <w:lvl w:ilvl="5">
      <w:start w:val="0"/>
      <w:numFmt w:val="bullet"/>
      <w:lvlText w:val="•"/>
      <w:lvlJc w:val="left"/>
      <w:pPr>
        <w:ind w:left="7949" w:hanging="1053"/>
      </w:pPr>
      <w:rPr>
        <w:rFonts w:hint="default"/>
      </w:rPr>
    </w:lvl>
    <w:lvl w:ilvl="6">
      <w:start w:val="0"/>
      <w:numFmt w:val="bullet"/>
      <w:lvlText w:val="•"/>
      <w:lvlJc w:val="left"/>
      <w:pPr>
        <w:ind w:left="9283" w:hanging="1053"/>
      </w:pPr>
      <w:rPr>
        <w:rFonts w:hint="default"/>
      </w:rPr>
    </w:lvl>
    <w:lvl w:ilvl="7">
      <w:start w:val="0"/>
      <w:numFmt w:val="bullet"/>
      <w:lvlText w:val="•"/>
      <w:lvlJc w:val="left"/>
      <w:pPr>
        <w:ind w:left="10617" w:hanging="1053"/>
      </w:pPr>
      <w:rPr>
        <w:rFonts w:hint="default"/>
      </w:rPr>
    </w:lvl>
    <w:lvl w:ilvl="8">
      <w:start w:val="0"/>
      <w:numFmt w:val="bullet"/>
      <w:lvlText w:val="•"/>
      <w:lvlJc w:val="left"/>
      <w:pPr>
        <w:ind w:left="11951" w:hanging="1053"/>
      </w:pPr>
      <w:rPr>
        <w:rFonts w:hint="default"/>
      </w:rPr>
    </w:lvl>
  </w:abstractNum>
  <w:abstractNum w:abstractNumId="16">
    <w:nsid w:val="44DFC6BB"/>
    <w:multiLevelType w:val="hybridMultilevel"/>
    <w:tmpl w:val="00000000"/>
    <w:lvl w:ilvl="0">
      <w:start w:val="1"/>
      <w:numFmt w:val="decimal"/>
      <w:lvlText w:val="%1."/>
      <w:lvlJc w:val="left"/>
      <w:pPr>
        <w:ind w:left="1280" w:hanging="659"/>
        <w:jc w:val="left"/>
      </w:pPr>
      <w:rPr>
        <w:rFonts w:ascii="黑体" w:eastAsia="黑体" w:hAnsi="黑体" w:cs="黑体" w:hint="default"/>
        <w:w w:val="100"/>
        <w:sz w:val="42"/>
        <w:szCs w:val="42"/>
      </w:rPr>
    </w:lvl>
    <w:lvl w:ilvl="1">
      <w:start w:val="0"/>
      <w:numFmt w:val="bullet"/>
      <w:lvlText w:val="•"/>
      <w:lvlJc w:val="left"/>
      <w:pPr>
        <w:ind w:left="2613" w:hanging="659"/>
      </w:pPr>
      <w:rPr>
        <w:rFonts w:hint="default"/>
      </w:rPr>
    </w:lvl>
    <w:lvl w:ilvl="2">
      <w:start w:val="0"/>
      <w:numFmt w:val="bullet"/>
      <w:lvlText w:val="•"/>
      <w:lvlJc w:val="left"/>
      <w:pPr>
        <w:ind w:left="3947" w:hanging="659"/>
      </w:pPr>
      <w:rPr>
        <w:rFonts w:hint="default"/>
      </w:rPr>
    </w:lvl>
    <w:lvl w:ilvl="3">
      <w:start w:val="0"/>
      <w:numFmt w:val="bullet"/>
      <w:lvlText w:val="•"/>
      <w:lvlJc w:val="left"/>
      <w:pPr>
        <w:ind w:left="5281" w:hanging="659"/>
      </w:pPr>
      <w:rPr>
        <w:rFonts w:hint="default"/>
      </w:rPr>
    </w:lvl>
    <w:lvl w:ilvl="4">
      <w:start w:val="0"/>
      <w:numFmt w:val="bullet"/>
      <w:lvlText w:val="•"/>
      <w:lvlJc w:val="left"/>
      <w:pPr>
        <w:ind w:left="6615" w:hanging="659"/>
      </w:pPr>
      <w:rPr>
        <w:rFonts w:hint="default"/>
      </w:rPr>
    </w:lvl>
    <w:lvl w:ilvl="5">
      <w:start w:val="0"/>
      <w:numFmt w:val="bullet"/>
      <w:lvlText w:val="•"/>
      <w:lvlJc w:val="left"/>
      <w:pPr>
        <w:ind w:left="7949" w:hanging="659"/>
      </w:pPr>
      <w:rPr>
        <w:rFonts w:hint="default"/>
      </w:rPr>
    </w:lvl>
    <w:lvl w:ilvl="6">
      <w:start w:val="0"/>
      <w:numFmt w:val="bullet"/>
      <w:lvlText w:val="•"/>
      <w:lvlJc w:val="left"/>
      <w:pPr>
        <w:ind w:left="9283" w:hanging="659"/>
      </w:pPr>
      <w:rPr>
        <w:rFonts w:hint="default"/>
      </w:rPr>
    </w:lvl>
    <w:lvl w:ilvl="7">
      <w:start w:val="0"/>
      <w:numFmt w:val="bullet"/>
      <w:lvlText w:val="•"/>
      <w:lvlJc w:val="left"/>
      <w:pPr>
        <w:ind w:left="10617" w:hanging="659"/>
      </w:pPr>
      <w:rPr>
        <w:rFonts w:hint="default"/>
      </w:rPr>
    </w:lvl>
    <w:lvl w:ilvl="8">
      <w:start w:val="0"/>
      <w:numFmt w:val="bullet"/>
      <w:lvlText w:val="•"/>
      <w:lvlJc w:val="left"/>
      <w:pPr>
        <w:ind w:left="11951" w:hanging="659"/>
      </w:pPr>
      <w:rPr>
        <w:rFonts w:hint="default"/>
      </w:rPr>
    </w:lvl>
  </w:abstractNum>
  <w:abstractNum w:abstractNumId="17">
    <w:nsid w:val="451F1A4D"/>
    <w:multiLevelType w:val="hybridMultilevel"/>
    <w:tmpl w:val="00000000"/>
    <w:lvl w:ilvl="0">
      <w:start w:val="1"/>
      <w:numFmt w:val="decimal"/>
      <w:lvlText w:val="%1)"/>
      <w:lvlJc w:val="left"/>
      <w:pPr>
        <w:ind w:left="1705" w:hanging="425"/>
        <w:jc w:val="right"/>
      </w:pPr>
      <w:rPr>
        <w:rFonts w:hint="default"/>
        <w:b/>
        <w:bCs/>
        <w:w w:val="99"/>
      </w:rPr>
    </w:lvl>
    <w:lvl w:ilvl="1">
      <w:start w:val="1"/>
      <w:numFmt w:val="decimal"/>
      <w:lvlText w:val="（%2）"/>
      <w:lvlJc w:val="left"/>
      <w:pPr>
        <w:ind w:left="3171" w:hanging="1053"/>
        <w:jc w:val="left"/>
      </w:pPr>
      <w:rPr>
        <w:rFonts w:ascii="黑体" w:eastAsia="黑体" w:hAnsi="黑体" w:cs="黑体" w:hint="default"/>
        <w:spacing w:val="-2"/>
        <w:w w:val="100"/>
        <w:sz w:val="40"/>
        <w:szCs w:val="40"/>
      </w:rPr>
    </w:lvl>
    <w:lvl w:ilvl="2">
      <w:start w:val="0"/>
      <w:numFmt w:val="bullet"/>
      <w:lvlText w:val="•"/>
      <w:lvlJc w:val="left"/>
      <w:pPr>
        <w:ind w:left="4451" w:hanging="1053"/>
      </w:pPr>
      <w:rPr>
        <w:rFonts w:hint="default"/>
      </w:rPr>
    </w:lvl>
    <w:lvl w:ilvl="3">
      <w:start w:val="0"/>
      <w:numFmt w:val="bullet"/>
      <w:lvlText w:val="•"/>
      <w:lvlJc w:val="left"/>
      <w:pPr>
        <w:ind w:left="5722" w:hanging="1053"/>
      </w:pPr>
      <w:rPr>
        <w:rFonts w:hint="default"/>
      </w:rPr>
    </w:lvl>
    <w:lvl w:ilvl="4">
      <w:start w:val="0"/>
      <w:numFmt w:val="bullet"/>
      <w:lvlText w:val="•"/>
      <w:lvlJc w:val="left"/>
      <w:pPr>
        <w:ind w:left="6993" w:hanging="1053"/>
      </w:pPr>
      <w:rPr>
        <w:rFonts w:hint="default"/>
      </w:rPr>
    </w:lvl>
    <w:lvl w:ilvl="5">
      <w:start w:val="0"/>
      <w:numFmt w:val="bullet"/>
      <w:lvlText w:val="•"/>
      <w:lvlJc w:val="left"/>
      <w:pPr>
        <w:ind w:left="8264" w:hanging="1053"/>
      </w:pPr>
      <w:rPr>
        <w:rFonts w:hint="default"/>
      </w:rPr>
    </w:lvl>
    <w:lvl w:ilvl="6">
      <w:start w:val="0"/>
      <w:numFmt w:val="bullet"/>
      <w:lvlText w:val="•"/>
      <w:lvlJc w:val="left"/>
      <w:pPr>
        <w:ind w:left="9535" w:hanging="1053"/>
      </w:pPr>
      <w:rPr>
        <w:rFonts w:hint="default"/>
      </w:rPr>
    </w:lvl>
    <w:lvl w:ilvl="7">
      <w:start w:val="0"/>
      <w:numFmt w:val="bullet"/>
      <w:lvlText w:val="•"/>
      <w:lvlJc w:val="left"/>
      <w:pPr>
        <w:ind w:left="10806" w:hanging="1053"/>
      </w:pPr>
      <w:rPr>
        <w:rFonts w:hint="default"/>
      </w:rPr>
    </w:lvl>
    <w:lvl w:ilvl="8">
      <w:start w:val="0"/>
      <w:numFmt w:val="bullet"/>
      <w:lvlText w:val="•"/>
      <w:lvlJc w:val="left"/>
      <w:pPr>
        <w:ind w:left="12077" w:hanging="1053"/>
      </w:pPr>
      <w:rPr>
        <w:rFonts w:hint="default"/>
      </w:rPr>
    </w:lvl>
  </w:abstractNum>
  <w:abstractNum w:abstractNumId="18">
    <w:nsid w:val="47A7E553"/>
    <w:multiLevelType w:val="hybridMultilevel"/>
    <w:tmpl w:val="00000000"/>
    <w:lvl w:ilvl="0">
      <w:start w:val="1"/>
      <w:numFmt w:val="decimal"/>
      <w:lvlText w:val="(%1)"/>
      <w:lvlJc w:val="left"/>
      <w:pPr>
        <w:ind w:left="2752" w:hanging="633"/>
        <w:jc w:val="right"/>
      </w:pPr>
      <w:rPr>
        <w:rFonts w:ascii="黑体" w:eastAsia="黑体" w:hAnsi="黑体" w:cs="黑体" w:hint="default"/>
        <w:spacing w:val="-2"/>
        <w:w w:val="100"/>
        <w:sz w:val="40"/>
        <w:szCs w:val="40"/>
      </w:rPr>
    </w:lvl>
    <w:lvl w:ilvl="1">
      <w:start w:val="0"/>
      <w:numFmt w:val="bullet"/>
      <w:lvlText w:val="•"/>
      <w:lvlJc w:val="left"/>
      <w:pPr>
        <w:ind w:left="3945" w:hanging="633"/>
      </w:pPr>
      <w:rPr>
        <w:rFonts w:hint="default"/>
      </w:rPr>
    </w:lvl>
    <w:lvl w:ilvl="2">
      <w:start w:val="0"/>
      <w:numFmt w:val="bullet"/>
      <w:lvlText w:val="•"/>
      <w:lvlJc w:val="left"/>
      <w:pPr>
        <w:ind w:left="5131" w:hanging="633"/>
      </w:pPr>
      <w:rPr>
        <w:rFonts w:hint="default"/>
      </w:rPr>
    </w:lvl>
    <w:lvl w:ilvl="3">
      <w:start w:val="0"/>
      <w:numFmt w:val="bullet"/>
      <w:lvlText w:val="•"/>
      <w:lvlJc w:val="left"/>
      <w:pPr>
        <w:ind w:left="6317" w:hanging="633"/>
      </w:pPr>
      <w:rPr>
        <w:rFonts w:hint="default"/>
      </w:rPr>
    </w:lvl>
    <w:lvl w:ilvl="4">
      <w:start w:val="0"/>
      <w:numFmt w:val="bullet"/>
      <w:lvlText w:val="•"/>
      <w:lvlJc w:val="left"/>
      <w:pPr>
        <w:ind w:left="7503" w:hanging="633"/>
      </w:pPr>
      <w:rPr>
        <w:rFonts w:hint="default"/>
      </w:rPr>
    </w:lvl>
    <w:lvl w:ilvl="5">
      <w:start w:val="0"/>
      <w:numFmt w:val="bullet"/>
      <w:lvlText w:val="•"/>
      <w:lvlJc w:val="left"/>
      <w:pPr>
        <w:ind w:left="8689" w:hanging="633"/>
      </w:pPr>
      <w:rPr>
        <w:rFonts w:hint="default"/>
      </w:rPr>
    </w:lvl>
    <w:lvl w:ilvl="6">
      <w:start w:val="0"/>
      <w:numFmt w:val="bullet"/>
      <w:lvlText w:val="•"/>
      <w:lvlJc w:val="left"/>
      <w:pPr>
        <w:ind w:left="9875" w:hanging="633"/>
      </w:pPr>
      <w:rPr>
        <w:rFonts w:hint="default"/>
      </w:rPr>
    </w:lvl>
    <w:lvl w:ilvl="7">
      <w:start w:val="0"/>
      <w:numFmt w:val="bullet"/>
      <w:lvlText w:val="•"/>
      <w:lvlJc w:val="left"/>
      <w:pPr>
        <w:ind w:left="11061" w:hanging="633"/>
      </w:pPr>
      <w:rPr>
        <w:rFonts w:hint="default"/>
      </w:rPr>
    </w:lvl>
    <w:lvl w:ilvl="8">
      <w:start w:val="0"/>
      <w:numFmt w:val="bullet"/>
      <w:lvlText w:val="•"/>
      <w:lvlJc w:val="left"/>
      <w:pPr>
        <w:ind w:left="12247" w:hanging="633"/>
      </w:pPr>
      <w:rPr>
        <w:rFonts w:hint="default"/>
      </w:rPr>
    </w:lvl>
  </w:abstractNum>
  <w:abstractNum w:abstractNumId="19">
    <w:nsid w:val="4ABDD556"/>
    <w:multiLevelType w:val="hybridMultilevel"/>
    <w:tmpl w:val="00000000"/>
    <w:lvl w:ilvl="0">
      <w:start w:val="1"/>
      <w:numFmt w:val="decimal"/>
      <w:lvlText w:val="%1）"/>
      <w:lvlJc w:val="left"/>
      <w:pPr>
        <w:ind w:left="1280" w:hanging="635"/>
        <w:jc w:val="left"/>
      </w:pPr>
      <w:rPr>
        <w:rFonts w:ascii="黑体" w:eastAsia="黑体" w:hAnsi="黑体" w:cs="黑体" w:hint="default"/>
        <w:spacing w:val="0"/>
        <w:w w:val="100"/>
        <w:sz w:val="40"/>
        <w:szCs w:val="40"/>
      </w:rPr>
    </w:lvl>
    <w:lvl w:ilvl="1">
      <w:start w:val="1"/>
      <w:numFmt w:val="decimal"/>
      <w:lvlText w:val="（%2）"/>
      <w:lvlJc w:val="left"/>
      <w:pPr>
        <w:ind w:left="3142" w:hanging="1053"/>
        <w:jc w:val="left"/>
      </w:pPr>
      <w:rPr>
        <w:rFonts w:ascii="黑体" w:eastAsia="黑体" w:hAnsi="黑体" w:cs="黑体" w:hint="default"/>
        <w:spacing w:val="-2"/>
        <w:w w:val="100"/>
        <w:sz w:val="40"/>
        <w:szCs w:val="40"/>
      </w:rPr>
    </w:lvl>
    <w:lvl w:ilvl="2">
      <w:start w:val="0"/>
      <w:numFmt w:val="bullet"/>
      <w:lvlText w:val="•"/>
      <w:lvlJc w:val="left"/>
      <w:pPr>
        <w:ind w:left="4415" w:hanging="1053"/>
      </w:pPr>
      <w:rPr>
        <w:rFonts w:hint="default"/>
      </w:rPr>
    </w:lvl>
    <w:lvl w:ilvl="3">
      <w:start w:val="0"/>
      <w:numFmt w:val="bullet"/>
      <w:lvlText w:val="•"/>
      <w:lvlJc w:val="left"/>
      <w:pPr>
        <w:ind w:left="5691" w:hanging="1053"/>
      </w:pPr>
      <w:rPr>
        <w:rFonts w:hint="default"/>
      </w:rPr>
    </w:lvl>
    <w:lvl w:ilvl="4">
      <w:start w:val="0"/>
      <w:numFmt w:val="bullet"/>
      <w:lvlText w:val="•"/>
      <w:lvlJc w:val="left"/>
      <w:pPr>
        <w:ind w:left="6966" w:hanging="1053"/>
      </w:pPr>
      <w:rPr>
        <w:rFonts w:hint="default"/>
      </w:rPr>
    </w:lvl>
    <w:lvl w:ilvl="5">
      <w:start w:val="0"/>
      <w:numFmt w:val="bullet"/>
      <w:lvlText w:val="•"/>
      <w:lvlJc w:val="left"/>
      <w:pPr>
        <w:ind w:left="8242" w:hanging="1053"/>
      </w:pPr>
      <w:rPr>
        <w:rFonts w:hint="default"/>
      </w:rPr>
    </w:lvl>
    <w:lvl w:ilvl="6">
      <w:start w:val="0"/>
      <w:numFmt w:val="bullet"/>
      <w:lvlText w:val="•"/>
      <w:lvlJc w:val="left"/>
      <w:pPr>
        <w:ind w:left="9517" w:hanging="1053"/>
      </w:pPr>
      <w:rPr>
        <w:rFonts w:hint="default"/>
      </w:rPr>
    </w:lvl>
    <w:lvl w:ilvl="7">
      <w:start w:val="0"/>
      <w:numFmt w:val="bullet"/>
      <w:lvlText w:val="•"/>
      <w:lvlJc w:val="left"/>
      <w:pPr>
        <w:ind w:left="10793" w:hanging="1053"/>
      </w:pPr>
      <w:rPr>
        <w:rFonts w:hint="default"/>
      </w:rPr>
    </w:lvl>
    <w:lvl w:ilvl="8">
      <w:start w:val="0"/>
      <w:numFmt w:val="bullet"/>
      <w:lvlText w:val="•"/>
      <w:lvlJc w:val="left"/>
      <w:pPr>
        <w:ind w:left="12068" w:hanging="1053"/>
      </w:pPr>
      <w:rPr>
        <w:rFonts w:hint="default"/>
      </w:rPr>
    </w:lvl>
  </w:abstractNum>
  <w:abstractNum w:abstractNumId="20">
    <w:nsid w:val="4CBE1B16"/>
    <w:multiLevelType w:val="hybridMultilevel"/>
    <w:tmpl w:val="00000000"/>
    <w:lvl w:ilvl="0">
      <w:start w:val="1"/>
      <w:numFmt w:val="decimal"/>
      <w:lvlText w:val="（%1）"/>
      <w:lvlJc w:val="left"/>
      <w:pPr>
        <w:ind w:left="2754" w:hanging="1053"/>
        <w:jc w:val="left"/>
      </w:pPr>
      <w:rPr>
        <w:rFonts w:ascii="黑体" w:eastAsia="黑体" w:hAnsi="黑体" w:cs="黑体" w:hint="default"/>
        <w:spacing w:val="-2"/>
        <w:w w:val="100"/>
        <w:sz w:val="40"/>
        <w:szCs w:val="40"/>
      </w:rPr>
    </w:lvl>
    <w:lvl w:ilvl="1">
      <w:start w:val="1"/>
      <w:numFmt w:val="decimal"/>
      <w:lvlText w:val="%2."/>
      <w:lvlJc w:val="left"/>
      <w:pPr>
        <w:ind w:left="1280" w:hanging="659"/>
        <w:jc w:val="left"/>
      </w:pPr>
      <w:rPr>
        <w:rFonts w:ascii="黑体" w:eastAsia="黑体" w:hAnsi="黑体" w:cs="黑体" w:hint="default"/>
        <w:w w:val="100"/>
        <w:sz w:val="42"/>
        <w:szCs w:val="42"/>
      </w:rPr>
    </w:lvl>
    <w:lvl w:ilvl="2">
      <w:start w:val="0"/>
      <w:numFmt w:val="bullet"/>
      <w:lvlText w:val="•"/>
      <w:lvlJc w:val="left"/>
      <w:pPr>
        <w:ind w:left="4077" w:hanging="659"/>
      </w:pPr>
      <w:rPr>
        <w:rFonts w:hint="default"/>
      </w:rPr>
    </w:lvl>
    <w:lvl w:ilvl="3">
      <w:start w:val="0"/>
      <w:numFmt w:val="bullet"/>
      <w:lvlText w:val="•"/>
      <w:lvlJc w:val="left"/>
      <w:pPr>
        <w:ind w:left="5395" w:hanging="659"/>
      </w:pPr>
      <w:rPr>
        <w:rFonts w:hint="default"/>
      </w:rPr>
    </w:lvl>
    <w:lvl w:ilvl="4">
      <w:start w:val="0"/>
      <w:numFmt w:val="bullet"/>
      <w:lvlText w:val="•"/>
      <w:lvlJc w:val="left"/>
      <w:pPr>
        <w:ind w:left="6713" w:hanging="659"/>
      </w:pPr>
      <w:rPr>
        <w:rFonts w:hint="default"/>
      </w:rPr>
    </w:lvl>
    <w:lvl w:ilvl="5">
      <w:start w:val="0"/>
      <w:numFmt w:val="bullet"/>
      <w:lvlText w:val="•"/>
      <w:lvlJc w:val="left"/>
      <w:pPr>
        <w:ind w:left="8030" w:hanging="659"/>
      </w:pPr>
      <w:rPr>
        <w:rFonts w:hint="default"/>
      </w:rPr>
    </w:lvl>
    <w:lvl w:ilvl="6">
      <w:start w:val="0"/>
      <w:numFmt w:val="bullet"/>
      <w:lvlText w:val="•"/>
      <w:lvlJc w:val="left"/>
      <w:pPr>
        <w:ind w:left="9348" w:hanging="659"/>
      </w:pPr>
      <w:rPr>
        <w:rFonts w:hint="default"/>
      </w:rPr>
    </w:lvl>
    <w:lvl w:ilvl="7">
      <w:start w:val="0"/>
      <w:numFmt w:val="bullet"/>
      <w:lvlText w:val="•"/>
      <w:lvlJc w:val="left"/>
      <w:pPr>
        <w:ind w:left="10666" w:hanging="659"/>
      </w:pPr>
      <w:rPr>
        <w:rFonts w:hint="default"/>
      </w:rPr>
    </w:lvl>
    <w:lvl w:ilvl="8">
      <w:start w:val="0"/>
      <w:numFmt w:val="bullet"/>
      <w:lvlText w:val="•"/>
      <w:lvlJc w:val="left"/>
      <w:pPr>
        <w:ind w:left="11984" w:hanging="659"/>
      </w:pPr>
      <w:rPr>
        <w:rFonts w:hint="default"/>
      </w:rPr>
    </w:lvl>
  </w:abstractNum>
  <w:abstractNum w:abstractNumId="21">
    <w:nsid w:val="4D312C64"/>
    <w:multiLevelType w:val="hybridMultilevel"/>
    <w:tmpl w:val="00000000"/>
    <w:lvl w:ilvl="0">
      <w:start w:val="1"/>
      <w:numFmt w:val="decimal"/>
      <w:lvlText w:val="%1."/>
      <w:lvlJc w:val="left"/>
      <w:pPr>
        <w:ind w:left="2782" w:hanging="423"/>
        <w:jc w:val="left"/>
      </w:pPr>
      <w:rPr>
        <w:rFonts w:ascii="黑体" w:eastAsia="黑体" w:hAnsi="黑体" w:cs="黑体" w:hint="default"/>
        <w:w w:val="100"/>
        <w:sz w:val="40"/>
        <w:szCs w:val="40"/>
      </w:rPr>
    </w:lvl>
    <w:lvl w:ilvl="1">
      <w:start w:val="1"/>
      <w:numFmt w:val="decimal"/>
      <w:lvlText w:val="%2."/>
      <w:lvlJc w:val="left"/>
      <w:pPr>
        <w:ind w:left="3411" w:hanging="841"/>
        <w:jc w:val="right"/>
      </w:pPr>
      <w:rPr>
        <w:rFonts w:ascii="黑体" w:eastAsia="黑体" w:hAnsi="黑体" w:cs="黑体" w:hint="default"/>
        <w:w w:val="100"/>
        <w:sz w:val="42"/>
        <w:szCs w:val="42"/>
      </w:rPr>
    </w:lvl>
    <w:lvl w:ilvl="2">
      <w:start w:val="0"/>
      <w:numFmt w:val="bullet"/>
      <w:lvlText w:val="•"/>
      <w:lvlJc w:val="left"/>
      <w:pPr>
        <w:ind w:left="4664" w:hanging="841"/>
      </w:pPr>
      <w:rPr>
        <w:rFonts w:hint="default"/>
      </w:rPr>
    </w:lvl>
    <w:lvl w:ilvl="3">
      <w:start w:val="0"/>
      <w:numFmt w:val="bullet"/>
      <w:lvlText w:val="•"/>
      <w:lvlJc w:val="left"/>
      <w:pPr>
        <w:ind w:left="5908" w:hanging="841"/>
      </w:pPr>
      <w:rPr>
        <w:rFonts w:hint="default"/>
      </w:rPr>
    </w:lvl>
    <w:lvl w:ilvl="4">
      <w:start w:val="0"/>
      <w:numFmt w:val="bullet"/>
      <w:lvlText w:val="•"/>
      <w:lvlJc w:val="left"/>
      <w:pPr>
        <w:ind w:left="7153" w:hanging="841"/>
      </w:pPr>
      <w:rPr>
        <w:rFonts w:hint="default"/>
      </w:rPr>
    </w:lvl>
    <w:lvl w:ilvl="5">
      <w:start w:val="0"/>
      <w:numFmt w:val="bullet"/>
      <w:lvlText w:val="•"/>
      <w:lvlJc w:val="left"/>
      <w:pPr>
        <w:ind w:left="8397" w:hanging="841"/>
      </w:pPr>
      <w:rPr>
        <w:rFonts w:hint="default"/>
      </w:rPr>
    </w:lvl>
    <w:lvl w:ilvl="6">
      <w:start w:val="0"/>
      <w:numFmt w:val="bullet"/>
      <w:lvlText w:val="•"/>
      <w:lvlJc w:val="left"/>
      <w:pPr>
        <w:ind w:left="9642" w:hanging="841"/>
      </w:pPr>
      <w:rPr>
        <w:rFonts w:hint="default"/>
      </w:rPr>
    </w:lvl>
    <w:lvl w:ilvl="7">
      <w:start w:val="0"/>
      <w:numFmt w:val="bullet"/>
      <w:lvlText w:val="•"/>
      <w:lvlJc w:val="left"/>
      <w:pPr>
        <w:ind w:left="10886" w:hanging="841"/>
      </w:pPr>
      <w:rPr>
        <w:rFonts w:hint="default"/>
      </w:rPr>
    </w:lvl>
    <w:lvl w:ilvl="8">
      <w:start w:val="0"/>
      <w:numFmt w:val="bullet"/>
      <w:lvlText w:val="•"/>
      <w:lvlJc w:val="left"/>
      <w:pPr>
        <w:ind w:left="12130" w:hanging="841"/>
      </w:pPr>
      <w:rPr>
        <w:rFonts w:hint="default"/>
      </w:rPr>
    </w:lvl>
  </w:abstractNum>
  <w:abstractNum w:abstractNumId="22">
    <w:nsid w:val="4E0B2D81"/>
    <w:multiLevelType w:val="hybridMultilevel"/>
    <w:tmpl w:val="00000000"/>
    <w:lvl w:ilvl="0">
      <w:start w:val="2"/>
      <w:numFmt w:val="decimal"/>
      <w:lvlText w:val="%1）"/>
      <w:lvlJc w:val="left"/>
      <w:pPr>
        <w:ind w:left="1280" w:hanging="631"/>
        <w:jc w:val="right"/>
      </w:pPr>
      <w:rPr>
        <w:rFonts w:ascii="黑体" w:eastAsia="黑体" w:hAnsi="黑体" w:cs="黑体" w:hint="default"/>
        <w:spacing w:val="-123"/>
        <w:w w:val="100"/>
        <w:sz w:val="40"/>
        <w:szCs w:val="40"/>
      </w:rPr>
    </w:lvl>
    <w:lvl w:ilvl="1">
      <w:start w:val="0"/>
      <w:numFmt w:val="bullet"/>
      <w:lvlText w:val="•"/>
      <w:lvlJc w:val="left"/>
      <w:pPr>
        <w:ind w:left="2613" w:hanging="631"/>
      </w:pPr>
      <w:rPr>
        <w:rFonts w:hint="default"/>
      </w:rPr>
    </w:lvl>
    <w:lvl w:ilvl="2">
      <w:start w:val="0"/>
      <w:numFmt w:val="bullet"/>
      <w:lvlText w:val="•"/>
      <w:lvlJc w:val="left"/>
      <w:pPr>
        <w:ind w:left="3947" w:hanging="631"/>
      </w:pPr>
      <w:rPr>
        <w:rFonts w:hint="default"/>
      </w:rPr>
    </w:lvl>
    <w:lvl w:ilvl="3">
      <w:start w:val="0"/>
      <w:numFmt w:val="bullet"/>
      <w:lvlText w:val="•"/>
      <w:lvlJc w:val="left"/>
      <w:pPr>
        <w:ind w:left="5281" w:hanging="631"/>
      </w:pPr>
      <w:rPr>
        <w:rFonts w:hint="default"/>
      </w:rPr>
    </w:lvl>
    <w:lvl w:ilvl="4">
      <w:start w:val="0"/>
      <w:numFmt w:val="bullet"/>
      <w:lvlText w:val="•"/>
      <w:lvlJc w:val="left"/>
      <w:pPr>
        <w:ind w:left="6615" w:hanging="631"/>
      </w:pPr>
      <w:rPr>
        <w:rFonts w:hint="default"/>
      </w:rPr>
    </w:lvl>
    <w:lvl w:ilvl="5">
      <w:start w:val="0"/>
      <w:numFmt w:val="bullet"/>
      <w:lvlText w:val="•"/>
      <w:lvlJc w:val="left"/>
      <w:pPr>
        <w:ind w:left="7949" w:hanging="631"/>
      </w:pPr>
      <w:rPr>
        <w:rFonts w:hint="default"/>
      </w:rPr>
    </w:lvl>
    <w:lvl w:ilvl="6">
      <w:start w:val="0"/>
      <w:numFmt w:val="bullet"/>
      <w:lvlText w:val="•"/>
      <w:lvlJc w:val="left"/>
      <w:pPr>
        <w:ind w:left="9283" w:hanging="631"/>
      </w:pPr>
      <w:rPr>
        <w:rFonts w:hint="default"/>
      </w:rPr>
    </w:lvl>
    <w:lvl w:ilvl="7">
      <w:start w:val="0"/>
      <w:numFmt w:val="bullet"/>
      <w:lvlText w:val="•"/>
      <w:lvlJc w:val="left"/>
      <w:pPr>
        <w:ind w:left="10617" w:hanging="631"/>
      </w:pPr>
      <w:rPr>
        <w:rFonts w:hint="default"/>
      </w:rPr>
    </w:lvl>
    <w:lvl w:ilvl="8">
      <w:start w:val="0"/>
      <w:numFmt w:val="bullet"/>
      <w:lvlText w:val="•"/>
      <w:lvlJc w:val="left"/>
      <w:pPr>
        <w:ind w:left="11951" w:hanging="631"/>
      </w:pPr>
      <w:rPr>
        <w:rFonts w:hint="default"/>
      </w:rPr>
    </w:lvl>
  </w:abstractNum>
  <w:abstractNum w:abstractNumId="23">
    <w:nsid w:val="50278BA5"/>
    <w:multiLevelType w:val="hybridMultilevel"/>
    <w:tmpl w:val="00000000"/>
    <w:lvl w:ilvl="0">
      <w:start w:val="1"/>
      <w:numFmt w:val="decimal"/>
      <w:lvlText w:val="（%1）"/>
      <w:lvlJc w:val="left"/>
      <w:pPr>
        <w:ind w:left="1280" w:hanging="1060"/>
        <w:jc w:val="left"/>
      </w:pPr>
      <w:rPr>
        <w:rFonts w:ascii="黑体" w:eastAsia="黑体" w:hAnsi="黑体" w:cs="黑体" w:hint="default"/>
        <w:spacing w:val="0"/>
        <w:w w:val="100"/>
        <w:sz w:val="40"/>
        <w:szCs w:val="40"/>
      </w:rPr>
    </w:lvl>
    <w:lvl w:ilvl="1">
      <w:start w:val="0"/>
      <w:numFmt w:val="bullet"/>
      <w:lvlText w:val="•"/>
      <w:lvlJc w:val="left"/>
      <w:pPr>
        <w:ind w:left="2613" w:hanging="1060"/>
      </w:pPr>
      <w:rPr>
        <w:rFonts w:hint="default"/>
      </w:rPr>
    </w:lvl>
    <w:lvl w:ilvl="2">
      <w:start w:val="0"/>
      <w:numFmt w:val="bullet"/>
      <w:lvlText w:val="•"/>
      <w:lvlJc w:val="left"/>
      <w:pPr>
        <w:ind w:left="3947" w:hanging="1060"/>
      </w:pPr>
      <w:rPr>
        <w:rFonts w:hint="default"/>
      </w:rPr>
    </w:lvl>
    <w:lvl w:ilvl="3">
      <w:start w:val="0"/>
      <w:numFmt w:val="bullet"/>
      <w:lvlText w:val="•"/>
      <w:lvlJc w:val="left"/>
      <w:pPr>
        <w:ind w:left="5281" w:hanging="1060"/>
      </w:pPr>
      <w:rPr>
        <w:rFonts w:hint="default"/>
      </w:rPr>
    </w:lvl>
    <w:lvl w:ilvl="4">
      <w:start w:val="0"/>
      <w:numFmt w:val="bullet"/>
      <w:lvlText w:val="•"/>
      <w:lvlJc w:val="left"/>
      <w:pPr>
        <w:ind w:left="6615" w:hanging="1060"/>
      </w:pPr>
      <w:rPr>
        <w:rFonts w:hint="default"/>
      </w:rPr>
    </w:lvl>
    <w:lvl w:ilvl="5">
      <w:start w:val="0"/>
      <w:numFmt w:val="bullet"/>
      <w:lvlText w:val="•"/>
      <w:lvlJc w:val="left"/>
      <w:pPr>
        <w:ind w:left="7949" w:hanging="1060"/>
      </w:pPr>
      <w:rPr>
        <w:rFonts w:hint="default"/>
      </w:rPr>
    </w:lvl>
    <w:lvl w:ilvl="6">
      <w:start w:val="0"/>
      <w:numFmt w:val="bullet"/>
      <w:lvlText w:val="•"/>
      <w:lvlJc w:val="left"/>
      <w:pPr>
        <w:ind w:left="9283" w:hanging="1060"/>
      </w:pPr>
      <w:rPr>
        <w:rFonts w:hint="default"/>
      </w:rPr>
    </w:lvl>
    <w:lvl w:ilvl="7">
      <w:start w:val="0"/>
      <w:numFmt w:val="bullet"/>
      <w:lvlText w:val="•"/>
      <w:lvlJc w:val="left"/>
      <w:pPr>
        <w:ind w:left="10617" w:hanging="1060"/>
      </w:pPr>
      <w:rPr>
        <w:rFonts w:hint="default"/>
      </w:rPr>
    </w:lvl>
    <w:lvl w:ilvl="8">
      <w:start w:val="0"/>
      <w:numFmt w:val="bullet"/>
      <w:lvlText w:val="•"/>
      <w:lvlJc w:val="left"/>
      <w:pPr>
        <w:ind w:left="11951" w:hanging="1060"/>
      </w:pPr>
      <w:rPr>
        <w:rFonts w:hint="default"/>
      </w:rPr>
    </w:lvl>
  </w:abstractNum>
  <w:abstractNum w:abstractNumId="24">
    <w:nsid w:val="51F3FE83"/>
    <w:multiLevelType w:val="hybridMultilevel"/>
    <w:tmpl w:val="00000000"/>
    <w:lvl w:ilvl="0">
      <w:start w:val="1"/>
      <w:numFmt w:val="decimal"/>
      <w:lvlText w:val="(%1)"/>
      <w:lvlJc w:val="left"/>
      <w:pPr>
        <w:ind w:left="1280" w:hanging="839"/>
        <w:jc w:val="left"/>
      </w:pPr>
      <w:rPr>
        <w:rFonts w:ascii="黑体" w:eastAsia="黑体" w:hAnsi="黑体" w:cs="黑体" w:hint="default"/>
        <w:w w:val="100"/>
        <w:sz w:val="42"/>
        <w:szCs w:val="42"/>
      </w:rPr>
    </w:lvl>
    <w:lvl w:ilvl="1">
      <w:start w:val="0"/>
      <w:numFmt w:val="bullet"/>
      <w:lvlText w:val="•"/>
      <w:lvlJc w:val="left"/>
      <w:pPr>
        <w:ind w:left="2613" w:hanging="839"/>
      </w:pPr>
      <w:rPr>
        <w:rFonts w:hint="default"/>
      </w:rPr>
    </w:lvl>
    <w:lvl w:ilvl="2">
      <w:start w:val="0"/>
      <w:numFmt w:val="bullet"/>
      <w:lvlText w:val="•"/>
      <w:lvlJc w:val="left"/>
      <w:pPr>
        <w:ind w:left="3947" w:hanging="839"/>
      </w:pPr>
      <w:rPr>
        <w:rFonts w:hint="default"/>
      </w:rPr>
    </w:lvl>
    <w:lvl w:ilvl="3">
      <w:start w:val="0"/>
      <w:numFmt w:val="bullet"/>
      <w:lvlText w:val="•"/>
      <w:lvlJc w:val="left"/>
      <w:pPr>
        <w:ind w:left="5281" w:hanging="839"/>
      </w:pPr>
      <w:rPr>
        <w:rFonts w:hint="default"/>
      </w:rPr>
    </w:lvl>
    <w:lvl w:ilvl="4">
      <w:start w:val="0"/>
      <w:numFmt w:val="bullet"/>
      <w:lvlText w:val="•"/>
      <w:lvlJc w:val="left"/>
      <w:pPr>
        <w:ind w:left="6615" w:hanging="839"/>
      </w:pPr>
      <w:rPr>
        <w:rFonts w:hint="default"/>
      </w:rPr>
    </w:lvl>
    <w:lvl w:ilvl="5">
      <w:start w:val="0"/>
      <w:numFmt w:val="bullet"/>
      <w:lvlText w:val="•"/>
      <w:lvlJc w:val="left"/>
      <w:pPr>
        <w:ind w:left="7949" w:hanging="839"/>
      </w:pPr>
      <w:rPr>
        <w:rFonts w:hint="default"/>
      </w:rPr>
    </w:lvl>
    <w:lvl w:ilvl="6">
      <w:start w:val="0"/>
      <w:numFmt w:val="bullet"/>
      <w:lvlText w:val="•"/>
      <w:lvlJc w:val="left"/>
      <w:pPr>
        <w:ind w:left="9283" w:hanging="839"/>
      </w:pPr>
      <w:rPr>
        <w:rFonts w:hint="default"/>
      </w:rPr>
    </w:lvl>
    <w:lvl w:ilvl="7">
      <w:start w:val="0"/>
      <w:numFmt w:val="bullet"/>
      <w:lvlText w:val="•"/>
      <w:lvlJc w:val="left"/>
      <w:pPr>
        <w:ind w:left="10617" w:hanging="839"/>
      </w:pPr>
      <w:rPr>
        <w:rFonts w:hint="default"/>
      </w:rPr>
    </w:lvl>
    <w:lvl w:ilvl="8">
      <w:start w:val="0"/>
      <w:numFmt w:val="bullet"/>
      <w:lvlText w:val="•"/>
      <w:lvlJc w:val="left"/>
      <w:pPr>
        <w:ind w:left="11951" w:hanging="839"/>
      </w:pPr>
      <w:rPr>
        <w:rFonts w:hint="default"/>
      </w:rPr>
    </w:lvl>
  </w:abstractNum>
  <w:abstractNum w:abstractNumId="25">
    <w:nsid w:val="523C6E8F"/>
    <w:multiLevelType w:val="hybridMultilevel"/>
    <w:tmpl w:val="00000000"/>
    <w:lvl w:ilvl="0">
      <w:start w:val="1"/>
      <w:numFmt w:val="decimal"/>
      <w:lvlText w:val="%1）"/>
      <w:lvlJc w:val="left"/>
      <w:pPr>
        <w:ind w:left="1280" w:hanging="635"/>
        <w:jc w:val="left"/>
      </w:pPr>
      <w:rPr>
        <w:rFonts w:ascii="黑体" w:eastAsia="黑体" w:hAnsi="黑体" w:cs="黑体" w:hint="default"/>
        <w:spacing w:val="0"/>
        <w:w w:val="100"/>
        <w:sz w:val="40"/>
        <w:szCs w:val="40"/>
      </w:rPr>
    </w:lvl>
    <w:lvl w:ilvl="1">
      <w:start w:val="0"/>
      <w:numFmt w:val="bullet"/>
      <w:lvlText w:val="•"/>
      <w:lvlJc w:val="left"/>
      <w:pPr>
        <w:ind w:left="2613" w:hanging="635"/>
      </w:pPr>
      <w:rPr>
        <w:rFonts w:hint="default"/>
      </w:rPr>
    </w:lvl>
    <w:lvl w:ilvl="2">
      <w:start w:val="0"/>
      <w:numFmt w:val="bullet"/>
      <w:lvlText w:val="•"/>
      <w:lvlJc w:val="left"/>
      <w:pPr>
        <w:ind w:left="3947" w:hanging="635"/>
      </w:pPr>
      <w:rPr>
        <w:rFonts w:hint="default"/>
      </w:rPr>
    </w:lvl>
    <w:lvl w:ilvl="3">
      <w:start w:val="0"/>
      <w:numFmt w:val="bullet"/>
      <w:lvlText w:val="•"/>
      <w:lvlJc w:val="left"/>
      <w:pPr>
        <w:ind w:left="5281" w:hanging="635"/>
      </w:pPr>
      <w:rPr>
        <w:rFonts w:hint="default"/>
      </w:rPr>
    </w:lvl>
    <w:lvl w:ilvl="4">
      <w:start w:val="0"/>
      <w:numFmt w:val="bullet"/>
      <w:lvlText w:val="•"/>
      <w:lvlJc w:val="left"/>
      <w:pPr>
        <w:ind w:left="6615" w:hanging="635"/>
      </w:pPr>
      <w:rPr>
        <w:rFonts w:hint="default"/>
      </w:rPr>
    </w:lvl>
    <w:lvl w:ilvl="5">
      <w:start w:val="0"/>
      <w:numFmt w:val="bullet"/>
      <w:lvlText w:val="•"/>
      <w:lvlJc w:val="left"/>
      <w:pPr>
        <w:ind w:left="7949" w:hanging="635"/>
      </w:pPr>
      <w:rPr>
        <w:rFonts w:hint="default"/>
      </w:rPr>
    </w:lvl>
    <w:lvl w:ilvl="6">
      <w:start w:val="0"/>
      <w:numFmt w:val="bullet"/>
      <w:lvlText w:val="•"/>
      <w:lvlJc w:val="left"/>
      <w:pPr>
        <w:ind w:left="9283" w:hanging="635"/>
      </w:pPr>
      <w:rPr>
        <w:rFonts w:hint="default"/>
      </w:rPr>
    </w:lvl>
    <w:lvl w:ilvl="7">
      <w:start w:val="0"/>
      <w:numFmt w:val="bullet"/>
      <w:lvlText w:val="•"/>
      <w:lvlJc w:val="left"/>
      <w:pPr>
        <w:ind w:left="10617" w:hanging="635"/>
      </w:pPr>
      <w:rPr>
        <w:rFonts w:hint="default"/>
      </w:rPr>
    </w:lvl>
    <w:lvl w:ilvl="8">
      <w:start w:val="0"/>
      <w:numFmt w:val="bullet"/>
      <w:lvlText w:val="•"/>
      <w:lvlJc w:val="left"/>
      <w:pPr>
        <w:ind w:left="11951" w:hanging="635"/>
      </w:pPr>
      <w:rPr>
        <w:rFonts w:hint="default"/>
      </w:rPr>
    </w:lvl>
  </w:abstractNum>
  <w:abstractNum w:abstractNumId="26">
    <w:nsid w:val="57009DC3"/>
    <w:multiLevelType w:val="hybridMultilevel"/>
    <w:tmpl w:val="00000000"/>
    <w:lvl w:ilvl="0">
      <w:start w:val="1"/>
      <w:numFmt w:val="decimal"/>
      <w:lvlText w:val="（%1）"/>
      <w:lvlJc w:val="left"/>
      <w:pPr>
        <w:ind w:left="2339" w:hanging="1059"/>
        <w:jc w:val="left"/>
      </w:pPr>
      <w:rPr>
        <w:rFonts w:ascii="黑体" w:eastAsia="黑体" w:hAnsi="黑体" w:cs="黑体" w:hint="default"/>
        <w:spacing w:val="-2"/>
        <w:w w:val="100"/>
        <w:sz w:val="40"/>
        <w:szCs w:val="40"/>
      </w:rPr>
    </w:lvl>
    <w:lvl w:ilvl="1">
      <w:start w:val="0"/>
      <w:numFmt w:val="bullet"/>
      <w:lvlText w:val="•"/>
      <w:lvlJc w:val="left"/>
      <w:pPr>
        <w:ind w:left="3567" w:hanging="1059"/>
      </w:pPr>
      <w:rPr>
        <w:rFonts w:hint="default"/>
      </w:rPr>
    </w:lvl>
    <w:lvl w:ilvl="2">
      <w:start w:val="0"/>
      <w:numFmt w:val="bullet"/>
      <w:lvlText w:val="•"/>
      <w:lvlJc w:val="left"/>
      <w:pPr>
        <w:ind w:left="4795" w:hanging="1059"/>
      </w:pPr>
      <w:rPr>
        <w:rFonts w:hint="default"/>
      </w:rPr>
    </w:lvl>
    <w:lvl w:ilvl="3">
      <w:start w:val="0"/>
      <w:numFmt w:val="bullet"/>
      <w:lvlText w:val="•"/>
      <w:lvlJc w:val="left"/>
      <w:pPr>
        <w:ind w:left="6023" w:hanging="1059"/>
      </w:pPr>
      <w:rPr>
        <w:rFonts w:hint="default"/>
      </w:rPr>
    </w:lvl>
    <w:lvl w:ilvl="4">
      <w:start w:val="0"/>
      <w:numFmt w:val="bullet"/>
      <w:lvlText w:val="•"/>
      <w:lvlJc w:val="left"/>
      <w:pPr>
        <w:ind w:left="7251" w:hanging="1059"/>
      </w:pPr>
      <w:rPr>
        <w:rFonts w:hint="default"/>
      </w:rPr>
    </w:lvl>
    <w:lvl w:ilvl="5">
      <w:start w:val="0"/>
      <w:numFmt w:val="bullet"/>
      <w:lvlText w:val="•"/>
      <w:lvlJc w:val="left"/>
      <w:pPr>
        <w:ind w:left="8479" w:hanging="1059"/>
      </w:pPr>
      <w:rPr>
        <w:rFonts w:hint="default"/>
      </w:rPr>
    </w:lvl>
    <w:lvl w:ilvl="6">
      <w:start w:val="0"/>
      <w:numFmt w:val="bullet"/>
      <w:lvlText w:val="•"/>
      <w:lvlJc w:val="left"/>
      <w:pPr>
        <w:ind w:left="9707" w:hanging="1059"/>
      </w:pPr>
      <w:rPr>
        <w:rFonts w:hint="default"/>
      </w:rPr>
    </w:lvl>
    <w:lvl w:ilvl="7">
      <w:start w:val="0"/>
      <w:numFmt w:val="bullet"/>
      <w:lvlText w:val="•"/>
      <w:lvlJc w:val="left"/>
      <w:pPr>
        <w:ind w:left="10935" w:hanging="1059"/>
      </w:pPr>
      <w:rPr>
        <w:rFonts w:hint="default"/>
      </w:rPr>
    </w:lvl>
    <w:lvl w:ilvl="8">
      <w:start w:val="0"/>
      <w:numFmt w:val="bullet"/>
      <w:lvlText w:val="•"/>
      <w:lvlJc w:val="left"/>
      <w:pPr>
        <w:ind w:left="12163" w:hanging="1059"/>
      </w:pPr>
      <w:rPr>
        <w:rFonts w:hint="default"/>
      </w:rPr>
    </w:lvl>
  </w:abstractNum>
  <w:abstractNum w:abstractNumId="27">
    <w:nsid w:val="59A4AC3E"/>
    <w:multiLevelType w:val="hybridMultilevel"/>
    <w:tmpl w:val="00000000"/>
    <w:lvl w:ilvl="0">
      <w:start w:val="1"/>
      <w:numFmt w:val="decimal"/>
      <w:lvlText w:val="(%1)"/>
      <w:lvlJc w:val="left"/>
      <w:pPr>
        <w:ind w:left="2753" w:hanging="634"/>
        <w:jc w:val="left"/>
      </w:pPr>
      <w:rPr>
        <w:rFonts w:ascii="黑体" w:eastAsia="黑体" w:hAnsi="黑体" w:cs="黑体" w:hint="default"/>
        <w:w w:val="100"/>
        <w:sz w:val="40"/>
        <w:szCs w:val="40"/>
      </w:rPr>
    </w:lvl>
    <w:lvl w:ilvl="1">
      <w:start w:val="6"/>
      <w:numFmt w:val="decimal"/>
      <w:lvlText w:val="(%2)"/>
      <w:lvlJc w:val="left"/>
      <w:pPr>
        <w:ind w:left="3066" w:hanging="839"/>
        <w:jc w:val="left"/>
      </w:pPr>
      <w:rPr>
        <w:rFonts w:ascii="黑体" w:eastAsia="黑体" w:hAnsi="黑体" w:cs="黑体" w:hint="default"/>
        <w:w w:val="100"/>
        <w:sz w:val="42"/>
        <w:szCs w:val="42"/>
      </w:rPr>
    </w:lvl>
    <w:lvl w:ilvl="2">
      <w:start w:val="0"/>
      <w:numFmt w:val="bullet"/>
      <w:lvlText w:val="•"/>
      <w:lvlJc w:val="left"/>
      <w:pPr>
        <w:ind w:left="4344" w:hanging="839"/>
      </w:pPr>
      <w:rPr>
        <w:rFonts w:hint="default"/>
      </w:rPr>
    </w:lvl>
    <w:lvl w:ilvl="3">
      <w:start w:val="0"/>
      <w:numFmt w:val="bullet"/>
      <w:lvlText w:val="•"/>
      <w:lvlJc w:val="left"/>
      <w:pPr>
        <w:ind w:left="5628" w:hanging="839"/>
      </w:pPr>
      <w:rPr>
        <w:rFonts w:hint="default"/>
      </w:rPr>
    </w:lvl>
    <w:lvl w:ilvl="4">
      <w:start w:val="0"/>
      <w:numFmt w:val="bullet"/>
      <w:lvlText w:val="•"/>
      <w:lvlJc w:val="left"/>
      <w:pPr>
        <w:ind w:left="6913" w:hanging="839"/>
      </w:pPr>
      <w:rPr>
        <w:rFonts w:hint="default"/>
      </w:rPr>
    </w:lvl>
    <w:lvl w:ilvl="5">
      <w:start w:val="0"/>
      <w:numFmt w:val="bullet"/>
      <w:lvlText w:val="•"/>
      <w:lvlJc w:val="left"/>
      <w:pPr>
        <w:ind w:left="8197" w:hanging="839"/>
      </w:pPr>
      <w:rPr>
        <w:rFonts w:hint="default"/>
      </w:rPr>
    </w:lvl>
    <w:lvl w:ilvl="6">
      <w:start w:val="0"/>
      <w:numFmt w:val="bullet"/>
      <w:lvlText w:val="•"/>
      <w:lvlJc w:val="left"/>
      <w:pPr>
        <w:ind w:left="9482" w:hanging="839"/>
      </w:pPr>
      <w:rPr>
        <w:rFonts w:hint="default"/>
      </w:rPr>
    </w:lvl>
    <w:lvl w:ilvl="7">
      <w:start w:val="0"/>
      <w:numFmt w:val="bullet"/>
      <w:lvlText w:val="•"/>
      <w:lvlJc w:val="left"/>
      <w:pPr>
        <w:ind w:left="10766" w:hanging="839"/>
      </w:pPr>
      <w:rPr>
        <w:rFonts w:hint="default"/>
      </w:rPr>
    </w:lvl>
    <w:lvl w:ilvl="8">
      <w:start w:val="0"/>
      <w:numFmt w:val="bullet"/>
      <w:lvlText w:val="•"/>
      <w:lvlJc w:val="left"/>
      <w:pPr>
        <w:ind w:left="12050" w:hanging="839"/>
      </w:pPr>
      <w:rPr>
        <w:rFonts w:hint="default"/>
      </w:rPr>
    </w:lvl>
  </w:abstractNum>
  <w:abstractNum w:abstractNumId="28">
    <w:nsid w:val="5CBADCDB"/>
    <w:multiLevelType w:val="hybridMultilevel"/>
    <w:tmpl w:val="00000000"/>
    <w:lvl w:ilvl="0">
      <w:start w:val="1"/>
      <w:numFmt w:val="decimal"/>
      <w:lvlText w:val="（%1）"/>
      <w:lvlJc w:val="left"/>
      <w:pPr>
        <w:ind w:left="1280" w:hanging="1060"/>
        <w:jc w:val="left"/>
      </w:pPr>
      <w:rPr>
        <w:rFonts w:ascii="黑体" w:eastAsia="黑体" w:hAnsi="黑体" w:cs="黑体" w:hint="default"/>
        <w:spacing w:val="0"/>
        <w:w w:val="100"/>
        <w:sz w:val="40"/>
        <w:szCs w:val="40"/>
      </w:rPr>
    </w:lvl>
    <w:lvl w:ilvl="1">
      <w:start w:val="0"/>
      <w:numFmt w:val="bullet"/>
      <w:lvlText w:val="•"/>
      <w:lvlJc w:val="left"/>
      <w:pPr>
        <w:ind w:left="2613" w:hanging="1060"/>
      </w:pPr>
      <w:rPr>
        <w:rFonts w:hint="default"/>
      </w:rPr>
    </w:lvl>
    <w:lvl w:ilvl="2">
      <w:start w:val="0"/>
      <w:numFmt w:val="bullet"/>
      <w:lvlText w:val="•"/>
      <w:lvlJc w:val="left"/>
      <w:pPr>
        <w:ind w:left="3947" w:hanging="1060"/>
      </w:pPr>
      <w:rPr>
        <w:rFonts w:hint="default"/>
      </w:rPr>
    </w:lvl>
    <w:lvl w:ilvl="3">
      <w:start w:val="0"/>
      <w:numFmt w:val="bullet"/>
      <w:lvlText w:val="•"/>
      <w:lvlJc w:val="left"/>
      <w:pPr>
        <w:ind w:left="5281" w:hanging="1060"/>
      </w:pPr>
      <w:rPr>
        <w:rFonts w:hint="default"/>
      </w:rPr>
    </w:lvl>
    <w:lvl w:ilvl="4">
      <w:start w:val="0"/>
      <w:numFmt w:val="bullet"/>
      <w:lvlText w:val="•"/>
      <w:lvlJc w:val="left"/>
      <w:pPr>
        <w:ind w:left="6615" w:hanging="1060"/>
      </w:pPr>
      <w:rPr>
        <w:rFonts w:hint="default"/>
      </w:rPr>
    </w:lvl>
    <w:lvl w:ilvl="5">
      <w:start w:val="0"/>
      <w:numFmt w:val="bullet"/>
      <w:lvlText w:val="•"/>
      <w:lvlJc w:val="left"/>
      <w:pPr>
        <w:ind w:left="7949" w:hanging="1060"/>
      </w:pPr>
      <w:rPr>
        <w:rFonts w:hint="default"/>
      </w:rPr>
    </w:lvl>
    <w:lvl w:ilvl="6">
      <w:start w:val="0"/>
      <w:numFmt w:val="bullet"/>
      <w:lvlText w:val="•"/>
      <w:lvlJc w:val="left"/>
      <w:pPr>
        <w:ind w:left="9283" w:hanging="1060"/>
      </w:pPr>
      <w:rPr>
        <w:rFonts w:hint="default"/>
      </w:rPr>
    </w:lvl>
    <w:lvl w:ilvl="7">
      <w:start w:val="0"/>
      <w:numFmt w:val="bullet"/>
      <w:lvlText w:val="•"/>
      <w:lvlJc w:val="left"/>
      <w:pPr>
        <w:ind w:left="10617" w:hanging="1060"/>
      </w:pPr>
      <w:rPr>
        <w:rFonts w:hint="default"/>
      </w:rPr>
    </w:lvl>
    <w:lvl w:ilvl="8">
      <w:start w:val="0"/>
      <w:numFmt w:val="bullet"/>
      <w:lvlText w:val="•"/>
      <w:lvlJc w:val="left"/>
      <w:pPr>
        <w:ind w:left="11951" w:hanging="1060"/>
      </w:pPr>
      <w:rPr>
        <w:rFonts w:hint="default"/>
      </w:rPr>
    </w:lvl>
  </w:abstractNum>
  <w:abstractNum w:abstractNumId="29">
    <w:nsid w:val="5CD21186"/>
    <w:multiLevelType w:val="hybridMultilevel"/>
    <w:tmpl w:val="00000000"/>
    <w:lvl w:ilvl="0">
      <w:start w:val="1"/>
      <w:numFmt w:val="decimal"/>
      <w:lvlText w:val="%1)"/>
      <w:lvlJc w:val="left"/>
      <w:pPr>
        <w:ind w:left="2649" w:hanging="423"/>
        <w:jc w:val="left"/>
      </w:pPr>
      <w:rPr>
        <w:rFonts w:ascii="黑体" w:eastAsia="黑体" w:hAnsi="黑体" w:cs="黑体" w:hint="default"/>
        <w:w w:val="100"/>
        <w:sz w:val="40"/>
        <w:szCs w:val="40"/>
      </w:rPr>
    </w:lvl>
    <w:lvl w:ilvl="1">
      <w:start w:val="0"/>
      <w:numFmt w:val="bullet"/>
      <w:lvlText w:val="•"/>
      <w:lvlJc w:val="left"/>
      <w:pPr>
        <w:ind w:left="3837" w:hanging="423"/>
      </w:pPr>
      <w:rPr>
        <w:rFonts w:hint="default"/>
      </w:rPr>
    </w:lvl>
    <w:lvl w:ilvl="2">
      <w:start w:val="0"/>
      <w:numFmt w:val="bullet"/>
      <w:lvlText w:val="•"/>
      <w:lvlJc w:val="left"/>
      <w:pPr>
        <w:ind w:left="5035" w:hanging="423"/>
      </w:pPr>
      <w:rPr>
        <w:rFonts w:hint="default"/>
      </w:rPr>
    </w:lvl>
    <w:lvl w:ilvl="3">
      <w:start w:val="0"/>
      <w:numFmt w:val="bullet"/>
      <w:lvlText w:val="•"/>
      <w:lvlJc w:val="left"/>
      <w:pPr>
        <w:ind w:left="6233" w:hanging="423"/>
      </w:pPr>
      <w:rPr>
        <w:rFonts w:hint="default"/>
      </w:rPr>
    </w:lvl>
    <w:lvl w:ilvl="4">
      <w:start w:val="0"/>
      <w:numFmt w:val="bullet"/>
      <w:lvlText w:val="•"/>
      <w:lvlJc w:val="left"/>
      <w:pPr>
        <w:ind w:left="7431" w:hanging="423"/>
      </w:pPr>
      <w:rPr>
        <w:rFonts w:hint="default"/>
      </w:rPr>
    </w:lvl>
    <w:lvl w:ilvl="5">
      <w:start w:val="0"/>
      <w:numFmt w:val="bullet"/>
      <w:lvlText w:val="•"/>
      <w:lvlJc w:val="left"/>
      <w:pPr>
        <w:ind w:left="8629" w:hanging="423"/>
      </w:pPr>
      <w:rPr>
        <w:rFonts w:hint="default"/>
      </w:rPr>
    </w:lvl>
    <w:lvl w:ilvl="6">
      <w:start w:val="0"/>
      <w:numFmt w:val="bullet"/>
      <w:lvlText w:val="•"/>
      <w:lvlJc w:val="left"/>
      <w:pPr>
        <w:ind w:left="9827" w:hanging="423"/>
      </w:pPr>
      <w:rPr>
        <w:rFonts w:hint="default"/>
      </w:rPr>
    </w:lvl>
    <w:lvl w:ilvl="7">
      <w:start w:val="0"/>
      <w:numFmt w:val="bullet"/>
      <w:lvlText w:val="•"/>
      <w:lvlJc w:val="left"/>
      <w:pPr>
        <w:ind w:left="11025" w:hanging="423"/>
      </w:pPr>
      <w:rPr>
        <w:rFonts w:hint="default"/>
      </w:rPr>
    </w:lvl>
    <w:lvl w:ilvl="8">
      <w:start w:val="0"/>
      <w:numFmt w:val="bullet"/>
      <w:lvlText w:val="•"/>
      <w:lvlJc w:val="left"/>
      <w:pPr>
        <w:ind w:left="12223" w:hanging="423"/>
      </w:pPr>
      <w:rPr>
        <w:rFonts w:hint="default"/>
      </w:rPr>
    </w:lvl>
  </w:abstractNum>
  <w:abstractNum w:abstractNumId="30">
    <w:nsid w:val="5F1B5E8C"/>
    <w:multiLevelType w:val="hybridMultilevel"/>
    <w:tmpl w:val="00000000"/>
    <w:lvl w:ilvl="0">
      <w:start w:val="1"/>
      <w:numFmt w:val="decimal"/>
      <w:lvlText w:val="（%1）"/>
      <w:lvlJc w:val="left"/>
      <w:pPr>
        <w:ind w:left="1280" w:hanging="1060"/>
        <w:jc w:val="left"/>
      </w:pPr>
      <w:rPr>
        <w:rFonts w:ascii="黑体" w:eastAsia="黑体" w:hAnsi="黑体" w:cs="黑体" w:hint="default"/>
        <w:spacing w:val="0"/>
        <w:w w:val="100"/>
        <w:sz w:val="40"/>
        <w:szCs w:val="40"/>
      </w:rPr>
    </w:lvl>
    <w:lvl w:ilvl="1">
      <w:start w:val="0"/>
      <w:numFmt w:val="bullet"/>
      <w:lvlText w:val="•"/>
      <w:lvlJc w:val="left"/>
      <w:pPr>
        <w:ind w:left="2613" w:hanging="1060"/>
      </w:pPr>
      <w:rPr>
        <w:rFonts w:hint="default"/>
      </w:rPr>
    </w:lvl>
    <w:lvl w:ilvl="2">
      <w:start w:val="0"/>
      <w:numFmt w:val="bullet"/>
      <w:lvlText w:val="•"/>
      <w:lvlJc w:val="left"/>
      <w:pPr>
        <w:ind w:left="3947" w:hanging="1060"/>
      </w:pPr>
      <w:rPr>
        <w:rFonts w:hint="default"/>
      </w:rPr>
    </w:lvl>
    <w:lvl w:ilvl="3">
      <w:start w:val="0"/>
      <w:numFmt w:val="bullet"/>
      <w:lvlText w:val="•"/>
      <w:lvlJc w:val="left"/>
      <w:pPr>
        <w:ind w:left="5281" w:hanging="1060"/>
      </w:pPr>
      <w:rPr>
        <w:rFonts w:hint="default"/>
      </w:rPr>
    </w:lvl>
    <w:lvl w:ilvl="4">
      <w:start w:val="0"/>
      <w:numFmt w:val="bullet"/>
      <w:lvlText w:val="•"/>
      <w:lvlJc w:val="left"/>
      <w:pPr>
        <w:ind w:left="6615" w:hanging="1060"/>
      </w:pPr>
      <w:rPr>
        <w:rFonts w:hint="default"/>
      </w:rPr>
    </w:lvl>
    <w:lvl w:ilvl="5">
      <w:start w:val="0"/>
      <w:numFmt w:val="bullet"/>
      <w:lvlText w:val="•"/>
      <w:lvlJc w:val="left"/>
      <w:pPr>
        <w:ind w:left="7949" w:hanging="1060"/>
      </w:pPr>
      <w:rPr>
        <w:rFonts w:hint="default"/>
      </w:rPr>
    </w:lvl>
    <w:lvl w:ilvl="6">
      <w:start w:val="0"/>
      <w:numFmt w:val="bullet"/>
      <w:lvlText w:val="•"/>
      <w:lvlJc w:val="left"/>
      <w:pPr>
        <w:ind w:left="9283" w:hanging="1060"/>
      </w:pPr>
      <w:rPr>
        <w:rFonts w:hint="default"/>
      </w:rPr>
    </w:lvl>
    <w:lvl w:ilvl="7">
      <w:start w:val="0"/>
      <w:numFmt w:val="bullet"/>
      <w:lvlText w:val="•"/>
      <w:lvlJc w:val="left"/>
      <w:pPr>
        <w:ind w:left="10617" w:hanging="1060"/>
      </w:pPr>
      <w:rPr>
        <w:rFonts w:hint="default"/>
      </w:rPr>
    </w:lvl>
    <w:lvl w:ilvl="8">
      <w:start w:val="0"/>
      <w:numFmt w:val="bullet"/>
      <w:lvlText w:val="•"/>
      <w:lvlJc w:val="left"/>
      <w:pPr>
        <w:ind w:left="11951" w:hanging="1060"/>
      </w:pPr>
      <w:rPr>
        <w:rFonts w:hint="default"/>
      </w:rPr>
    </w:lvl>
  </w:abstractNum>
  <w:abstractNum w:abstractNumId="31">
    <w:nsid w:val="5FDF4E54"/>
    <w:multiLevelType w:val="hybridMultilevel"/>
    <w:tmpl w:val="00000000"/>
    <w:lvl w:ilvl="0">
      <w:start w:val="1"/>
      <w:numFmt w:val="decimal"/>
      <w:lvlText w:val="%1."/>
      <w:lvlJc w:val="left"/>
      <w:pPr>
        <w:ind w:left="2782" w:hanging="423"/>
        <w:jc w:val="left"/>
      </w:pPr>
      <w:rPr>
        <w:rFonts w:ascii="黑体" w:eastAsia="黑体" w:hAnsi="黑体" w:cs="黑体" w:hint="default"/>
        <w:w w:val="100"/>
        <w:sz w:val="40"/>
        <w:szCs w:val="40"/>
      </w:rPr>
    </w:lvl>
    <w:lvl w:ilvl="1">
      <w:start w:val="1"/>
      <w:numFmt w:val="decimal"/>
      <w:lvlText w:val="%2."/>
      <w:lvlJc w:val="left"/>
      <w:pPr>
        <w:ind w:left="3411" w:hanging="841"/>
        <w:jc w:val="right"/>
      </w:pPr>
      <w:rPr>
        <w:rFonts w:ascii="黑体" w:eastAsia="黑体" w:hAnsi="黑体" w:cs="黑体" w:hint="default"/>
        <w:w w:val="100"/>
        <w:sz w:val="42"/>
        <w:szCs w:val="42"/>
      </w:rPr>
    </w:lvl>
    <w:lvl w:ilvl="2">
      <w:start w:val="0"/>
      <w:numFmt w:val="bullet"/>
      <w:lvlText w:val="•"/>
      <w:lvlJc w:val="left"/>
      <w:pPr>
        <w:ind w:left="4664" w:hanging="841"/>
      </w:pPr>
      <w:rPr>
        <w:rFonts w:hint="default"/>
      </w:rPr>
    </w:lvl>
    <w:lvl w:ilvl="3">
      <w:start w:val="0"/>
      <w:numFmt w:val="bullet"/>
      <w:lvlText w:val="•"/>
      <w:lvlJc w:val="left"/>
      <w:pPr>
        <w:ind w:left="5908" w:hanging="841"/>
      </w:pPr>
      <w:rPr>
        <w:rFonts w:hint="default"/>
      </w:rPr>
    </w:lvl>
    <w:lvl w:ilvl="4">
      <w:start w:val="0"/>
      <w:numFmt w:val="bullet"/>
      <w:lvlText w:val="•"/>
      <w:lvlJc w:val="left"/>
      <w:pPr>
        <w:ind w:left="7153" w:hanging="841"/>
      </w:pPr>
      <w:rPr>
        <w:rFonts w:hint="default"/>
      </w:rPr>
    </w:lvl>
    <w:lvl w:ilvl="5">
      <w:start w:val="0"/>
      <w:numFmt w:val="bullet"/>
      <w:lvlText w:val="•"/>
      <w:lvlJc w:val="left"/>
      <w:pPr>
        <w:ind w:left="8397" w:hanging="841"/>
      </w:pPr>
      <w:rPr>
        <w:rFonts w:hint="default"/>
      </w:rPr>
    </w:lvl>
    <w:lvl w:ilvl="6">
      <w:start w:val="0"/>
      <w:numFmt w:val="bullet"/>
      <w:lvlText w:val="•"/>
      <w:lvlJc w:val="left"/>
      <w:pPr>
        <w:ind w:left="9642" w:hanging="841"/>
      </w:pPr>
      <w:rPr>
        <w:rFonts w:hint="default"/>
      </w:rPr>
    </w:lvl>
    <w:lvl w:ilvl="7">
      <w:start w:val="0"/>
      <w:numFmt w:val="bullet"/>
      <w:lvlText w:val="•"/>
      <w:lvlJc w:val="left"/>
      <w:pPr>
        <w:ind w:left="10886" w:hanging="841"/>
      </w:pPr>
      <w:rPr>
        <w:rFonts w:hint="default"/>
      </w:rPr>
    </w:lvl>
    <w:lvl w:ilvl="8">
      <w:start w:val="0"/>
      <w:numFmt w:val="bullet"/>
      <w:lvlText w:val="•"/>
      <w:lvlJc w:val="left"/>
      <w:pPr>
        <w:ind w:left="12130" w:hanging="841"/>
      </w:pPr>
      <w:rPr>
        <w:rFonts w:hint="default"/>
      </w:rPr>
    </w:lvl>
  </w:abstractNum>
  <w:abstractNum w:abstractNumId="32">
    <w:nsid w:val="69723D8D"/>
    <w:multiLevelType w:val="hybridMultilevel"/>
    <w:tmpl w:val="00000000"/>
    <w:lvl w:ilvl="0">
      <w:start w:val="1"/>
      <w:numFmt w:val="decimal"/>
      <w:lvlText w:val="（%1）"/>
      <w:lvlJc w:val="left"/>
      <w:pPr>
        <w:ind w:left="3171" w:hanging="1053"/>
        <w:jc w:val="left"/>
      </w:pPr>
      <w:rPr>
        <w:rFonts w:ascii="黑体" w:eastAsia="黑体" w:hAnsi="黑体" w:cs="黑体" w:hint="default"/>
        <w:spacing w:val="-2"/>
        <w:w w:val="100"/>
        <w:sz w:val="40"/>
        <w:szCs w:val="40"/>
      </w:rPr>
    </w:lvl>
    <w:lvl w:ilvl="1">
      <w:start w:val="0"/>
      <w:numFmt w:val="bullet"/>
      <w:lvlText w:val="•"/>
      <w:lvlJc w:val="left"/>
      <w:pPr>
        <w:ind w:left="4323" w:hanging="1053"/>
      </w:pPr>
      <w:rPr>
        <w:rFonts w:hint="default"/>
      </w:rPr>
    </w:lvl>
    <w:lvl w:ilvl="2">
      <w:start w:val="0"/>
      <w:numFmt w:val="bullet"/>
      <w:lvlText w:val="•"/>
      <w:lvlJc w:val="left"/>
      <w:pPr>
        <w:ind w:left="5467" w:hanging="1053"/>
      </w:pPr>
      <w:rPr>
        <w:rFonts w:hint="default"/>
      </w:rPr>
    </w:lvl>
    <w:lvl w:ilvl="3">
      <w:start w:val="0"/>
      <w:numFmt w:val="bullet"/>
      <w:lvlText w:val="•"/>
      <w:lvlJc w:val="left"/>
      <w:pPr>
        <w:ind w:left="6611" w:hanging="1053"/>
      </w:pPr>
      <w:rPr>
        <w:rFonts w:hint="default"/>
      </w:rPr>
    </w:lvl>
    <w:lvl w:ilvl="4">
      <w:start w:val="0"/>
      <w:numFmt w:val="bullet"/>
      <w:lvlText w:val="•"/>
      <w:lvlJc w:val="left"/>
      <w:pPr>
        <w:ind w:left="7755" w:hanging="1053"/>
      </w:pPr>
      <w:rPr>
        <w:rFonts w:hint="default"/>
      </w:rPr>
    </w:lvl>
    <w:lvl w:ilvl="5">
      <w:start w:val="0"/>
      <w:numFmt w:val="bullet"/>
      <w:lvlText w:val="•"/>
      <w:lvlJc w:val="left"/>
      <w:pPr>
        <w:ind w:left="8899" w:hanging="1053"/>
      </w:pPr>
      <w:rPr>
        <w:rFonts w:hint="default"/>
      </w:rPr>
    </w:lvl>
    <w:lvl w:ilvl="6">
      <w:start w:val="0"/>
      <w:numFmt w:val="bullet"/>
      <w:lvlText w:val="•"/>
      <w:lvlJc w:val="left"/>
      <w:pPr>
        <w:ind w:left="10043" w:hanging="1053"/>
      </w:pPr>
      <w:rPr>
        <w:rFonts w:hint="default"/>
      </w:rPr>
    </w:lvl>
    <w:lvl w:ilvl="7">
      <w:start w:val="0"/>
      <w:numFmt w:val="bullet"/>
      <w:lvlText w:val="•"/>
      <w:lvlJc w:val="left"/>
      <w:pPr>
        <w:ind w:left="11187" w:hanging="1053"/>
      </w:pPr>
      <w:rPr>
        <w:rFonts w:hint="default"/>
      </w:rPr>
    </w:lvl>
    <w:lvl w:ilvl="8">
      <w:start w:val="0"/>
      <w:numFmt w:val="bullet"/>
      <w:lvlText w:val="•"/>
      <w:lvlJc w:val="left"/>
      <w:pPr>
        <w:ind w:left="12331" w:hanging="1053"/>
      </w:pPr>
      <w:rPr>
        <w:rFonts w:hint="default"/>
      </w:rPr>
    </w:lvl>
  </w:abstractNum>
  <w:abstractNum w:abstractNumId="33">
    <w:nsid w:val="69A0F951"/>
    <w:multiLevelType w:val="hybridMultilevel"/>
    <w:tmpl w:val="00000000"/>
    <w:lvl w:ilvl="0">
      <w:start w:val="1"/>
      <w:numFmt w:val="decimal"/>
      <w:lvlText w:val="（%1）"/>
      <w:lvlJc w:val="left"/>
      <w:pPr>
        <w:ind w:left="1280" w:hanging="1053"/>
        <w:jc w:val="left"/>
      </w:pPr>
      <w:rPr>
        <w:rFonts w:ascii="黑体" w:eastAsia="黑体" w:hAnsi="黑体" w:cs="黑体" w:hint="default"/>
        <w:spacing w:val="-2"/>
        <w:w w:val="100"/>
        <w:sz w:val="40"/>
        <w:szCs w:val="40"/>
      </w:rPr>
    </w:lvl>
    <w:lvl w:ilvl="1">
      <w:start w:val="0"/>
      <w:numFmt w:val="bullet"/>
      <w:lvlText w:val="•"/>
      <w:lvlJc w:val="left"/>
      <w:pPr>
        <w:ind w:left="2613" w:hanging="1053"/>
      </w:pPr>
      <w:rPr>
        <w:rFonts w:hint="default"/>
      </w:rPr>
    </w:lvl>
    <w:lvl w:ilvl="2">
      <w:start w:val="0"/>
      <w:numFmt w:val="bullet"/>
      <w:lvlText w:val="•"/>
      <w:lvlJc w:val="left"/>
      <w:pPr>
        <w:ind w:left="3947" w:hanging="1053"/>
      </w:pPr>
      <w:rPr>
        <w:rFonts w:hint="default"/>
      </w:rPr>
    </w:lvl>
    <w:lvl w:ilvl="3">
      <w:start w:val="0"/>
      <w:numFmt w:val="bullet"/>
      <w:lvlText w:val="•"/>
      <w:lvlJc w:val="left"/>
      <w:pPr>
        <w:ind w:left="5281" w:hanging="1053"/>
      </w:pPr>
      <w:rPr>
        <w:rFonts w:hint="default"/>
      </w:rPr>
    </w:lvl>
    <w:lvl w:ilvl="4">
      <w:start w:val="0"/>
      <w:numFmt w:val="bullet"/>
      <w:lvlText w:val="•"/>
      <w:lvlJc w:val="left"/>
      <w:pPr>
        <w:ind w:left="6615" w:hanging="1053"/>
      </w:pPr>
      <w:rPr>
        <w:rFonts w:hint="default"/>
      </w:rPr>
    </w:lvl>
    <w:lvl w:ilvl="5">
      <w:start w:val="0"/>
      <w:numFmt w:val="bullet"/>
      <w:lvlText w:val="•"/>
      <w:lvlJc w:val="left"/>
      <w:pPr>
        <w:ind w:left="7949" w:hanging="1053"/>
      </w:pPr>
      <w:rPr>
        <w:rFonts w:hint="default"/>
      </w:rPr>
    </w:lvl>
    <w:lvl w:ilvl="6">
      <w:start w:val="0"/>
      <w:numFmt w:val="bullet"/>
      <w:lvlText w:val="•"/>
      <w:lvlJc w:val="left"/>
      <w:pPr>
        <w:ind w:left="9283" w:hanging="1053"/>
      </w:pPr>
      <w:rPr>
        <w:rFonts w:hint="default"/>
      </w:rPr>
    </w:lvl>
    <w:lvl w:ilvl="7">
      <w:start w:val="0"/>
      <w:numFmt w:val="bullet"/>
      <w:lvlText w:val="•"/>
      <w:lvlJc w:val="left"/>
      <w:pPr>
        <w:ind w:left="10617" w:hanging="1053"/>
      </w:pPr>
      <w:rPr>
        <w:rFonts w:hint="default"/>
      </w:rPr>
    </w:lvl>
    <w:lvl w:ilvl="8">
      <w:start w:val="0"/>
      <w:numFmt w:val="bullet"/>
      <w:lvlText w:val="•"/>
      <w:lvlJc w:val="left"/>
      <w:pPr>
        <w:ind w:left="11951" w:hanging="1053"/>
      </w:pPr>
      <w:rPr>
        <w:rFonts w:hint="default"/>
      </w:rPr>
    </w:lvl>
  </w:abstractNum>
  <w:abstractNum w:abstractNumId="34">
    <w:nsid w:val="6A4FAFE1"/>
    <w:multiLevelType w:val="hybridMultilevel"/>
    <w:tmpl w:val="00000000"/>
    <w:lvl w:ilvl="0">
      <w:start w:val="4"/>
      <w:numFmt w:val="decimal"/>
      <w:lvlText w:val="%1）"/>
      <w:lvlJc w:val="left"/>
      <w:pPr>
        <w:ind w:left="1280" w:hanging="635"/>
        <w:jc w:val="left"/>
      </w:pPr>
      <w:rPr>
        <w:rFonts w:ascii="黑体" w:eastAsia="黑体" w:hAnsi="黑体" w:cs="黑体" w:hint="default"/>
        <w:spacing w:val="0"/>
        <w:w w:val="100"/>
        <w:sz w:val="40"/>
        <w:szCs w:val="40"/>
      </w:rPr>
    </w:lvl>
    <w:lvl w:ilvl="1">
      <w:start w:val="0"/>
      <w:numFmt w:val="bullet"/>
      <w:lvlText w:val="•"/>
      <w:lvlJc w:val="left"/>
      <w:pPr>
        <w:ind w:left="2613" w:hanging="635"/>
      </w:pPr>
      <w:rPr>
        <w:rFonts w:hint="default"/>
      </w:rPr>
    </w:lvl>
    <w:lvl w:ilvl="2">
      <w:start w:val="0"/>
      <w:numFmt w:val="bullet"/>
      <w:lvlText w:val="•"/>
      <w:lvlJc w:val="left"/>
      <w:pPr>
        <w:ind w:left="3947" w:hanging="635"/>
      </w:pPr>
      <w:rPr>
        <w:rFonts w:hint="default"/>
      </w:rPr>
    </w:lvl>
    <w:lvl w:ilvl="3">
      <w:start w:val="0"/>
      <w:numFmt w:val="bullet"/>
      <w:lvlText w:val="•"/>
      <w:lvlJc w:val="left"/>
      <w:pPr>
        <w:ind w:left="5281" w:hanging="635"/>
      </w:pPr>
      <w:rPr>
        <w:rFonts w:hint="default"/>
      </w:rPr>
    </w:lvl>
    <w:lvl w:ilvl="4">
      <w:start w:val="0"/>
      <w:numFmt w:val="bullet"/>
      <w:lvlText w:val="•"/>
      <w:lvlJc w:val="left"/>
      <w:pPr>
        <w:ind w:left="6615" w:hanging="635"/>
      </w:pPr>
      <w:rPr>
        <w:rFonts w:hint="default"/>
      </w:rPr>
    </w:lvl>
    <w:lvl w:ilvl="5">
      <w:start w:val="0"/>
      <w:numFmt w:val="bullet"/>
      <w:lvlText w:val="•"/>
      <w:lvlJc w:val="left"/>
      <w:pPr>
        <w:ind w:left="7949" w:hanging="635"/>
      </w:pPr>
      <w:rPr>
        <w:rFonts w:hint="default"/>
      </w:rPr>
    </w:lvl>
    <w:lvl w:ilvl="6">
      <w:start w:val="0"/>
      <w:numFmt w:val="bullet"/>
      <w:lvlText w:val="•"/>
      <w:lvlJc w:val="left"/>
      <w:pPr>
        <w:ind w:left="9283" w:hanging="635"/>
      </w:pPr>
      <w:rPr>
        <w:rFonts w:hint="default"/>
      </w:rPr>
    </w:lvl>
    <w:lvl w:ilvl="7">
      <w:start w:val="0"/>
      <w:numFmt w:val="bullet"/>
      <w:lvlText w:val="•"/>
      <w:lvlJc w:val="left"/>
      <w:pPr>
        <w:ind w:left="10617" w:hanging="635"/>
      </w:pPr>
      <w:rPr>
        <w:rFonts w:hint="default"/>
      </w:rPr>
    </w:lvl>
    <w:lvl w:ilvl="8">
      <w:start w:val="0"/>
      <w:numFmt w:val="bullet"/>
      <w:lvlText w:val="•"/>
      <w:lvlJc w:val="left"/>
      <w:pPr>
        <w:ind w:left="11951" w:hanging="635"/>
      </w:pPr>
      <w:rPr>
        <w:rFonts w:hint="default"/>
      </w:rPr>
    </w:lvl>
  </w:abstractNum>
  <w:abstractNum w:abstractNumId="35">
    <w:nsid w:val="70017EFE"/>
    <w:multiLevelType w:val="hybridMultilevel"/>
    <w:tmpl w:val="00000000"/>
    <w:lvl w:ilvl="0">
      <w:start w:val="1"/>
      <w:numFmt w:val="decimal"/>
      <w:lvlText w:val="（%1）"/>
      <w:lvlJc w:val="left"/>
      <w:pPr>
        <w:ind w:left="1280" w:hanging="1053"/>
        <w:jc w:val="left"/>
      </w:pPr>
      <w:rPr>
        <w:rFonts w:ascii="黑体" w:eastAsia="黑体" w:hAnsi="黑体" w:cs="黑体" w:hint="default"/>
        <w:spacing w:val="-72"/>
        <w:w w:val="100"/>
        <w:sz w:val="40"/>
        <w:szCs w:val="40"/>
      </w:rPr>
    </w:lvl>
    <w:lvl w:ilvl="1">
      <w:start w:val="2"/>
      <w:numFmt w:val="decimal"/>
      <w:lvlText w:val="（%2）"/>
      <w:lvlJc w:val="left"/>
      <w:pPr>
        <w:ind w:left="1280" w:hanging="1060"/>
        <w:jc w:val="right"/>
      </w:pPr>
      <w:rPr>
        <w:rFonts w:ascii="黑体" w:eastAsia="黑体" w:hAnsi="黑体" w:cs="黑体" w:hint="default"/>
        <w:spacing w:val="0"/>
        <w:w w:val="100"/>
        <w:sz w:val="40"/>
        <w:szCs w:val="40"/>
      </w:rPr>
    </w:lvl>
    <w:lvl w:ilvl="2">
      <w:start w:val="0"/>
      <w:numFmt w:val="bullet"/>
      <w:lvlText w:val="•"/>
      <w:lvlJc w:val="left"/>
      <w:pPr>
        <w:ind w:left="3947" w:hanging="1060"/>
      </w:pPr>
      <w:rPr>
        <w:rFonts w:hint="default"/>
      </w:rPr>
    </w:lvl>
    <w:lvl w:ilvl="3">
      <w:start w:val="0"/>
      <w:numFmt w:val="bullet"/>
      <w:lvlText w:val="•"/>
      <w:lvlJc w:val="left"/>
      <w:pPr>
        <w:ind w:left="5281" w:hanging="1060"/>
      </w:pPr>
      <w:rPr>
        <w:rFonts w:hint="default"/>
      </w:rPr>
    </w:lvl>
    <w:lvl w:ilvl="4">
      <w:start w:val="0"/>
      <w:numFmt w:val="bullet"/>
      <w:lvlText w:val="•"/>
      <w:lvlJc w:val="left"/>
      <w:pPr>
        <w:ind w:left="6615" w:hanging="1060"/>
      </w:pPr>
      <w:rPr>
        <w:rFonts w:hint="default"/>
      </w:rPr>
    </w:lvl>
    <w:lvl w:ilvl="5">
      <w:start w:val="0"/>
      <w:numFmt w:val="bullet"/>
      <w:lvlText w:val="•"/>
      <w:lvlJc w:val="left"/>
      <w:pPr>
        <w:ind w:left="7949" w:hanging="1060"/>
      </w:pPr>
      <w:rPr>
        <w:rFonts w:hint="default"/>
      </w:rPr>
    </w:lvl>
    <w:lvl w:ilvl="6">
      <w:start w:val="0"/>
      <w:numFmt w:val="bullet"/>
      <w:lvlText w:val="•"/>
      <w:lvlJc w:val="left"/>
      <w:pPr>
        <w:ind w:left="9283" w:hanging="1060"/>
      </w:pPr>
      <w:rPr>
        <w:rFonts w:hint="default"/>
      </w:rPr>
    </w:lvl>
    <w:lvl w:ilvl="7">
      <w:start w:val="0"/>
      <w:numFmt w:val="bullet"/>
      <w:lvlText w:val="•"/>
      <w:lvlJc w:val="left"/>
      <w:pPr>
        <w:ind w:left="10617" w:hanging="1060"/>
      </w:pPr>
      <w:rPr>
        <w:rFonts w:hint="default"/>
      </w:rPr>
    </w:lvl>
    <w:lvl w:ilvl="8">
      <w:start w:val="0"/>
      <w:numFmt w:val="bullet"/>
      <w:lvlText w:val="•"/>
      <w:lvlJc w:val="left"/>
      <w:pPr>
        <w:ind w:left="11951" w:hanging="1060"/>
      </w:pPr>
      <w:rPr>
        <w:rFonts w:hint="default"/>
      </w:rPr>
    </w:lvl>
  </w:abstractNum>
  <w:abstractNum w:abstractNumId="36">
    <w:nsid w:val="71C1E814"/>
    <w:multiLevelType w:val="hybridMultilevel"/>
    <w:tmpl w:val="00000000"/>
    <w:lvl w:ilvl="0">
      <w:start w:val="4"/>
      <w:numFmt w:val="decimal"/>
      <w:lvlText w:val="（%1）"/>
      <w:lvlJc w:val="left"/>
      <w:pPr>
        <w:ind w:left="1280" w:hanging="1060"/>
        <w:jc w:val="left"/>
      </w:pPr>
      <w:rPr>
        <w:rFonts w:ascii="黑体" w:eastAsia="黑体" w:hAnsi="黑体" w:cs="黑体" w:hint="default"/>
        <w:spacing w:val="0"/>
        <w:w w:val="100"/>
        <w:sz w:val="40"/>
        <w:szCs w:val="40"/>
      </w:rPr>
    </w:lvl>
    <w:lvl w:ilvl="1">
      <w:start w:val="1"/>
      <w:numFmt w:val="lowerLetter"/>
      <w:lvlText w:val="%2."/>
      <w:lvlJc w:val="left"/>
      <w:pPr>
        <w:ind w:left="1280" w:hanging="423"/>
        <w:jc w:val="right"/>
      </w:pPr>
      <w:rPr>
        <w:rFonts w:ascii="黑体" w:eastAsia="黑体" w:hAnsi="黑体" w:cs="黑体" w:hint="default"/>
        <w:spacing w:val="-4"/>
        <w:w w:val="100"/>
        <w:sz w:val="40"/>
        <w:szCs w:val="40"/>
      </w:rPr>
    </w:lvl>
    <w:lvl w:ilvl="2">
      <w:start w:val="1"/>
      <w:numFmt w:val="decimal"/>
      <w:lvlText w:val="（%3）"/>
      <w:lvlJc w:val="left"/>
      <w:pPr>
        <w:ind w:left="1280" w:hanging="1053"/>
        <w:jc w:val="left"/>
      </w:pPr>
      <w:rPr>
        <w:rFonts w:ascii="黑体" w:eastAsia="黑体" w:hAnsi="黑体" w:cs="黑体" w:hint="default"/>
        <w:spacing w:val="-2"/>
        <w:w w:val="100"/>
        <w:sz w:val="40"/>
        <w:szCs w:val="40"/>
      </w:rPr>
    </w:lvl>
    <w:lvl w:ilvl="3">
      <w:start w:val="0"/>
      <w:numFmt w:val="bullet"/>
      <w:lvlText w:val="•"/>
      <w:lvlJc w:val="left"/>
      <w:pPr>
        <w:ind w:left="4897" w:hanging="1053"/>
      </w:pPr>
      <w:rPr>
        <w:rFonts w:hint="default"/>
      </w:rPr>
    </w:lvl>
    <w:lvl w:ilvl="4">
      <w:start w:val="0"/>
      <w:numFmt w:val="bullet"/>
      <w:lvlText w:val="•"/>
      <w:lvlJc w:val="left"/>
      <w:pPr>
        <w:ind w:left="6286" w:hanging="1053"/>
      </w:pPr>
      <w:rPr>
        <w:rFonts w:hint="default"/>
      </w:rPr>
    </w:lvl>
    <w:lvl w:ilvl="5">
      <w:start w:val="0"/>
      <w:numFmt w:val="bullet"/>
      <w:lvlText w:val="•"/>
      <w:lvlJc w:val="left"/>
      <w:pPr>
        <w:ind w:left="7675" w:hanging="1053"/>
      </w:pPr>
      <w:rPr>
        <w:rFonts w:hint="default"/>
      </w:rPr>
    </w:lvl>
    <w:lvl w:ilvl="6">
      <w:start w:val="0"/>
      <w:numFmt w:val="bullet"/>
      <w:lvlText w:val="•"/>
      <w:lvlJc w:val="left"/>
      <w:pPr>
        <w:ind w:left="9064" w:hanging="1053"/>
      </w:pPr>
      <w:rPr>
        <w:rFonts w:hint="default"/>
      </w:rPr>
    </w:lvl>
    <w:lvl w:ilvl="7">
      <w:start w:val="0"/>
      <w:numFmt w:val="bullet"/>
      <w:lvlText w:val="•"/>
      <w:lvlJc w:val="left"/>
      <w:pPr>
        <w:ind w:left="10453" w:hanging="1053"/>
      </w:pPr>
      <w:rPr>
        <w:rFonts w:hint="default"/>
      </w:rPr>
    </w:lvl>
    <w:lvl w:ilvl="8">
      <w:start w:val="0"/>
      <w:numFmt w:val="bullet"/>
      <w:lvlText w:val="•"/>
      <w:lvlJc w:val="left"/>
      <w:pPr>
        <w:ind w:left="11841" w:hanging="1053"/>
      </w:pPr>
      <w:rPr>
        <w:rFonts w:hint="default"/>
      </w:rPr>
    </w:lvl>
  </w:abstractNum>
  <w:abstractNum w:abstractNumId="37">
    <w:nsid w:val="74D1362E"/>
    <w:multiLevelType w:val="hybridMultilevel"/>
    <w:tmpl w:val="00000000"/>
    <w:lvl w:ilvl="0">
      <w:start w:val="1"/>
      <w:numFmt w:val="decimal"/>
      <w:lvlText w:val="（%1）"/>
      <w:lvlJc w:val="left"/>
      <w:pPr>
        <w:ind w:left="2339" w:hanging="1059"/>
        <w:jc w:val="left"/>
      </w:pPr>
      <w:rPr>
        <w:rFonts w:ascii="黑体" w:eastAsia="黑体" w:hAnsi="黑体" w:cs="黑体" w:hint="default"/>
        <w:spacing w:val="-2"/>
        <w:w w:val="100"/>
        <w:sz w:val="40"/>
        <w:szCs w:val="40"/>
      </w:rPr>
    </w:lvl>
    <w:lvl w:ilvl="1">
      <w:start w:val="0"/>
      <w:numFmt w:val="bullet"/>
      <w:lvlText w:val="•"/>
      <w:lvlJc w:val="left"/>
      <w:pPr>
        <w:ind w:left="3567" w:hanging="1059"/>
      </w:pPr>
      <w:rPr>
        <w:rFonts w:hint="default"/>
      </w:rPr>
    </w:lvl>
    <w:lvl w:ilvl="2">
      <w:start w:val="0"/>
      <w:numFmt w:val="bullet"/>
      <w:lvlText w:val="•"/>
      <w:lvlJc w:val="left"/>
      <w:pPr>
        <w:ind w:left="4795" w:hanging="1059"/>
      </w:pPr>
      <w:rPr>
        <w:rFonts w:hint="default"/>
      </w:rPr>
    </w:lvl>
    <w:lvl w:ilvl="3">
      <w:start w:val="0"/>
      <w:numFmt w:val="bullet"/>
      <w:lvlText w:val="•"/>
      <w:lvlJc w:val="left"/>
      <w:pPr>
        <w:ind w:left="6023" w:hanging="1059"/>
      </w:pPr>
      <w:rPr>
        <w:rFonts w:hint="default"/>
      </w:rPr>
    </w:lvl>
    <w:lvl w:ilvl="4">
      <w:start w:val="0"/>
      <w:numFmt w:val="bullet"/>
      <w:lvlText w:val="•"/>
      <w:lvlJc w:val="left"/>
      <w:pPr>
        <w:ind w:left="7251" w:hanging="1059"/>
      </w:pPr>
      <w:rPr>
        <w:rFonts w:hint="default"/>
      </w:rPr>
    </w:lvl>
    <w:lvl w:ilvl="5">
      <w:start w:val="0"/>
      <w:numFmt w:val="bullet"/>
      <w:lvlText w:val="•"/>
      <w:lvlJc w:val="left"/>
      <w:pPr>
        <w:ind w:left="8479" w:hanging="1059"/>
      </w:pPr>
      <w:rPr>
        <w:rFonts w:hint="default"/>
      </w:rPr>
    </w:lvl>
    <w:lvl w:ilvl="6">
      <w:start w:val="0"/>
      <w:numFmt w:val="bullet"/>
      <w:lvlText w:val="•"/>
      <w:lvlJc w:val="left"/>
      <w:pPr>
        <w:ind w:left="9707" w:hanging="1059"/>
      </w:pPr>
      <w:rPr>
        <w:rFonts w:hint="default"/>
      </w:rPr>
    </w:lvl>
    <w:lvl w:ilvl="7">
      <w:start w:val="0"/>
      <w:numFmt w:val="bullet"/>
      <w:lvlText w:val="•"/>
      <w:lvlJc w:val="left"/>
      <w:pPr>
        <w:ind w:left="10935" w:hanging="1059"/>
      </w:pPr>
      <w:rPr>
        <w:rFonts w:hint="default"/>
      </w:rPr>
    </w:lvl>
    <w:lvl w:ilvl="8">
      <w:start w:val="0"/>
      <w:numFmt w:val="bullet"/>
      <w:lvlText w:val="•"/>
      <w:lvlJc w:val="left"/>
      <w:pPr>
        <w:ind w:left="12163" w:hanging="1059"/>
      </w:pPr>
      <w:rPr>
        <w:rFonts w:hint="default"/>
      </w:rPr>
    </w:lvl>
  </w:abstractNum>
  <w:abstractNum w:abstractNumId="38">
    <w:nsid w:val="75185927"/>
    <w:multiLevelType w:val="hybridMultilevel"/>
    <w:tmpl w:val="00000000"/>
    <w:lvl w:ilvl="0">
      <w:start w:val="1"/>
      <w:numFmt w:val="decimal"/>
      <w:lvlText w:val="（%1）"/>
      <w:lvlJc w:val="left"/>
      <w:pPr>
        <w:ind w:left="3178" w:hanging="1056"/>
        <w:jc w:val="right"/>
      </w:pPr>
      <w:rPr>
        <w:rFonts w:ascii="黑体" w:eastAsia="黑体" w:hAnsi="黑体" w:cs="黑体" w:hint="default"/>
        <w:b/>
        <w:bCs/>
        <w:spacing w:val="-2"/>
        <w:w w:val="99"/>
        <w:sz w:val="40"/>
        <w:szCs w:val="40"/>
      </w:rPr>
    </w:lvl>
    <w:lvl w:ilvl="1">
      <w:start w:val="0"/>
      <w:numFmt w:val="bullet"/>
      <w:lvlText w:val="•"/>
      <w:lvlJc w:val="left"/>
      <w:pPr>
        <w:ind w:left="4323" w:hanging="1056"/>
      </w:pPr>
      <w:rPr>
        <w:rFonts w:hint="default"/>
      </w:rPr>
    </w:lvl>
    <w:lvl w:ilvl="2">
      <w:start w:val="0"/>
      <w:numFmt w:val="bullet"/>
      <w:lvlText w:val="•"/>
      <w:lvlJc w:val="left"/>
      <w:pPr>
        <w:ind w:left="5467" w:hanging="1056"/>
      </w:pPr>
      <w:rPr>
        <w:rFonts w:hint="default"/>
      </w:rPr>
    </w:lvl>
    <w:lvl w:ilvl="3">
      <w:start w:val="0"/>
      <w:numFmt w:val="bullet"/>
      <w:lvlText w:val="•"/>
      <w:lvlJc w:val="left"/>
      <w:pPr>
        <w:ind w:left="6611" w:hanging="1056"/>
      </w:pPr>
      <w:rPr>
        <w:rFonts w:hint="default"/>
      </w:rPr>
    </w:lvl>
    <w:lvl w:ilvl="4">
      <w:start w:val="0"/>
      <w:numFmt w:val="bullet"/>
      <w:lvlText w:val="•"/>
      <w:lvlJc w:val="left"/>
      <w:pPr>
        <w:ind w:left="7755" w:hanging="1056"/>
      </w:pPr>
      <w:rPr>
        <w:rFonts w:hint="default"/>
      </w:rPr>
    </w:lvl>
    <w:lvl w:ilvl="5">
      <w:start w:val="0"/>
      <w:numFmt w:val="bullet"/>
      <w:lvlText w:val="•"/>
      <w:lvlJc w:val="left"/>
      <w:pPr>
        <w:ind w:left="8899" w:hanging="1056"/>
      </w:pPr>
      <w:rPr>
        <w:rFonts w:hint="default"/>
      </w:rPr>
    </w:lvl>
    <w:lvl w:ilvl="6">
      <w:start w:val="0"/>
      <w:numFmt w:val="bullet"/>
      <w:lvlText w:val="•"/>
      <w:lvlJc w:val="left"/>
      <w:pPr>
        <w:ind w:left="10043" w:hanging="1056"/>
      </w:pPr>
      <w:rPr>
        <w:rFonts w:hint="default"/>
      </w:rPr>
    </w:lvl>
    <w:lvl w:ilvl="7">
      <w:start w:val="0"/>
      <w:numFmt w:val="bullet"/>
      <w:lvlText w:val="•"/>
      <w:lvlJc w:val="left"/>
      <w:pPr>
        <w:ind w:left="11187" w:hanging="1056"/>
      </w:pPr>
      <w:rPr>
        <w:rFonts w:hint="default"/>
      </w:rPr>
    </w:lvl>
    <w:lvl w:ilvl="8">
      <w:start w:val="0"/>
      <w:numFmt w:val="bullet"/>
      <w:lvlText w:val="•"/>
      <w:lvlJc w:val="left"/>
      <w:pPr>
        <w:ind w:left="12331" w:hanging="1056"/>
      </w:pPr>
      <w:rPr>
        <w:rFonts w:hint="default"/>
      </w:rPr>
    </w:lvl>
  </w:abstractNum>
  <w:abstractNum w:abstractNumId="39">
    <w:nsid w:val="75516A42"/>
    <w:multiLevelType w:val="hybridMultilevel"/>
    <w:tmpl w:val="00000000"/>
    <w:lvl w:ilvl="0">
      <w:start w:val="10"/>
      <w:numFmt w:val="decimal"/>
      <w:lvlText w:val="（%1）"/>
      <w:lvlJc w:val="left"/>
      <w:pPr>
        <w:ind w:left="1280" w:hanging="1484"/>
        <w:jc w:val="left"/>
      </w:pPr>
      <w:rPr>
        <w:rFonts w:ascii="黑体" w:eastAsia="黑体" w:hAnsi="黑体" w:cs="黑体" w:hint="default"/>
        <w:spacing w:val="0"/>
        <w:w w:val="99"/>
        <w:sz w:val="42"/>
        <w:szCs w:val="42"/>
      </w:rPr>
    </w:lvl>
    <w:lvl w:ilvl="1">
      <w:start w:val="0"/>
      <w:numFmt w:val="bullet"/>
      <w:lvlText w:val="•"/>
      <w:lvlJc w:val="left"/>
      <w:pPr>
        <w:ind w:left="2613" w:hanging="1484"/>
      </w:pPr>
      <w:rPr>
        <w:rFonts w:hint="default"/>
      </w:rPr>
    </w:lvl>
    <w:lvl w:ilvl="2">
      <w:start w:val="0"/>
      <w:numFmt w:val="bullet"/>
      <w:lvlText w:val="•"/>
      <w:lvlJc w:val="left"/>
      <w:pPr>
        <w:ind w:left="3947" w:hanging="1484"/>
      </w:pPr>
      <w:rPr>
        <w:rFonts w:hint="default"/>
      </w:rPr>
    </w:lvl>
    <w:lvl w:ilvl="3">
      <w:start w:val="0"/>
      <w:numFmt w:val="bullet"/>
      <w:lvlText w:val="•"/>
      <w:lvlJc w:val="left"/>
      <w:pPr>
        <w:ind w:left="5281" w:hanging="1484"/>
      </w:pPr>
      <w:rPr>
        <w:rFonts w:hint="default"/>
      </w:rPr>
    </w:lvl>
    <w:lvl w:ilvl="4">
      <w:start w:val="0"/>
      <w:numFmt w:val="bullet"/>
      <w:lvlText w:val="•"/>
      <w:lvlJc w:val="left"/>
      <w:pPr>
        <w:ind w:left="6615" w:hanging="1484"/>
      </w:pPr>
      <w:rPr>
        <w:rFonts w:hint="default"/>
      </w:rPr>
    </w:lvl>
    <w:lvl w:ilvl="5">
      <w:start w:val="0"/>
      <w:numFmt w:val="bullet"/>
      <w:lvlText w:val="•"/>
      <w:lvlJc w:val="left"/>
      <w:pPr>
        <w:ind w:left="7949" w:hanging="1484"/>
      </w:pPr>
      <w:rPr>
        <w:rFonts w:hint="default"/>
      </w:rPr>
    </w:lvl>
    <w:lvl w:ilvl="6">
      <w:start w:val="0"/>
      <w:numFmt w:val="bullet"/>
      <w:lvlText w:val="•"/>
      <w:lvlJc w:val="left"/>
      <w:pPr>
        <w:ind w:left="9283" w:hanging="1484"/>
      </w:pPr>
      <w:rPr>
        <w:rFonts w:hint="default"/>
      </w:rPr>
    </w:lvl>
    <w:lvl w:ilvl="7">
      <w:start w:val="0"/>
      <w:numFmt w:val="bullet"/>
      <w:lvlText w:val="•"/>
      <w:lvlJc w:val="left"/>
      <w:pPr>
        <w:ind w:left="10617" w:hanging="1484"/>
      </w:pPr>
      <w:rPr>
        <w:rFonts w:hint="default"/>
      </w:rPr>
    </w:lvl>
    <w:lvl w:ilvl="8">
      <w:start w:val="0"/>
      <w:numFmt w:val="bullet"/>
      <w:lvlText w:val="•"/>
      <w:lvlJc w:val="left"/>
      <w:pPr>
        <w:ind w:left="11951" w:hanging="1484"/>
      </w:pPr>
      <w:rPr>
        <w:rFonts w:hint="default"/>
      </w:rPr>
    </w:lvl>
  </w:abstractNum>
  <w:abstractNum w:abstractNumId="40">
    <w:nsid w:val="75A8D89E"/>
    <w:multiLevelType w:val="hybridMultilevel"/>
    <w:tmpl w:val="00000000"/>
    <w:lvl w:ilvl="0">
      <w:start w:val="4"/>
      <w:numFmt w:val="decimal"/>
      <w:lvlText w:val="%1）"/>
      <w:lvlJc w:val="left"/>
      <w:pPr>
        <w:ind w:left="1280" w:hanging="635"/>
        <w:jc w:val="left"/>
      </w:pPr>
      <w:rPr>
        <w:rFonts w:ascii="黑体" w:eastAsia="黑体" w:hAnsi="黑体" w:cs="黑体" w:hint="default"/>
        <w:spacing w:val="0"/>
        <w:w w:val="100"/>
        <w:sz w:val="40"/>
        <w:szCs w:val="40"/>
      </w:rPr>
    </w:lvl>
    <w:lvl w:ilvl="1">
      <w:start w:val="0"/>
      <w:numFmt w:val="bullet"/>
      <w:lvlText w:val="•"/>
      <w:lvlJc w:val="left"/>
      <w:pPr>
        <w:ind w:left="2613" w:hanging="635"/>
      </w:pPr>
      <w:rPr>
        <w:rFonts w:hint="default"/>
      </w:rPr>
    </w:lvl>
    <w:lvl w:ilvl="2">
      <w:start w:val="0"/>
      <w:numFmt w:val="bullet"/>
      <w:lvlText w:val="•"/>
      <w:lvlJc w:val="left"/>
      <w:pPr>
        <w:ind w:left="3947" w:hanging="635"/>
      </w:pPr>
      <w:rPr>
        <w:rFonts w:hint="default"/>
      </w:rPr>
    </w:lvl>
    <w:lvl w:ilvl="3">
      <w:start w:val="0"/>
      <w:numFmt w:val="bullet"/>
      <w:lvlText w:val="•"/>
      <w:lvlJc w:val="left"/>
      <w:pPr>
        <w:ind w:left="5281" w:hanging="635"/>
      </w:pPr>
      <w:rPr>
        <w:rFonts w:hint="default"/>
      </w:rPr>
    </w:lvl>
    <w:lvl w:ilvl="4">
      <w:start w:val="0"/>
      <w:numFmt w:val="bullet"/>
      <w:lvlText w:val="•"/>
      <w:lvlJc w:val="left"/>
      <w:pPr>
        <w:ind w:left="6615" w:hanging="635"/>
      </w:pPr>
      <w:rPr>
        <w:rFonts w:hint="default"/>
      </w:rPr>
    </w:lvl>
    <w:lvl w:ilvl="5">
      <w:start w:val="0"/>
      <w:numFmt w:val="bullet"/>
      <w:lvlText w:val="•"/>
      <w:lvlJc w:val="left"/>
      <w:pPr>
        <w:ind w:left="7949" w:hanging="635"/>
      </w:pPr>
      <w:rPr>
        <w:rFonts w:hint="default"/>
      </w:rPr>
    </w:lvl>
    <w:lvl w:ilvl="6">
      <w:start w:val="0"/>
      <w:numFmt w:val="bullet"/>
      <w:lvlText w:val="•"/>
      <w:lvlJc w:val="left"/>
      <w:pPr>
        <w:ind w:left="9283" w:hanging="635"/>
      </w:pPr>
      <w:rPr>
        <w:rFonts w:hint="default"/>
      </w:rPr>
    </w:lvl>
    <w:lvl w:ilvl="7">
      <w:start w:val="0"/>
      <w:numFmt w:val="bullet"/>
      <w:lvlText w:val="•"/>
      <w:lvlJc w:val="left"/>
      <w:pPr>
        <w:ind w:left="10617" w:hanging="635"/>
      </w:pPr>
      <w:rPr>
        <w:rFonts w:hint="default"/>
      </w:rPr>
    </w:lvl>
    <w:lvl w:ilvl="8">
      <w:start w:val="0"/>
      <w:numFmt w:val="bullet"/>
      <w:lvlText w:val="•"/>
      <w:lvlJc w:val="left"/>
      <w:pPr>
        <w:ind w:left="11951" w:hanging="635"/>
      </w:pPr>
      <w:rPr>
        <w:rFonts w:hint="default"/>
      </w:rPr>
    </w:lvl>
  </w:abstractNum>
  <w:abstractNum w:abstractNumId="41">
    <w:nsid w:val="75CB9266"/>
    <w:multiLevelType w:val="hybridMultilevel"/>
    <w:tmpl w:val="00000000"/>
    <w:lvl w:ilvl="0">
      <w:start w:val="1"/>
      <w:numFmt w:val="decimal"/>
      <w:lvlText w:val="%1)"/>
      <w:lvlJc w:val="left"/>
      <w:pPr>
        <w:ind w:left="1280" w:hanging="423"/>
        <w:jc w:val="right"/>
      </w:pPr>
      <w:rPr>
        <w:rFonts w:ascii="黑体" w:eastAsia="黑体" w:hAnsi="黑体" w:cs="黑体" w:hint="default"/>
        <w:w w:val="100"/>
        <w:sz w:val="40"/>
        <w:szCs w:val="40"/>
      </w:rPr>
    </w:lvl>
    <w:lvl w:ilvl="1">
      <w:start w:val="0"/>
      <w:numFmt w:val="bullet"/>
      <w:lvlText w:val="•"/>
      <w:lvlJc w:val="left"/>
      <w:pPr>
        <w:ind w:left="2613" w:hanging="423"/>
      </w:pPr>
      <w:rPr>
        <w:rFonts w:hint="default"/>
      </w:rPr>
    </w:lvl>
    <w:lvl w:ilvl="2">
      <w:start w:val="0"/>
      <w:numFmt w:val="bullet"/>
      <w:lvlText w:val="•"/>
      <w:lvlJc w:val="left"/>
      <w:pPr>
        <w:ind w:left="3947" w:hanging="423"/>
      </w:pPr>
      <w:rPr>
        <w:rFonts w:hint="default"/>
      </w:rPr>
    </w:lvl>
    <w:lvl w:ilvl="3">
      <w:start w:val="0"/>
      <w:numFmt w:val="bullet"/>
      <w:lvlText w:val="•"/>
      <w:lvlJc w:val="left"/>
      <w:pPr>
        <w:ind w:left="5281" w:hanging="423"/>
      </w:pPr>
      <w:rPr>
        <w:rFonts w:hint="default"/>
      </w:rPr>
    </w:lvl>
    <w:lvl w:ilvl="4">
      <w:start w:val="0"/>
      <w:numFmt w:val="bullet"/>
      <w:lvlText w:val="•"/>
      <w:lvlJc w:val="left"/>
      <w:pPr>
        <w:ind w:left="6615" w:hanging="423"/>
      </w:pPr>
      <w:rPr>
        <w:rFonts w:hint="default"/>
      </w:rPr>
    </w:lvl>
    <w:lvl w:ilvl="5">
      <w:start w:val="0"/>
      <w:numFmt w:val="bullet"/>
      <w:lvlText w:val="•"/>
      <w:lvlJc w:val="left"/>
      <w:pPr>
        <w:ind w:left="7949" w:hanging="423"/>
      </w:pPr>
      <w:rPr>
        <w:rFonts w:hint="default"/>
      </w:rPr>
    </w:lvl>
    <w:lvl w:ilvl="6">
      <w:start w:val="0"/>
      <w:numFmt w:val="bullet"/>
      <w:lvlText w:val="•"/>
      <w:lvlJc w:val="left"/>
      <w:pPr>
        <w:ind w:left="9283" w:hanging="423"/>
      </w:pPr>
      <w:rPr>
        <w:rFonts w:hint="default"/>
      </w:rPr>
    </w:lvl>
    <w:lvl w:ilvl="7">
      <w:start w:val="0"/>
      <w:numFmt w:val="bullet"/>
      <w:lvlText w:val="•"/>
      <w:lvlJc w:val="left"/>
      <w:pPr>
        <w:ind w:left="10617" w:hanging="423"/>
      </w:pPr>
      <w:rPr>
        <w:rFonts w:hint="default"/>
      </w:rPr>
    </w:lvl>
    <w:lvl w:ilvl="8">
      <w:start w:val="0"/>
      <w:numFmt w:val="bullet"/>
      <w:lvlText w:val="•"/>
      <w:lvlJc w:val="left"/>
      <w:pPr>
        <w:ind w:left="11951" w:hanging="423"/>
      </w:pPr>
      <w:rPr>
        <w:rFonts w:hint="default"/>
      </w:rPr>
    </w:lvl>
  </w:abstractNum>
  <w:abstractNum w:abstractNumId="42">
    <w:nsid w:val="77180054"/>
    <w:multiLevelType w:val="hybridMultilevel"/>
    <w:tmpl w:val="00000000"/>
    <w:lvl w:ilvl="0">
      <w:start w:val="1"/>
      <w:numFmt w:val="decimal"/>
      <w:lvlText w:val="%1）"/>
      <w:lvlJc w:val="left"/>
      <w:pPr>
        <w:ind w:left="1280" w:hanging="631"/>
        <w:jc w:val="left"/>
      </w:pPr>
      <w:rPr>
        <w:rFonts w:ascii="黑体" w:eastAsia="黑体" w:hAnsi="黑体" w:cs="黑体" w:hint="default"/>
        <w:spacing w:val="-2"/>
        <w:w w:val="100"/>
        <w:sz w:val="40"/>
        <w:szCs w:val="40"/>
      </w:rPr>
    </w:lvl>
    <w:lvl w:ilvl="1">
      <w:start w:val="0"/>
      <w:numFmt w:val="bullet"/>
      <w:lvlText w:val="•"/>
      <w:lvlJc w:val="left"/>
      <w:pPr>
        <w:ind w:left="2613" w:hanging="631"/>
      </w:pPr>
      <w:rPr>
        <w:rFonts w:hint="default"/>
      </w:rPr>
    </w:lvl>
    <w:lvl w:ilvl="2">
      <w:start w:val="0"/>
      <w:numFmt w:val="bullet"/>
      <w:lvlText w:val="•"/>
      <w:lvlJc w:val="left"/>
      <w:pPr>
        <w:ind w:left="3947" w:hanging="631"/>
      </w:pPr>
      <w:rPr>
        <w:rFonts w:hint="default"/>
      </w:rPr>
    </w:lvl>
    <w:lvl w:ilvl="3">
      <w:start w:val="0"/>
      <w:numFmt w:val="bullet"/>
      <w:lvlText w:val="•"/>
      <w:lvlJc w:val="left"/>
      <w:pPr>
        <w:ind w:left="5281" w:hanging="631"/>
      </w:pPr>
      <w:rPr>
        <w:rFonts w:hint="default"/>
      </w:rPr>
    </w:lvl>
    <w:lvl w:ilvl="4">
      <w:start w:val="0"/>
      <w:numFmt w:val="bullet"/>
      <w:lvlText w:val="•"/>
      <w:lvlJc w:val="left"/>
      <w:pPr>
        <w:ind w:left="6615" w:hanging="631"/>
      </w:pPr>
      <w:rPr>
        <w:rFonts w:hint="default"/>
      </w:rPr>
    </w:lvl>
    <w:lvl w:ilvl="5">
      <w:start w:val="0"/>
      <w:numFmt w:val="bullet"/>
      <w:lvlText w:val="•"/>
      <w:lvlJc w:val="left"/>
      <w:pPr>
        <w:ind w:left="7949" w:hanging="631"/>
      </w:pPr>
      <w:rPr>
        <w:rFonts w:hint="default"/>
      </w:rPr>
    </w:lvl>
    <w:lvl w:ilvl="6">
      <w:start w:val="0"/>
      <w:numFmt w:val="bullet"/>
      <w:lvlText w:val="•"/>
      <w:lvlJc w:val="left"/>
      <w:pPr>
        <w:ind w:left="9283" w:hanging="631"/>
      </w:pPr>
      <w:rPr>
        <w:rFonts w:hint="default"/>
      </w:rPr>
    </w:lvl>
    <w:lvl w:ilvl="7">
      <w:start w:val="0"/>
      <w:numFmt w:val="bullet"/>
      <w:lvlText w:val="•"/>
      <w:lvlJc w:val="left"/>
      <w:pPr>
        <w:ind w:left="10617" w:hanging="631"/>
      </w:pPr>
      <w:rPr>
        <w:rFonts w:hint="default"/>
      </w:rPr>
    </w:lvl>
    <w:lvl w:ilvl="8">
      <w:start w:val="0"/>
      <w:numFmt w:val="bullet"/>
      <w:lvlText w:val="•"/>
      <w:lvlJc w:val="left"/>
      <w:pPr>
        <w:ind w:left="11951" w:hanging="631"/>
      </w:pPr>
      <w:rPr>
        <w:rFonts w:hint="default"/>
      </w:rPr>
    </w:lvl>
  </w:abstractNum>
  <w:num w:numId="1">
    <w:abstractNumId w:val="33"/>
  </w:num>
  <w:num w:numId="2">
    <w:abstractNumId w:val="28"/>
  </w:num>
  <w:num w:numId="3">
    <w:abstractNumId w:val="32"/>
  </w:num>
  <w:num w:numId="4">
    <w:abstractNumId w:val="35"/>
  </w:num>
  <w:num w:numId="5">
    <w:abstractNumId w:val="39"/>
  </w:num>
  <w:num w:numId="6">
    <w:abstractNumId w:val="30"/>
  </w:num>
  <w:num w:numId="7">
    <w:abstractNumId w:val="20"/>
  </w:num>
  <w:num w:numId="8">
    <w:abstractNumId w:val="14"/>
  </w:num>
  <w:num w:numId="9">
    <w:abstractNumId w:val="29"/>
  </w:num>
  <w:num w:numId="10">
    <w:abstractNumId w:val="22"/>
  </w:num>
  <w:num w:numId="11">
    <w:abstractNumId w:val="2"/>
  </w:num>
  <w:num w:numId="12">
    <w:abstractNumId w:val="4"/>
  </w:num>
  <w:num w:numId="13">
    <w:abstractNumId w:val="16"/>
  </w:num>
  <w:num w:numId="14">
    <w:abstractNumId w:val="25"/>
  </w:num>
  <w:num w:numId="15">
    <w:abstractNumId w:val="7"/>
  </w:num>
  <w:num w:numId="16">
    <w:abstractNumId w:val="19"/>
  </w:num>
  <w:num w:numId="17">
    <w:abstractNumId w:val="1"/>
  </w:num>
  <w:num w:numId="18">
    <w:abstractNumId w:val="37"/>
  </w:num>
  <w:num w:numId="19">
    <w:abstractNumId w:val="36"/>
  </w:num>
  <w:num w:numId="20">
    <w:abstractNumId w:val="26"/>
  </w:num>
  <w:num w:numId="21">
    <w:abstractNumId w:val="27"/>
  </w:num>
  <w:num w:numId="22">
    <w:abstractNumId w:val="12"/>
  </w:num>
  <w:num w:numId="23">
    <w:abstractNumId w:val="6"/>
  </w:num>
  <w:num w:numId="24">
    <w:abstractNumId w:val="15"/>
  </w:num>
  <w:num w:numId="25">
    <w:abstractNumId w:val="18"/>
  </w:num>
  <w:num w:numId="26">
    <w:abstractNumId w:val="24"/>
  </w:num>
  <w:num w:numId="27">
    <w:abstractNumId w:val="9"/>
  </w:num>
  <w:num w:numId="28">
    <w:abstractNumId w:val="10"/>
  </w:num>
  <w:num w:numId="29">
    <w:abstractNumId w:val="23"/>
  </w:num>
  <w:num w:numId="30">
    <w:abstractNumId w:val="11"/>
  </w:num>
  <w:num w:numId="31">
    <w:abstractNumId w:val="8"/>
  </w:num>
  <w:num w:numId="32">
    <w:abstractNumId w:val="0"/>
  </w:num>
  <w:num w:numId="33">
    <w:abstractNumId w:val="40"/>
  </w:num>
  <w:num w:numId="34">
    <w:abstractNumId w:val="41"/>
  </w:num>
  <w:num w:numId="35">
    <w:abstractNumId w:val="42"/>
  </w:num>
  <w:num w:numId="36">
    <w:abstractNumId w:val="3"/>
  </w:num>
  <w:num w:numId="37">
    <w:abstractNumId w:val="38"/>
  </w:num>
  <w:num w:numId="38">
    <w:abstractNumId w:val="17"/>
  </w:num>
  <w:num w:numId="39">
    <w:abstractNumId w:val="5"/>
  </w:num>
  <w:num w:numId="40">
    <w:abstractNumId w:val="31"/>
  </w:num>
  <w:num w:numId="41">
    <w:abstractNumId w:val="13"/>
  </w:num>
  <w:num w:numId="42">
    <w:abstractNumId w:val="21"/>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ind w:left="377"/>
      <w:outlineLvl w:val="0"/>
    </w:pPr>
    <w:rPr>
      <w:rFonts w:ascii="黑体" w:eastAsia="黑体" w:hAnsi="黑体" w:cs="黑体"/>
      <w:b/>
      <w:bCs/>
      <w:sz w:val="48"/>
      <w:szCs w:val="48"/>
    </w:rPr>
  </w:style>
  <w:style w:type="paragraph" w:styleId="Heading2">
    <w:name w:val="heading 2"/>
    <w:basedOn w:val="Normal"/>
    <w:uiPriority w:val="1"/>
    <w:qFormat/>
    <w:pPr>
      <w:ind w:left="1280"/>
      <w:outlineLvl w:val="1"/>
    </w:pPr>
    <w:rPr>
      <w:rFonts w:ascii="黑体" w:eastAsia="黑体" w:hAnsi="黑体" w:cs="黑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42"/>
      <w:szCs w:val="42"/>
    </w:rPr>
  </w:style>
  <w:style w:type="paragraph" w:styleId="Title">
    <w:name w:val="Title"/>
    <w:basedOn w:val="Normal"/>
    <w:uiPriority w:val="1"/>
    <w:qFormat/>
    <w:pPr>
      <w:spacing w:before="107"/>
      <w:ind w:left="395"/>
      <w:jc w:val="center"/>
    </w:pPr>
    <w:rPr>
      <w:rFonts w:ascii="黑体" w:eastAsia="黑体" w:hAnsi="黑体" w:cs="黑体"/>
      <w:b/>
      <w:bCs/>
      <w:sz w:val="108"/>
      <w:szCs w:val="108"/>
    </w:rPr>
  </w:style>
  <w:style w:type="paragraph" w:styleId="ListParagraph">
    <w:name w:val="List Paragraph"/>
    <w:basedOn w:val="Normal"/>
    <w:uiPriority w:val="1"/>
    <w:qFormat/>
    <w:pPr>
      <w:ind w:left="1280" w:firstLine="838"/>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d.book118.com/908001041022006035"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2024-01-29T11:10:11Z</dcterms:created>
  <dcterms:modified xsi:type="dcterms:W3CDTF">2024-01-29T11:10:11Z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2022-11-12T00:00:00Z</vt:filetime>
  </property>
  <property fmtid="{D5CDD505-2E9C-101B-9397-08002B2CF9AE}" pid="3" name="LastSaved">
    <vt:filetime>2024-01-29T00:00:00Z</vt:filetime>
  </property>
</Properties>
</file>