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毛发化学品：洗发精项目概述报告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2" w:history="1">
        <w:r>
          <w:rPr>
            <w:rFonts w:ascii="仿宋" w:eastAsia="仿宋" w:hAnsi="仿宋" w:cs="仿宋" w:hint="eastAsia"/>
            <w:lang w:eastAsia="zh-CN"/>
          </w:rPr>
          <w:t>前言</w:t>
        </w:r>
        <w:r>
          <w:tab/>
        </w:r>
        <w:r>
          <w:fldChar w:fldCharType="begin"/>
        </w:r>
        <w:r>
          <w:instrText xml:space="preserve"> PAGEREF _Toc7022 \h </w:instrText>
        </w:r>
        <w:r>
          <w:fldChar w:fldCharType="separate"/>
        </w:r>
        <w:r>
          <w:t>3</w:t>
        </w:r>
        <w:r>
          <w:fldChar w:fldCharType="end"/>
        </w:r>
      </w:hyperlink>
    </w:p>
    <w:p>
      <w:pPr>
        <w:pStyle w:val="TOC1"/>
        <w:tabs>
          <w:tab w:val="right" w:leader="dot" w:pos="8306"/>
        </w:tabs>
      </w:pPr>
      <w:hyperlink w:anchor="_Toc25181" w:history="1">
        <w:r>
          <w:rPr>
            <w:rFonts w:ascii="仿宋" w:eastAsia="仿宋" w:hAnsi="仿宋" w:cs="仿宋" w:hint="eastAsia"/>
            <w:lang w:eastAsia="zh-CN"/>
          </w:rPr>
          <w:t>一、工艺分析</w:t>
        </w:r>
        <w:r>
          <w:tab/>
        </w:r>
        <w:r>
          <w:fldChar w:fldCharType="begin"/>
        </w:r>
        <w:r>
          <w:instrText xml:space="preserve"> PAGEREF _Toc25181 \h </w:instrText>
        </w:r>
        <w:r>
          <w:fldChar w:fldCharType="separate"/>
        </w:r>
        <w:r>
          <w:t>3</w:t>
        </w:r>
        <w:r>
          <w:fldChar w:fldCharType="end"/>
        </w:r>
      </w:hyperlink>
    </w:p>
    <w:p>
      <w:pPr>
        <w:pStyle w:val="TOC2"/>
        <w:tabs>
          <w:tab w:val="right" w:leader="dot" w:pos="8306"/>
        </w:tabs>
      </w:pPr>
      <w:hyperlink w:anchor="_Toc5049" w:history="1">
        <w:r>
          <w:rPr>
            <w:rFonts w:ascii="仿宋" w:eastAsia="仿宋" w:hAnsi="仿宋" w:cs="仿宋" w:hint="eastAsia"/>
            <w:lang w:eastAsia="zh-CN"/>
          </w:rPr>
          <w:t>(一)、技术管理特点</w:t>
        </w:r>
        <w:r>
          <w:tab/>
        </w:r>
        <w:r>
          <w:fldChar w:fldCharType="begin"/>
        </w:r>
        <w:r>
          <w:instrText xml:space="preserve"> PAGEREF _Toc5049 \h </w:instrText>
        </w:r>
        <w:r>
          <w:fldChar w:fldCharType="separate"/>
        </w:r>
        <w:r>
          <w:t>3</w:t>
        </w:r>
        <w:r>
          <w:fldChar w:fldCharType="end"/>
        </w:r>
      </w:hyperlink>
    </w:p>
    <w:p>
      <w:pPr>
        <w:pStyle w:val="TOC2"/>
        <w:tabs>
          <w:tab w:val="right" w:leader="dot" w:pos="8306"/>
        </w:tabs>
      </w:pPr>
      <w:hyperlink w:anchor="_Toc28768" w:history="1">
        <w:r>
          <w:rPr>
            <w:rFonts w:ascii="仿宋" w:eastAsia="仿宋" w:hAnsi="仿宋" w:cs="仿宋" w:hint="eastAsia"/>
            <w:lang w:eastAsia="zh-CN"/>
          </w:rPr>
          <w:t>(二)、毛发化学品：洗发精项目工艺技术设计方案</w:t>
        </w:r>
        <w:r>
          <w:tab/>
        </w:r>
        <w:r>
          <w:fldChar w:fldCharType="begin"/>
        </w:r>
        <w:r>
          <w:instrText xml:space="preserve"> PAGEREF _Toc28768 \h </w:instrText>
        </w:r>
        <w:r>
          <w:fldChar w:fldCharType="separate"/>
        </w:r>
        <w:r>
          <w:t>4</w:t>
        </w:r>
        <w:r>
          <w:fldChar w:fldCharType="end"/>
        </w:r>
      </w:hyperlink>
    </w:p>
    <w:p>
      <w:pPr>
        <w:pStyle w:val="TOC2"/>
        <w:tabs>
          <w:tab w:val="right" w:leader="dot" w:pos="8306"/>
        </w:tabs>
      </w:pPr>
      <w:hyperlink w:anchor="_Toc16041" w:history="1">
        <w:r>
          <w:rPr>
            <w:rFonts w:ascii="仿宋" w:eastAsia="仿宋" w:hAnsi="仿宋" w:cs="仿宋" w:hint="eastAsia"/>
            <w:lang w:eastAsia="zh-CN"/>
          </w:rPr>
          <w:t>(三)、设备选型方案</w:t>
        </w:r>
        <w:r>
          <w:tab/>
        </w:r>
        <w:r>
          <w:fldChar w:fldCharType="begin"/>
        </w:r>
        <w:r>
          <w:instrText xml:space="preserve"> PAGEREF _Toc16041 \h </w:instrText>
        </w:r>
        <w:r>
          <w:fldChar w:fldCharType="separate"/>
        </w:r>
        <w:r>
          <w:t>5</w:t>
        </w:r>
        <w:r>
          <w:fldChar w:fldCharType="end"/>
        </w:r>
      </w:hyperlink>
    </w:p>
    <w:p>
      <w:pPr>
        <w:pStyle w:val="TOC1"/>
        <w:tabs>
          <w:tab w:val="right" w:leader="dot" w:pos="8306"/>
        </w:tabs>
      </w:pPr>
      <w:hyperlink w:anchor="_Toc17343" w:history="1">
        <w:r>
          <w:rPr>
            <w:rFonts w:ascii="仿宋" w:eastAsia="仿宋" w:hAnsi="仿宋" w:cs="仿宋" w:hint="eastAsia"/>
            <w:lang w:eastAsia="zh-CN"/>
          </w:rPr>
          <w:t>二、毛发化学品：洗发精项目选址说明</w:t>
        </w:r>
        <w:r>
          <w:tab/>
        </w:r>
        <w:r>
          <w:fldChar w:fldCharType="begin"/>
        </w:r>
        <w:r>
          <w:instrText xml:space="preserve"> PAGEREF _Toc17343 \h </w:instrText>
        </w:r>
        <w:r>
          <w:fldChar w:fldCharType="separate"/>
        </w:r>
        <w:r>
          <w:t>6</w:t>
        </w:r>
        <w:r>
          <w:fldChar w:fldCharType="end"/>
        </w:r>
      </w:hyperlink>
    </w:p>
    <w:p>
      <w:pPr>
        <w:pStyle w:val="TOC2"/>
        <w:tabs>
          <w:tab w:val="right" w:leader="dot" w:pos="8306"/>
        </w:tabs>
      </w:pPr>
      <w:hyperlink w:anchor="_Toc20122" w:history="1">
        <w:r>
          <w:rPr>
            <w:rFonts w:ascii="仿宋" w:eastAsia="仿宋" w:hAnsi="仿宋" w:cs="仿宋" w:hint="eastAsia"/>
            <w:lang w:eastAsia="zh-CN"/>
          </w:rPr>
          <w:t>(一)、毛发化学品：洗发精项目选址</w:t>
        </w:r>
        <w:r>
          <w:tab/>
        </w:r>
        <w:r>
          <w:fldChar w:fldCharType="begin"/>
        </w:r>
        <w:r>
          <w:instrText xml:space="preserve"> PAGEREF _Toc20122 \h </w:instrText>
        </w:r>
        <w:r>
          <w:fldChar w:fldCharType="separate"/>
        </w:r>
        <w:r>
          <w:t>6</w:t>
        </w:r>
        <w:r>
          <w:fldChar w:fldCharType="end"/>
        </w:r>
      </w:hyperlink>
    </w:p>
    <w:p>
      <w:pPr>
        <w:pStyle w:val="TOC2"/>
        <w:tabs>
          <w:tab w:val="right" w:leader="dot" w:pos="8306"/>
        </w:tabs>
      </w:pPr>
      <w:hyperlink w:anchor="_Toc25065" w:history="1">
        <w:r>
          <w:rPr>
            <w:rFonts w:ascii="仿宋" w:eastAsia="仿宋" w:hAnsi="仿宋" w:cs="仿宋" w:hint="eastAsia"/>
            <w:lang w:eastAsia="zh-CN"/>
          </w:rPr>
          <w:t>(二)、用地控制指标</w:t>
        </w:r>
        <w:r>
          <w:tab/>
        </w:r>
        <w:r>
          <w:fldChar w:fldCharType="begin"/>
        </w:r>
        <w:r>
          <w:instrText xml:space="preserve"> PAGEREF _Toc25065 \h </w:instrText>
        </w:r>
        <w:r>
          <w:fldChar w:fldCharType="separate"/>
        </w:r>
        <w:r>
          <w:t>6</w:t>
        </w:r>
        <w:r>
          <w:fldChar w:fldCharType="end"/>
        </w:r>
      </w:hyperlink>
    </w:p>
    <w:p>
      <w:pPr>
        <w:pStyle w:val="TOC2"/>
        <w:tabs>
          <w:tab w:val="right" w:leader="dot" w:pos="8306"/>
        </w:tabs>
      </w:pPr>
      <w:hyperlink w:anchor="_Toc17869" w:history="1">
        <w:r>
          <w:rPr>
            <w:rFonts w:ascii="仿宋" w:eastAsia="仿宋" w:hAnsi="仿宋" w:cs="仿宋" w:hint="eastAsia"/>
            <w:lang w:eastAsia="zh-CN"/>
          </w:rPr>
          <w:t>(三)、节约用地措施</w:t>
        </w:r>
        <w:r>
          <w:tab/>
        </w:r>
        <w:r>
          <w:fldChar w:fldCharType="begin"/>
        </w:r>
        <w:r>
          <w:instrText xml:space="preserve"> PAGEREF _Toc17869 \h </w:instrText>
        </w:r>
        <w:r>
          <w:fldChar w:fldCharType="separate"/>
        </w:r>
        <w:r>
          <w:t>7</w:t>
        </w:r>
        <w:r>
          <w:fldChar w:fldCharType="end"/>
        </w:r>
      </w:hyperlink>
    </w:p>
    <w:p>
      <w:pPr>
        <w:pStyle w:val="TOC2"/>
        <w:tabs>
          <w:tab w:val="right" w:leader="dot" w:pos="8306"/>
        </w:tabs>
      </w:pPr>
      <w:hyperlink w:anchor="_Toc21597" w:history="1">
        <w:r>
          <w:rPr>
            <w:rFonts w:ascii="仿宋" w:eastAsia="仿宋" w:hAnsi="仿宋" w:cs="仿宋" w:hint="eastAsia"/>
            <w:lang w:eastAsia="zh-CN"/>
          </w:rPr>
          <w:t>(四)、总图布置方案</w:t>
        </w:r>
        <w:r>
          <w:tab/>
        </w:r>
        <w:r>
          <w:fldChar w:fldCharType="begin"/>
        </w:r>
        <w:r>
          <w:instrText xml:space="preserve"> PAGEREF _Toc21597 \h </w:instrText>
        </w:r>
        <w:r>
          <w:fldChar w:fldCharType="separate"/>
        </w:r>
        <w:r>
          <w:t>8</w:t>
        </w:r>
        <w:r>
          <w:fldChar w:fldCharType="end"/>
        </w:r>
      </w:hyperlink>
    </w:p>
    <w:p>
      <w:pPr>
        <w:pStyle w:val="TOC2"/>
        <w:tabs>
          <w:tab w:val="right" w:leader="dot" w:pos="8306"/>
        </w:tabs>
      </w:pPr>
      <w:hyperlink w:anchor="_Toc32487" w:history="1">
        <w:r>
          <w:rPr>
            <w:rFonts w:ascii="仿宋" w:eastAsia="仿宋" w:hAnsi="仿宋" w:cs="仿宋" w:hint="eastAsia"/>
            <w:lang w:eastAsia="zh-CN"/>
          </w:rPr>
          <w:t>(五)、选址综合评价</w:t>
        </w:r>
        <w:r>
          <w:tab/>
        </w:r>
        <w:r>
          <w:fldChar w:fldCharType="begin"/>
        </w:r>
        <w:r>
          <w:instrText xml:space="preserve"> PAGEREF _Toc32487 \h </w:instrText>
        </w:r>
        <w:r>
          <w:fldChar w:fldCharType="separate"/>
        </w:r>
        <w:r>
          <w:t>9</w:t>
        </w:r>
        <w:r>
          <w:fldChar w:fldCharType="end"/>
        </w:r>
      </w:hyperlink>
    </w:p>
    <w:p>
      <w:pPr>
        <w:pStyle w:val="TOC1"/>
        <w:tabs>
          <w:tab w:val="right" w:leader="dot" w:pos="8306"/>
        </w:tabs>
      </w:pPr>
      <w:hyperlink w:anchor="_Toc11722" w:history="1">
        <w:r>
          <w:rPr>
            <w:rFonts w:ascii="仿宋" w:eastAsia="仿宋" w:hAnsi="仿宋" w:cs="仿宋" w:hint="eastAsia"/>
            <w:lang w:eastAsia="zh-CN"/>
          </w:rPr>
          <w:t>三、建设规划</w:t>
        </w:r>
        <w:r>
          <w:tab/>
        </w:r>
        <w:r>
          <w:fldChar w:fldCharType="begin"/>
        </w:r>
        <w:r>
          <w:instrText xml:space="preserve"> PAGEREF _Toc11722 \h </w:instrText>
        </w:r>
        <w:r>
          <w:fldChar w:fldCharType="separate"/>
        </w:r>
        <w:r>
          <w:t>10</w:t>
        </w:r>
        <w:r>
          <w:fldChar w:fldCharType="end"/>
        </w:r>
      </w:hyperlink>
    </w:p>
    <w:p>
      <w:pPr>
        <w:pStyle w:val="TOC2"/>
        <w:tabs>
          <w:tab w:val="right" w:leader="dot" w:pos="8306"/>
        </w:tabs>
      </w:pPr>
      <w:hyperlink w:anchor="_Toc16910" w:history="1">
        <w:r>
          <w:rPr>
            <w:rFonts w:ascii="仿宋" w:eastAsia="仿宋" w:hAnsi="仿宋" w:cs="仿宋" w:hint="eastAsia"/>
            <w:lang w:eastAsia="zh-CN"/>
          </w:rPr>
          <w:t>(一)、产品规划</w:t>
        </w:r>
        <w:r>
          <w:tab/>
        </w:r>
        <w:r>
          <w:fldChar w:fldCharType="begin"/>
        </w:r>
        <w:r>
          <w:instrText xml:space="preserve"> PAGEREF _Toc16910 \h </w:instrText>
        </w:r>
        <w:r>
          <w:fldChar w:fldCharType="separate"/>
        </w:r>
        <w:r>
          <w:t>10</w:t>
        </w:r>
        <w:r>
          <w:fldChar w:fldCharType="end"/>
        </w:r>
      </w:hyperlink>
    </w:p>
    <w:p>
      <w:pPr>
        <w:pStyle w:val="TOC2"/>
        <w:tabs>
          <w:tab w:val="right" w:leader="dot" w:pos="8306"/>
        </w:tabs>
      </w:pPr>
      <w:hyperlink w:anchor="_Toc23846" w:history="1">
        <w:r>
          <w:rPr>
            <w:rFonts w:ascii="仿宋" w:eastAsia="仿宋" w:hAnsi="仿宋" w:cs="仿宋" w:hint="eastAsia"/>
            <w:lang w:eastAsia="zh-CN"/>
          </w:rPr>
          <w:t>(二)、建设规模</w:t>
        </w:r>
        <w:r>
          <w:tab/>
        </w:r>
        <w:r>
          <w:fldChar w:fldCharType="begin"/>
        </w:r>
        <w:r>
          <w:instrText xml:space="preserve"> PAGEREF _Toc23846 \h </w:instrText>
        </w:r>
        <w:r>
          <w:fldChar w:fldCharType="separate"/>
        </w:r>
        <w:r>
          <w:t>12</w:t>
        </w:r>
        <w:r>
          <w:fldChar w:fldCharType="end"/>
        </w:r>
      </w:hyperlink>
    </w:p>
    <w:p>
      <w:pPr>
        <w:pStyle w:val="TOC1"/>
        <w:tabs>
          <w:tab w:val="right" w:leader="dot" w:pos="8306"/>
        </w:tabs>
      </w:pPr>
      <w:hyperlink w:anchor="_Toc5157" w:history="1">
        <w:r>
          <w:rPr>
            <w:rFonts w:ascii="仿宋" w:eastAsia="仿宋" w:hAnsi="仿宋" w:cs="仿宋" w:hint="eastAsia"/>
            <w:lang w:eastAsia="zh-CN"/>
          </w:rPr>
          <w:t>四、土建工程设计</w:t>
        </w:r>
        <w:r>
          <w:tab/>
        </w:r>
        <w:r>
          <w:fldChar w:fldCharType="begin"/>
        </w:r>
        <w:r>
          <w:instrText xml:space="preserve"> PAGEREF _Toc5157 \h </w:instrText>
        </w:r>
        <w:r>
          <w:fldChar w:fldCharType="separate"/>
        </w:r>
        <w:r>
          <w:t>14</w:t>
        </w:r>
        <w:r>
          <w:fldChar w:fldCharType="end"/>
        </w:r>
      </w:hyperlink>
    </w:p>
    <w:p>
      <w:pPr>
        <w:pStyle w:val="TOC2"/>
        <w:tabs>
          <w:tab w:val="right" w:leader="dot" w:pos="8306"/>
        </w:tabs>
      </w:pPr>
      <w:hyperlink w:anchor="_Toc26246" w:history="1">
        <w:r>
          <w:rPr>
            <w:rFonts w:ascii="仿宋" w:eastAsia="仿宋" w:hAnsi="仿宋" w:cs="仿宋" w:hint="eastAsia"/>
            <w:lang w:eastAsia="zh-CN"/>
          </w:rPr>
          <w:t>(一)、建筑工程设计原则</w:t>
        </w:r>
        <w:r>
          <w:tab/>
        </w:r>
        <w:r>
          <w:fldChar w:fldCharType="begin"/>
        </w:r>
        <w:r>
          <w:instrText xml:space="preserve"> PAGEREF _Toc26246 \h </w:instrText>
        </w:r>
        <w:r>
          <w:fldChar w:fldCharType="separate"/>
        </w:r>
        <w:r>
          <w:t>14</w:t>
        </w:r>
        <w:r>
          <w:fldChar w:fldCharType="end"/>
        </w:r>
      </w:hyperlink>
    </w:p>
    <w:p>
      <w:pPr>
        <w:pStyle w:val="TOC2"/>
        <w:tabs>
          <w:tab w:val="right" w:leader="dot" w:pos="8306"/>
        </w:tabs>
      </w:pPr>
      <w:hyperlink w:anchor="_Toc6331" w:history="1">
        <w:r>
          <w:rPr>
            <w:rFonts w:ascii="仿宋" w:eastAsia="仿宋" w:hAnsi="仿宋" w:cs="仿宋" w:hint="eastAsia"/>
            <w:lang w:eastAsia="zh-CN"/>
          </w:rPr>
          <w:t>(二)、土建工程设计年限及安全等级</w:t>
        </w:r>
        <w:r>
          <w:tab/>
        </w:r>
        <w:r>
          <w:fldChar w:fldCharType="begin"/>
        </w:r>
        <w:r>
          <w:instrText xml:space="preserve"> PAGEREF _Toc6331 \h </w:instrText>
        </w:r>
        <w:r>
          <w:fldChar w:fldCharType="separate"/>
        </w:r>
        <w:r>
          <w:t>15</w:t>
        </w:r>
        <w:r>
          <w:fldChar w:fldCharType="end"/>
        </w:r>
      </w:hyperlink>
    </w:p>
    <w:p>
      <w:pPr>
        <w:pStyle w:val="TOC2"/>
        <w:tabs>
          <w:tab w:val="right" w:leader="dot" w:pos="8306"/>
        </w:tabs>
      </w:pPr>
      <w:hyperlink w:anchor="_Toc6082" w:history="1">
        <w:r>
          <w:rPr>
            <w:rFonts w:ascii="仿宋" w:eastAsia="仿宋" w:hAnsi="仿宋" w:cs="仿宋" w:hint="eastAsia"/>
            <w:lang w:eastAsia="zh-CN"/>
          </w:rPr>
          <w:t>(三)、建筑工程设计总体要求</w:t>
        </w:r>
        <w:r>
          <w:tab/>
        </w:r>
        <w:r>
          <w:fldChar w:fldCharType="begin"/>
        </w:r>
        <w:r>
          <w:instrText xml:space="preserve"> PAGEREF _Toc6082 \h </w:instrText>
        </w:r>
        <w:r>
          <w:fldChar w:fldCharType="separate"/>
        </w:r>
        <w:r>
          <w:t>16</w:t>
        </w:r>
        <w:r>
          <w:fldChar w:fldCharType="end"/>
        </w:r>
      </w:hyperlink>
    </w:p>
    <w:p>
      <w:pPr>
        <w:pStyle w:val="TOC2"/>
        <w:tabs>
          <w:tab w:val="right" w:leader="dot" w:pos="8306"/>
        </w:tabs>
      </w:pPr>
      <w:hyperlink w:anchor="_Toc25770" w:history="1">
        <w:r>
          <w:rPr>
            <w:rFonts w:ascii="仿宋" w:eastAsia="仿宋" w:hAnsi="仿宋" w:cs="仿宋" w:hint="eastAsia"/>
            <w:lang w:eastAsia="zh-CN"/>
          </w:rPr>
          <w:t>(四)、土建工程建设指标</w:t>
        </w:r>
        <w:r>
          <w:tab/>
        </w:r>
        <w:r>
          <w:fldChar w:fldCharType="begin"/>
        </w:r>
        <w:r>
          <w:instrText xml:space="preserve"> PAGEREF _Toc25770 \h </w:instrText>
        </w:r>
        <w:r>
          <w:fldChar w:fldCharType="separate"/>
        </w:r>
        <w:r>
          <w:t>18</w:t>
        </w:r>
        <w:r>
          <w:fldChar w:fldCharType="end"/>
        </w:r>
      </w:hyperlink>
    </w:p>
    <w:p>
      <w:pPr>
        <w:pStyle w:val="TOC1"/>
        <w:tabs>
          <w:tab w:val="right" w:leader="dot" w:pos="8306"/>
        </w:tabs>
      </w:pPr>
      <w:hyperlink w:anchor="_Toc16169" w:history="1">
        <w:r>
          <w:rPr>
            <w:rFonts w:ascii="仿宋" w:eastAsia="仿宋" w:hAnsi="仿宋" w:cs="仿宋" w:hint="eastAsia"/>
            <w:lang w:eastAsia="zh-CN"/>
          </w:rPr>
          <w:t>五、毛发化学品：洗发精项目投资可行性分析</w:t>
        </w:r>
        <w:r>
          <w:tab/>
        </w:r>
        <w:r>
          <w:fldChar w:fldCharType="begin"/>
        </w:r>
        <w:r>
          <w:instrText xml:space="preserve"> PAGEREF _Toc16169 \h </w:instrText>
        </w:r>
        <w:r>
          <w:fldChar w:fldCharType="separate"/>
        </w:r>
        <w:r>
          <w:t>20</w:t>
        </w:r>
        <w:r>
          <w:fldChar w:fldCharType="end"/>
        </w:r>
      </w:hyperlink>
    </w:p>
    <w:p>
      <w:pPr>
        <w:pStyle w:val="TOC2"/>
        <w:tabs>
          <w:tab w:val="right" w:leader="dot" w:pos="8306"/>
        </w:tabs>
      </w:pPr>
      <w:hyperlink w:anchor="_Toc20091" w:history="1">
        <w:r>
          <w:rPr>
            <w:rFonts w:ascii="仿宋" w:eastAsia="仿宋" w:hAnsi="仿宋" w:cs="仿宋" w:hint="eastAsia"/>
            <w:lang w:eastAsia="zh-CN"/>
          </w:rPr>
          <w:t>(一)、毛发化学品：洗发精项目估算说明</w:t>
        </w:r>
        <w:r>
          <w:tab/>
        </w:r>
        <w:r>
          <w:fldChar w:fldCharType="begin"/>
        </w:r>
        <w:r>
          <w:instrText xml:space="preserve"> PAGEREF _Toc20091 \h </w:instrText>
        </w:r>
        <w:r>
          <w:fldChar w:fldCharType="separate"/>
        </w:r>
        <w:r>
          <w:t>20</w:t>
        </w:r>
        <w:r>
          <w:fldChar w:fldCharType="end"/>
        </w:r>
      </w:hyperlink>
    </w:p>
    <w:p>
      <w:pPr>
        <w:pStyle w:val="TOC2"/>
        <w:tabs>
          <w:tab w:val="right" w:leader="dot" w:pos="8306"/>
        </w:tabs>
      </w:pPr>
      <w:hyperlink w:anchor="_Toc23752" w:history="1">
        <w:r>
          <w:rPr>
            <w:rFonts w:ascii="仿宋" w:eastAsia="仿宋" w:hAnsi="仿宋" w:cs="仿宋" w:hint="eastAsia"/>
            <w:lang w:eastAsia="zh-CN"/>
          </w:rPr>
          <w:t>(二)、毛发化学品：洗发精项目总投资估算</w:t>
        </w:r>
        <w:r>
          <w:tab/>
        </w:r>
        <w:r>
          <w:fldChar w:fldCharType="begin"/>
        </w:r>
        <w:r>
          <w:instrText xml:space="preserve"> PAGEREF _Toc23752 \h </w:instrText>
        </w:r>
        <w:r>
          <w:fldChar w:fldCharType="separate"/>
        </w:r>
        <w:r>
          <w:t>22</w:t>
        </w:r>
        <w:r>
          <w:fldChar w:fldCharType="end"/>
        </w:r>
      </w:hyperlink>
    </w:p>
    <w:p>
      <w:pPr>
        <w:pStyle w:val="TOC2"/>
        <w:tabs>
          <w:tab w:val="right" w:leader="dot" w:pos="8306"/>
        </w:tabs>
      </w:pPr>
      <w:hyperlink w:anchor="_Toc29442" w:history="1">
        <w:r>
          <w:rPr>
            <w:rFonts w:ascii="仿宋" w:eastAsia="仿宋" w:hAnsi="仿宋" w:cs="仿宋" w:hint="eastAsia"/>
            <w:lang w:eastAsia="zh-CN"/>
          </w:rPr>
          <w:t>(三)、资金筹措</w:t>
        </w:r>
        <w:r>
          <w:tab/>
        </w:r>
        <w:r>
          <w:fldChar w:fldCharType="begin"/>
        </w:r>
        <w:r>
          <w:instrText xml:space="preserve"> PAGEREF _Toc29442 \h </w:instrText>
        </w:r>
        <w:r>
          <w:fldChar w:fldCharType="separate"/>
        </w:r>
        <w:r>
          <w:t>23</w:t>
        </w:r>
        <w:r>
          <w:fldChar w:fldCharType="end"/>
        </w:r>
      </w:hyperlink>
    </w:p>
    <w:p>
      <w:pPr>
        <w:pStyle w:val="TOC1"/>
        <w:tabs>
          <w:tab w:val="right" w:leader="dot" w:pos="8306"/>
        </w:tabs>
      </w:pPr>
      <w:hyperlink w:anchor="_Toc19232" w:history="1">
        <w:r>
          <w:rPr>
            <w:rFonts w:ascii="仿宋" w:eastAsia="仿宋" w:hAnsi="仿宋" w:cs="仿宋" w:hint="eastAsia"/>
            <w:lang w:eastAsia="zh-CN"/>
          </w:rPr>
          <w:t>六、知识管理与技术创新</w:t>
        </w:r>
        <w:r>
          <w:tab/>
        </w:r>
        <w:r>
          <w:fldChar w:fldCharType="begin"/>
        </w:r>
        <w:r>
          <w:instrText xml:space="preserve"> PAGEREF _Toc19232 \h </w:instrText>
        </w:r>
        <w:r>
          <w:fldChar w:fldCharType="separate"/>
        </w:r>
        <w:r>
          <w:t>25</w:t>
        </w:r>
        <w:r>
          <w:fldChar w:fldCharType="end"/>
        </w:r>
      </w:hyperlink>
    </w:p>
    <w:p>
      <w:pPr>
        <w:pStyle w:val="TOC2"/>
        <w:tabs>
          <w:tab w:val="right" w:leader="dot" w:pos="8306"/>
        </w:tabs>
      </w:pPr>
      <w:hyperlink w:anchor="_Toc6103" w:history="1">
        <w:r>
          <w:rPr>
            <w:rFonts w:ascii="仿宋" w:eastAsia="仿宋" w:hAnsi="仿宋" w:cs="仿宋" w:hint="eastAsia"/>
            <w:lang w:eastAsia="zh-CN"/>
          </w:rPr>
          <w:t>(一)、知识管理体系建设</w:t>
        </w:r>
        <w:r>
          <w:tab/>
        </w:r>
        <w:r>
          <w:fldChar w:fldCharType="begin"/>
        </w:r>
        <w:r>
          <w:instrText xml:space="preserve"> PAGEREF _Toc6103 \h </w:instrText>
        </w:r>
        <w:r>
          <w:fldChar w:fldCharType="separate"/>
        </w:r>
        <w:r>
          <w:t>25</w:t>
        </w:r>
        <w:r>
          <w:fldChar w:fldCharType="end"/>
        </w:r>
      </w:hyperlink>
    </w:p>
    <w:p>
      <w:pPr>
        <w:pStyle w:val="TOC2"/>
        <w:tabs>
          <w:tab w:val="right" w:leader="dot" w:pos="8306"/>
        </w:tabs>
      </w:pPr>
      <w:hyperlink w:anchor="_Toc562" w:history="1">
        <w:r>
          <w:rPr>
            <w:rFonts w:ascii="仿宋" w:eastAsia="仿宋" w:hAnsi="仿宋" w:cs="仿宋" w:hint="eastAsia"/>
            <w:lang w:eastAsia="zh-CN"/>
          </w:rPr>
          <w:t>(二)、技术创新与研发投入</w:t>
        </w:r>
        <w:r>
          <w:tab/>
        </w:r>
        <w:r>
          <w:fldChar w:fldCharType="begin"/>
        </w:r>
        <w:r>
          <w:instrText xml:space="preserve"> PAGEREF _Toc562 \h </w:instrText>
        </w:r>
        <w:r>
          <w:fldChar w:fldCharType="separate"/>
        </w:r>
        <w:r>
          <w:t>27</w:t>
        </w:r>
        <w:r>
          <w:fldChar w:fldCharType="end"/>
        </w:r>
      </w:hyperlink>
    </w:p>
    <w:p>
      <w:pPr>
        <w:pStyle w:val="TOC2"/>
        <w:tabs>
          <w:tab w:val="right" w:leader="dot" w:pos="8306"/>
        </w:tabs>
      </w:pPr>
      <w:hyperlink w:anchor="_Toc8850" w:history="1">
        <w:r>
          <w:rPr>
            <w:rFonts w:ascii="仿宋" w:eastAsia="仿宋" w:hAnsi="仿宋" w:cs="仿宋" w:hint="eastAsia"/>
            <w:lang w:eastAsia="zh-CN"/>
          </w:rPr>
          <w:t>(三)、专利申请与技术保护</w:t>
        </w:r>
        <w:r>
          <w:tab/>
        </w:r>
        <w:r>
          <w:fldChar w:fldCharType="begin"/>
        </w:r>
        <w:r>
          <w:instrText xml:space="preserve"> PAGEREF _Toc8850 \h </w:instrText>
        </w:r>
        <w:r>
          <w:fldChar w:fldCharType="separate"/>
        </w:r>
        <w:r>
          <w:t>28</w:t>
        </w:r>
        <w:r>
          <w:fldChar w:fldCharType="end"/>
        </w:r>
      </w:hyperlink>
    </w:p>
    <w:p>
      <w:pPr>
        <w:pStyle w:val="TOC2"/>
        <w:tabs>
          <w:tab w:val="right" w:leader="dot" w:pos="8306"/>
        </w:tabs>
      </w:pPr>
      <w:hyperlink w:anchor="_Toc28749" w:history="1">
        <w:r>
          <w:rPr>
            <w:rFonts w:ascii="仿宋" w:eastAsia="仿宋" w:hAnsi="仿宋" w:cs="仿宋" w:hint="eastAsia"/>
            <w:lang w:eastAsia="zh-CN"/>
          </w:rPr>
          <w:t>(四)、人才培养与团队建设</w:t>
        </w:r>
        <w:r>
          <w:tab/>
        </w:r>
        <w:r>
          <w:fldChar w:fldCharType="begin"/>
        </w:r>
        <w:r>
          <w:instrText xml:space="preserve"> PAGEREF _Toc28749 \h </w:instrText>
        </w:r>
        <w:r>
          <w:fldChar w:fldCharType="separate"/>
        </w:r>
        <w:r>
          <w:t>31</w:t>
        </w:r>
        <w:r>
          <w:fldChar w:fldCharType="end"/>
        </w:r>
      </w:hyperlink>
    </w:p>
    <w:p>
      <w:pPr>
        <w:pStyle w:val="TOC1"/>
        <w:tabs>
          <w:tab w:val="right" w:leader="dot" w:pos="8306"/>
        </w:tabs>
      </w:pPr>
      <w:hyperlink w:anchor="_Toc21240" w:history="1">
        <w:r>
          <w:rPr>
            <w:rFonts w:ascii="仿宋" w:eastAsia="仿宋" w:hAnsi="仿宋" w:cs="仿宋" w:hint="eastAsia"/>
            <w:lang w:eastAsia="zh-CN"/>
          </w:rPr>
          <w:t>七、投资背景及必要性分析</w:t>
        </w:r>
        <w:r>
          <w:tab/>
        </w:r>
        <w:r>
          <w:fldChar w:fldCharType="begin"/>
        </w:r>
        <w:r>
          <w:instrText xml:space="preserve"> PAGEREF _Toc21240 \h </w:instrText>
        </w:r>
        <w:r>
          <w:fldChar w:fldCharType="separate"/>
        </w:r>
        <w:r>
          <w:t>33</w:t>
        </w:r>
        <w:r>
          <w:fldChar w:fldCharType="end"/>
        </w:r>
      </w:hyperlink>
    </w:p>
    <w:p>
      <w:pPr>
        <w:pStyle w:val="TOC2"/>
        <w:tabs>
          <w:tab w:val="right" w:leader="dot" w:pos="8306"/>
        </w:tabs>
      </w:pPr>
      <w:hyperlink w:anchor="_Toc32270" w:history="1">
        <w:r>
          <w:rPr>
            <w:rFonts w:ascii="仿宋" w:eastAsia="仿宋" w:hAnsi="仿宋" w:cs="仿宋" w:hint="eastAsia"/>
            <w:lang w:eastAsia="zh-CN"/>
          </w:rPr>
          <w:t>(一)、毛发化学品：洗发精项目承办单位背景分析</w:t>
        </w:r>
        <w:r>
          <w:tab/>
        </w:r>
        <w:r>
          <w:fldChar w:fldCharType="begin"/>
        </w:r>
        <w:r>
          <w:instrText xml:space="preserve"> PAGEREF _Toc32270 \h </w:instrText>
        </w:r>
        <w:r>
          <w:fldChar w:fldCharType="separate"/>
        </w:r>
        <w:r>
          <w:t>33</w:t>
        </w:r>
        <w:r>
          <w:fldChar w:fldCharType="end"/>
        </w:r>
      </w:hyperlink>
    </w:p>
    <w:p>
      <w:pPr>
        <w:pStyle w:val="TOC2"/>
        <w:tabs>
          <w:tab w:val="right" w:leader="dot" w:pos="8306"/>
        </w:tabs>
      </w:pPr>
      <w:hyperlink w:anchor="_Toc8059" w:history="1">
        <w:r>
          <w:rPr>
            <w:rFonts w:ascii="仿宋" w:eastAsia="仿宋" w:hAnsi="仿宋" w:cs="仿宋" w:hint="eastAsia"/>
            <w:lang w:eastAsia="zh-CN"/>
          </w:rPr>
          <w:t>(二)、产业政策及发展规划</w:t>
        </w:r>
        <w:r>
          <w:tab/>
        </w:r>
        <w:r>
          <w:fldChar w:fldCharType="begin"/>
        </w:r>
        <w:r>
          <w:instrText xml:space="preserve"> PAGEREF _Toc8059 \h </w:instrText>
        </w:r>
        <w:r>
          <w:fldChar w:fldCharType="separate"/>
        </w:r>
        <w:r>
          <w:t>35</w:t>
        </w:r>
        <w:r>
          <w:fldChar w:fldCharType="end"/>
        </w:r>
      </w:hyperlink>
    </w:p>
    <w:p>
      <w:pPr>
        <w:pStyle w:val="TOC2"/>
        <w:tabs>
          <w:tab w:val="right" w:leader="dot" w:pos="8306"/>
        </w:tabs>
      </w:pPr>
      <w:hyperlink w:anchor="_Toc16219" w:history="1">
        <w:r>
          <w:rPr>
            <w:rFonts w:ascii="仿宋" w:eastAsia="仿宋" w:hAnsi="仿宋" w:cs="仿宋" w:hint="eastAsia"/>
            <w:lang w:eastAsia="zh-CN"/>
          </w:rPr>
          <w:t>(三)、鼓励中小企业发展</w:t>
        </w:r>
        <w:r>
          <w:tab/>
        </w:r>
        <w:r>
          <w:fldChar w:fldCharType="begin"/>
        </w:r>
        <w:r>
          <w:instrText xml:space="preserve"> PAGEREF _Toc16219 \h </w:instrText>
        </w:r>
        <w:r>
          <w:fldChar w:fldCharType="separate"/>
        </w:r>
        <w:r>
          <w:t>36</w:t>
        </w:r>
        <w:r>
          <w:fldChar w:fldCharType="end"/>
        </w:r>
      </w:hyperlink>
    </w:p>
    <w:p>
      <w:pPr>
        <w:pStyle w:val="TOC2"/>
        <w:tabs>
          <w:tab w:val="right" w:leader="dot" w:pos="8306"/>
        </w:tabs>
      </w:pPr>
      <w:hyperlink w:anchor="_Toc20146" w:history="1">
        <w:r>
          <w:rPr>
            <w:rFonts w:ascii="仿宋" w:eastAsia="仿宋" w:hAnsi="仿宋" w:cs="仿宋" w:hint="eastAsia"/>
            <w:lang w:eastAsia="zh-CN"/>
          </w:rPr>
          <w:t>(四)、宏观经济形势分析</w:t>
        </w:r>
        <w:r>
          <w:tab/>
        </w:r>
        <w:r>
          <w:fldChar w:fldCharType="begin"/>
        </w:r>
        <w:r>
          <w:instrText xml:space="preserve"> PAGEREF _Toc20146 \h </w:instrText>
        </w:r>
        <w:r>
          <w:fldChar w:fldCharType="separate"/>
        </w:r>
        <w:r>
          <w:t>37</w:t>
        </w:r>
        <w:r>
          <w:fldChar w:fldCharType="end"/>
        </w:r>
      </w:hyperlink>
    </w:p>
    <w:p>
      <w:pPr>
        <w:pStyle w:val="TOC2"/>
        <w:tabs>
          <w:tab w:val="right" w:leader="dot" w:pos="8306"/>
        </w:tabs>
      </w:pPr>
      <w:hyperlink w:anchor="_Toc8566" w:history="1">
        <w:r>
          <w:rPr>
            <w:rFonts w:ascii="仿宋" w:eastAsia="仿宋" w:hAnsi="仿宋" w:cs="仿宋" w:hint="eastAsia"/>
            <w:lang w:eastAsia="zh-CN"/>
          </w:rPr>
          <w:t>(五)、区域经济发展概况</w:t>
        </w:r>
        <w:r>
          <w:tab/>
        </w:r>
        <w:r>
          <w:fldChar w:fldCharType="begin"/>
        </w:r>
        <w:r>
          <w:instrText xml:space="preserve"> PAGEREF _Toc8566 \h </w:instrText>
        </w:r>
        <w:r>
          <w:fldChar w:fldCharType="separate"/>
        </w:r>
        <w:r>
          <w:t>38</w:t>
        </w:r>
        <w:r>
          <w:fldChar w:fldCharType="end"/>
        </w:r>
      </w:hyperlink>
    </w:p>
    <w:p>
      <w:pPr>
        <w:pStyle w:val="TOC2"/>
        <w:tabs>
          <w:tab w:val="right" w:leader="dot" w:pos="8306"/>
        </w:tabs>
      </w:pPr>
      <w:hyperlink w:anchor="_Toc32193" w:history="1">
        <w:r>
          <w:rPr>
            <w:rFonts w:ascii="仿宋" w:eastAsia="仿宋" w:hAnsi="仿宋" w:cs="仿宋" w:hint="eastAsia"/>
            <w:lang w:eastAsia="zh-CN"/>
          </w:rPr>
          <w:t>(六)、毛发化学品：洗发精项目必要性分析</w:t>
        </w:r>
        <w:r>
          <w:tab/>
        </w:r>
        <w:r>
          <w:fldChar w:fldCharType="begin"/>
        </w:r>
        <w:r>
          <w:instrText xml:space="preserve"> PAGEREF _Toc32193 \h </w:instrText>
        </w:r>
        <w:r>
          <w:fldChar w:fldCharType="separate"/>
        </w:r>
        <w:r>
          <w:t>40</w:t>
        </w:r>
        <w:r>
          <w:fldChar w:fldCharType="end"/>
        </w:r>
      </w:hyperlink>
    </w:p>
    <w:p>
      <w:pPr>
        <w:pStyle w:val="TOC1"/>
        <w:tabs>
          <w:tab w:val="right" w:leader="dot" w:pos="8306"/>
        </w:tabs>
      </w:pPr>
      <w:hyperlink w:anchor="_Toc9807" w:history="1">
        <w:r>
          <w:rPr>
            <w:rFonts w:ascii="仿宋" w:eastAsia="仿宋" w:hAnsi="仿宋" w:cs="仿宋" w:hint="eastAsia"/>
            <w:lang w:eastAsia="zh-CN"/>
          </w:rPr>
          <w:t>八、员工福利与企业文化</w:t>
        </w:r>
        <w:r>
          <w:tab/>
        </w:r>
        <w:r>
          <w:fldChar w:fldCharType="begin"/>
        </w:r>
        <w:r>
          <w:instrText xml:space="preserve"> PAGEREF _Toc9807 \h </w:instrText>
        </w:r>
        <w:r>
          <w:fldChar w:fldCharType="separate"/>
        </w:r>
        <w:r>
          <w:t>42</w:t>
        </w:r>
        <w:r>
          <w:fldChar w:fldCharType="end"/>
        </w:r>
      </w:hyperlink>
    </w:p>
    <w:p>
      <w:pPr>
        <w:pStyle w:val="TOC2"/>
        <w:tabs>
          <w:tab w:val="right" w:leader="dot" w:pos="8306"/>
        </w:tabs>
      </w:pPr>
      <w:hyperlink w:anchor="_Toc706" w:history="1">
        <w:r>
          <w:rPr>
            <w:rFonts w:ascii="仿宋" w:eastAsia="仿宋" w:hAnsi="仿宋" w:cs="仿宋" w:hint="eastAsia"/>
            <w:lang w:eastAsia="zh-CN"/>
          </w:rPr>
          <w:t>(一)、员工福利政策</w:t>
        </w:r>
        <w:r>
          <w:tab/>
        </w:r>
        <w:r>
          <w:fldChar w:fldCharType="begin"/>
        </w:r>
        <w:r>
          <w:instrText xml:space="preserve"> PAGEREF _Toc706 \h </w:instrText>
        </w:r>
        <w:r>
          <w:fldChar w:fldCharType="separate"/>
        </w:r>
        <w:r>
          <w:t>42</w:t>
        </w:r>
        <w:r>
          <w:fldChar w:fldCharType="end"/>
        </w:r>
      </w:hyperlink>
    </w:p>
    <w:p>
      <w:pPr>
        <w:pStyle w:val="TOC2"/>
        <w:tabs>
          <w:tab w:val="right" w:leader="dot" w:pos="8306"/>
        </w:tabs>
      </w:pPr>
      <w:hyperlink w:anchor="_Toc32705" w:history="1">
        <w:r>
          <w:rPr>
            <w:rFonts w:ascii="仿宋" w:eastAsia="仿宋" w:hAnsi="仿宋" w:cs="仿宋" w:hint="eastAsia"/>
            <w:lang w:eastAsia="zh-CN"/>
          </w:rPr>
          <w:t>(二)、团队建设与员工培训</w:t>
        </w:r>
        <w:r>
          <w:tab/>
        </w:r>
        <w:r>
          <w:fldChar w:fldCharType="begin"/>
        </w:r>
        <w:r>
          <w:instrText xml:space="preserve"> PAGEREF _Toc32705 \h </w:instrText>
        </w:r>
        <w:r>
          <w:fldChar w:fldCharType="separate"/>
        </w:r>
        <w:r>
          <w:t>43</w:t>
        </w:r>
        <w:r>
          <w:fldChar w:fldCharType="end"/>
        </w:r>
      </w:hyperlink>
    </w:p>
    <w:p>
      <w:pPr>
        <w:pStyle w:val="TOC2"/>
        <w:tabs>
          <w:tab w:val="right" w:leader="dot" w:pos="8306"/>
        </w:tabs>
      </w:pPr>
      <w:hyperlink w:anchor="_Toc21421" w:history="1">
        <w:r>
          <w:rPr>
            <w:rFonts w:ascii="仿宋" w:eastAsia="仿宋" w:hAnsi="仿宋" w:cs="仿宋" w:hint="eastAsia"/>
            <w:lang w:eastAsia="zh-CN"/>
          </w:rPr>
          <w:t>(三)、企业文化建设</w:t>
        </w:r>
        <w:r>
          <w:tab/>
        </w:r>
        <w:r>
          <w:fldChar w:fldCharType="begin"/>
        </w:r>
        <w:r>
          <w:instrText xml:space="preserve"> PAGEREF _Toc21421 \h </w:instrText>
        </w:r>
        <w:r>
          <w:fldChar w:fldCharType="separate"/>
        </w:r>
        <w:r>
          <w:t>45</w:t>
        </w:r>
        <w:r>
          <w:fldChar w:fldCharType="end"/>
        </w:r>
      </w:hyperlink>
    </w:p>
    <w:p>
      <w:pPr>
        <w:pStyle w:val="TOC2"/>
        <w:tabs>
          <w:tab w:val="right" w:leader="dot" w:pos="8306"/>
        </w:tabs>
      </w:pPr>
      <w:hyperlink w:anchor="_Toc12640" w:history="1">
        <w:r>
          <w:rPr>
            <w:rFonts w:ascii="仿宋" w:eastAsia="仿宋" w:hAnsi="仿宋" w:cs="仿宋" w:hint="eastAsia"/>
            <w:lang w:eastAsia="zh-CN"/>
          </w:rPr>
          <w:t>(四)、员工健康与工作平衡</w:t>
        </w:r>
        <w:r>
          <w:tab/>
        </w:r>
        <w:r>
          <w:fldChar w:fldCharType="begin"/>
        </w:r>
        <w:r>
          <w:instrText xml:space="preserve"> PAGEREF _Toc12640 \h </w:instrText>
        </w:r>
        <w:r>
          <w:fldChar w:fldCharType="separate"/>
        </w:r>
        <w:r>
          <w:t>47</w:t>
        </w:r>
        <w:r>
          <w:fldChar w:fldCharType="end"/>
        </w:r>
      </w:hyperlink>
    </w:p>
    <w:p>
      <w:pPr>
        <w:pStyle w:val="TOC1"/>
        <w:tabs>
          <w:tab w:val="right" w:leader="dot" w:pos="8306"/>
        </w:tabs>
      </w:pPr>
      <w:hyperlink w:anchor="_Toc7508" w:history="1">
        <w:r>
          <w:rPr>
            <w:rFonts w:ascii="仿宋" w:eastAsia="仿宋" w:hAnsi="仿宋" w:cs="仿宋" w:hint="eastAsia"/>
            <w:lang w:eastAsia="zh-CN"/>
          </w:rPr>
          <w:t>九、法律与合规性</w:t>
        </w:r>
        <w:r>
          <w:tab/>
        </w:r>
        <w:r>
          <w:fldChar w:fldCharType="begin"/>
        </w:r>
        <w:r>
          <w:instrText xml:space="preserve"> PAGEREF _Toc7508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11" w:history="1">
        <w:r>
          <w:rPr>
            <w:rFonts w:ascii="仿宋" w:eastAsia="仿宋" w:hAnsi="仿宋" w:cs="仿宋" w:hint="eastAsia"/>
            <w:lang w:eastAsia="zh-CN"/>
          </w:rPr>
          <w:t>(一)、相关法律法规概述</w:t>
        </w:r>
        <w:r>
          <w:tab/>
        </w:r>
        <w:r>
          <w:fldChar w:fldCharType="begin"/>
        </w:r>
        <w:r>
          <w:instrText xml:space="preserve"> PAGEREF _Toc22011 \h </w:instrText>
        </w:r>
        <w:r>
          <w:fldChar w:fldCharType="separate"/>
        </w:r>
        <w:r>
          <w:t>48</w:t>
        </w:r>
        <w:r>
          <w:fldChar w:fldCharType="end"/>
        </w:r>
      </w:hyperlink>
    </w:p>
    <w:p>
      <w:pPr>
        <w:pStyle w:val="TOC2"/>
        <w:tabs>
          <w:tab w:val="right" w:leader="dot" w:pos="8306"/>
        </w:tabs>
      </w:pPr>
      <w:hyperlink w:anchor="_Toc21359" w:history="1">
        <w:r>
          <w:rPr>
            <w:rFonts w:ascii="仿宋" w:eastAsia="仿宋" w:hAnsi="仿宋" w:cs="仿宋" w:hint="eastAsia"/>
            <w:lang w:eastAsia="zh-CN"/>
          </w:rPr>
          <w:t>(二)、毛发化学品：洗发精项目合同管理</w:t>
        </w:r>
        <w:r>
          <w:tab/>
        </w:r>
        <w:r>
          <w:fldChar w:fldCharType="begin"/>
        </w:r>
        <w:r>
          <w:instrText xml:space="preserve"> PAGEREF _Toc21359 \h </w:instrText>
        </w:r>
        <w:r>
          <w:fldChar w:fldCharType="separate"/>
        </w:r>
        <w:r>
          <w:t>50</w:t>
        </w:r>
        <w:r>
          <w:fldChar w:fldCharType="end"/>
        </w:r>
      </w:hyperlink>
    </w:p>
    <w:p>
      <w:pPr>
        <w:pStyle w:val="TOC2"/>
        <w:tabs>
          <w:tab w:val="right" w:leader="dot" w:pos="8306"/>
        </w:tabs>
      </w:pPr>
      <w:hyperlink w:anchor="_Toc19977" w:history="1">
        <w:r>
          <w:rPr>
            <w:rFonts w:ascii="仿宋" w:eastAsia="仿宋" w:hAnsi="仿宋" w:cs="仿宋" w:hint="eastAsia"/>
            <w:lang w:eastAsia="zh-CN"/>
          </w:rPr>
          <w:t>(三)、知识产权保护</w:t>
        </w:r>
        <w:r>
          <w:tab/>
        </w:r>
        <w:r>
          <w:fldChar w:fldCharType="begin"/>
        </w:r>
        <w:r>
          <w:instrText xml:space="preserve"> PAGEREF _Toc19977 \h </w:instrText>
        </w:r>
        <w:r>
          <w:fldChar w:fldCharType="separate"/>
        </w:r>
        <w:r>
          <w:t>52</w:t>
        </w:r>
        <w:r>
          <w:fldChar w:fldCharType="end"/>
        </w:r>
      </w:hyperlink>
    </w:p>
    <w:p>
      <w:pPr>
        <w:pStyle w:val="TOC2"/>
        <w:tabs>
          <w:tab w:val="right" w:leader="dot" w:pos="8306"/>
        </w:tabs>
      </w:pPr>
      <w:hyperlink w:anchor="_Toc2505" w:history="1">
        <w:r>
          <w:rPr>
            <w:rFonts w:ascii="仿宋" w:eastAsia="仿宋" w:hAnsi="仿宋" w:cs="仿宋" w:hint="eastAsia"/>
            <w:lang w:eastAsia="zh-CN"/>
          </w:rPr>
          <w:t>(四)、劳动法规与员工权益</w:t>
        </w:r>
        <w:r>
          <w:tab/>
        </w:r>
        <w:r>
          <w:fldChar w:fldCharType="begin"/>
        </w:r>
        <w:r>
          <w:instrText xml:space="preserve"> PAGEREF _Toc2505 \h </w:instrText>
        </w:r>
        <w:r>
          <w:fldChar w:fldCharType="separate"/>
        </w:r>
        <w:r>
          <w:t>54</w:t>
        </w:r>
        <w:r>
          <w:fldChar w:fldCharType="end"/>
        </w:r>
      </w:hyperlink>
    </w:p>
    <w:p>
      <w:pPr>
        <w:pStyle w:val="TOC2"/>
        <w:tabs>
          <w:tab w:val="right" w:leader="dot" w:pos="8306"/>
        </w:tabs>
      </w:pPr>
      <w:hyperlink w:anchor="_Toc1683" w:history="1">
        <w:r>
          <w:rPr>
            <w:rFonts w:ascii="仿宋" w:eastAsia="仿宋" w:hAnsi="仿宋" w:cs="仿宋" w:hint="eastAsia"/>
            <w:lang w:eastAsia="zh-CN"/>
          </w:rPr>
          <w:t>(五)、环境保护法规遵循</w:t>
        </w:r>
        <w:r>
          <w:tab/>
        </w:r>
        <w:r>
          <w:fldChar w:fldCharType="begin"/>
        </w:r>
        <w:r>
          <w:instrText xml:space="preserve"> PAGEREF _Toc1683 \h </w:instrText>
        </w:r>
        <w:r>
          <w:fldChar w:fldCharType="separate"/>
        </w:r>
        <w:r>
          <w:t>55</w:t>
        </w:r>
        <w:r>
          <w:fldChar w:fldCharType="end"/>
        </w:r>
      </w:hyperlink>
    </w:p>
    <w:p>
      <w:pPr>
        <w:pStyle w:val="TOC1"/>
        <w:tabs>
          <w:tab w:val="right" w:leader="dot" w:pos="8306"/>
        </w:tabs>
      </w:pPr>
      <w:hyperlink w:anchor="_Toc10248" w:history="1">
        <w:r>
          <w:rPr>
            <w:rFonts w:ascii="仿宋" w:eastAsia="仿宋" w:hAnsi="仿宋" w:cs="仿宋" w:hint="eastAsia"/>
            <w:lang w:eastAsia="zh-CN"/>
          </w:rPr>
          <w:t>十、毛发化学品：洗发精项目监督与评估</w:t>
        </w:r>
        <w:r>
          <w:tab/>
        </w:r>
        <w:r>
          <w:fldChar w:fldCharType="begin"/>
        </w:r>
        <w:r>
          <w:instrText xml:space="preserve"> PAGEREF _Toc10248 \h </w:instrText>
        </w:r>
        <w:r>
          <w:fldChar w:fldCharType="separate"/>
        </w:r>
        <w:r>
          <w:t>56</w:t>
        </w:r>
        <w:r>
          <w:fldChar w:fldCharType="end"/>
        </w:r>
      </w:hyperlink>
    </w:p>
    <w:p>
      <w:pPr>
        <w:pStyle w:val="TOC2"/>
        <w:tabs>
          <w:tab w:val="right" w:leader="dot" w:pos="8306"/>
        </w:tabs>
      </w:pPr>
      <w:hyperlink w:anchor="_Toc17500" w:history="1">
        <w:r>
          <w:rPr>
            <w:rFonts w:ascii="仿宋" w:eastAsia="仿宋" w:hAnsi="仿宋" w:cs="仿宋" w:hint="eastAsia"/>
            <w:lang w:eastAsia="zh-CN"/>
          </w:rPr>
          <w:t>(一)、监督机构及职责</w:t>
        </w:r>
        <w:r>
          <w:tab/>
        </w:r>
        <w:r>
          <w:fldChar w:fldCharType="begin"/>
        </w:r>
        <w:r>
          <w:instrText xml:space="preserve"> PAGEREF _Toc17500 \h </w:instrText>
        </w:r>
        <w:r>
          <w:fldChar w:fldCharType="separate"/>
        </w:r>
        <w:r>
          <w:t>56</w:t>
        </w:r>
        <w:r>
          <w:fldChar w:fldCharType="end"/>
        </w:r>
      </w:hyperlink>
    </w:p>
    <w:p>
      <w:pPr>
        <w:pStyle w:val="TOC2"/>
        <w:tabs>
          <w:tab w:val="right" w:leader="dot" w:pos="8306"/>
        </w:tabs>
      </w:pPr>
      <w:hyperlink w:anchor="_Toc21686" w:history="1">
        <w:r>
          <w:rPr>
            <w:rFonts w:ascii="仿宋" w:eastAsia="仿宋" w:hAnsi="仿宋" w:cs="仿宋" w:hint="eastAsia"/>
            <w:lang w:eastAsia="zh-CN"/>
          </w:rPr>
          <w:t>(二)、监测与评估指标体系</w:t>
        </w:r>
        <w:r>
          <w:tab/>
        </w:r>
        <w:r>
          <w:fldChar w:fldCharType="begin"/>
        </w:r>
        <w:r>
          <w:instrText xml:space="preserve"> PAGEREF _Toc21686 \h </w:instrText>
        </w:r>
        <w:r>
          <w:fldChar w:fldCharType="separate"/>
        </w:r>
        <w:r>
          <w:t>58</w:t>
        </w:r>
        <w:r>
          <w:fldChar w:fldCharType="end"/>
        </w:r>
      </w:hyperlink>
    </w:p>
    <w:p>
      <w:pPr>
        <w:pStyle w:val="TOC2"/>
        <w:tabs>
          <w:tab w:val="right" w:leader="dot" w:pos="8306"/>
        </w:tabs>
      </w:pPr>
      <w:hyperlink w:anchor="_Toc32084" w:history="1">
        <w:r>
          <w:rPr>
            <w:rFonts w:ascii="仿宋" w:eastAsia="仿宋" w:hAnsi="仿宋" w:cs="仿宋" w:hint="eastAsia"/>
            <w:lang w:eastAsia="zh-CN"/>
          </w:rPr>
          <w:t>(三)、监督与评估周期</w:t>
        </w:r>
        <w:r>
          <w:tab/>
        </w:r>
        <w:r>
          <w:fldChar w:fldCharType="begin"/>
        </w:r>
        <w:r>
          <w:instrText xml:space="preserve"> PAGEREF _Toc32084 \h </w:instrText>
        </w:r>
        <w:r>
          <w:fldChar w:fldCharType="separate"/>
        </w:r>
        <w:r>
          <w:t>60</w:t>
        </w:r>
        <w:r>
          <w:fldChar w:fldCharType="end"/>
        </w:r>
      </w:hyperlink>
    </w:p>
    <w:p>
      <w:pPr>
        <w:pStyle w:val="TOC2"/>
        <w:tabs>
          <w:tab w:val="right" w:leader="dot" w:pos="8306"/>
        </w:tabs>
      </w:pPr>
      <w:hyperlink w:anchor="_Toc6503" w:history="1">
        <w:r>
          <w:rPr>
            <w:rFonts w:ascii="仿宋" w:eastAsia="仿宋" w:hAnsi="仿宋" w:cs="仿宋" w:hint="eastAsia"/>
            <w:lang w:eastAsia="zh-CN"/>
          </w:rPr>
          <w:t>(四)、监督与评估报告</w:t>
        </w:r>
        <w:r>
          <w:tab/>
        </w:r>
        <w:r>
          <w:fldChar w:fldCharType="begin"/>
        </w:r>
        <w:r>
          <w:instrText xml:space="preserve"> PAGEREF _Toc6503 \h </w:instrText>
        </w:r>
        <w:r>
          <w:fldChar w:fldCharType="separate"/>
        </w:r>
        <w:r>
          <w:t>63</w:t>
        </w:r>
        <w:r>
          <w:fldChar w:fldCharType="end"/>
        </w:r>
      </w:hyperlink>
    </w:p>
    <w:p>
      <w:pPr>
        <w:pStyle w:val="TOC1"/>
        <w:tabs>
          <w:tab w:val="right" w:leader="dot" w:pos="8306"/>
        </w:tabs>
      </w:pPr>
      <w:hyperlink w:anchor="_Toc23193" w:history="1">
        <w:r>
          <w:rPr>
            <w:rFonts w:ascii="仿宋" w:eastAsia="仿宋" w:hAnsi="仿宋" w:cs="仿宋" w:hint="eastAsia"/>
            <w:lang w:eastAsia="zh-CN"/>
          </w:rPr>
          <w:t>十一、风险管理与应对策略</w:t>
        </w:r>
        <w:r>
          <w:tab/>
        </w:r>
        <w:r>
          <w:fldChar w:fldCharType="begin"/>
        </w:r>
        <w:r>
          <w:instrText xml:space="preserve"> PAGEREF _Toc23193 \h </w:instrText>
        </w:r>
        <w:r>
          <w:fldChar w:fldCharType="separate"/>
        </w:r>
        <w:r>
          <w:t>65</w:t>
        </w:r>
        <w:r>
          <w:fldChar w:fldCharType="end"/>
        </w:r>
      </w:hyperlink>
    </w:p>
    <w:p>
      <w:pPr>
        <w:pStyle w:val="TOC2"/>
        <w:tabs>
          <w:tab w:val="right" w:leader="dot" w:pos="8306"/>
        </w:tabs>
      </w:pPr>
      <w:hyperlink w:anchor="_Toc4400" w:history="1">
        <w:r>
          <w:rPr>
            <w:rFonts w:ascii="仿宋" w:eastAsia="仿宋" w:hAnsi="仿宋" w:cs="仿宋" w:hint="eastAsia"/>
            <w:lang w:eastAsia="zh-CN"/>
          </w:rPr>
          <w:t>(一)、风险管理流程</w:t>
        </w:r>
        <w:r>
          <w:tab/>
        </w:r>
        <w:r>
          <w:fldChar w:fldCharType="begin"/>
        </w:r>
        <w:r>
          <w:instrText xml:space="preserve"> PAGEREF _Toc4400 \h </w:instrText>
        </w:r>
        <w:r>
          <w:fldChar w:fldCharType="separate"/>
        </w:r>
        <w:r>
          <w:t>65</w:t>
        </w:r>
        <w:r>
          <w:fldChar w:fldCharType="end"/>
        </w:r>
      </w:hyperlink>
    </w:p>
    <w:p>
      <w:pPr>
        <w:pStyle w:val="TOC2"/>
        <w:tabs>
          <w:tab w:val="right" w:leader="dot" w:pos="8306"/>
        </w:tabs>
      </w:pPr>
      <w:hyperlink w:anchor="_Toc3990" w:history="1">
        <w:r>
          <w:rPr>
            <w:rFonts w:ascii="仿宋" w:eastAsia="仿宋" w:hAnsi="仿宋" w:cs="仿宋" w:hint="eastAsia"/>
            <w:lang w:eastAsia="zh-CN"/>
          </w:rPr>
          <w:t>(二)、风险识别与评估</w:t>
        </w:r>
        <w:r>
          <w:tab/>
        </w:r>
        <w:r>
          <w:fldChar w:fldCharType="begin"/>
        </w:r>
        <w:r>
          <w:instrText xml:space="preserve"> PAGEREF _Toc3990 \h </w:instrText>
        </w:r>
        <w:r>
          <w:fldChar w:fldCharType="separate"/>
        </w:r>
        <w:r>
          <w:t>68</w:t>
        </w:r>
        <w:r>
          <w:fldChar w:fldCharType="end"/>
        </w:r>
      </w:hyperlink>
    </w:p>
    <w:p>
      <w:pPr>
        <w:pStyle w:val="TOC2"/>
        <w:tabs>
          <w:tab w:val="right" w:leader="dot" w:pos="8306"/>
        </w:tabs>
      </w:pPr>
      <w:hyperlink w:anchor="_Toc15314" w:history="1">
        <w:r>
          <w:rPr>
            <w:rFonts w:ascii="仿宋" w:eastAsia="仿宋" w:hAnsi="仿宋" w:cs="仿宋" w:hint="eastAsia"/>
            <w:lang w:eastAsia="zh-CN"/>
          </w:rPr>
          <w:t>(三)、风险控制与应对策略</w:t>
        </w:r>
        <w:r>
          <w:tab/>
        </w:r>
        <w:r>
          <w:fldChar w:fldCharType="begin"/>
        </w:r>
        <w:r>
          <w:instrText xml:space="preserve"> PAGEREF _Toc15314 \h </w:instrText>
        </w:r>
        <w:r>
          <w:fldChar w:fldCharType="separate"/>
        </w:r>
        <w:r>
          <w:t>70</w:t>
        </w:r>
        <w:r>
          <w:fldChar w:fldCharType="end"/>
        </w:r>
      </w:hyperlink>
    </w:p>
    <w:p>
      <w:pPr>
        <w:pStyle w:val="TOC2"/>
        <w:tabs>
          <w:tab w:val="right" w:leader="dot" w:pos="8306"/>
        </w:tabs>
      </w:pPr>
      <w:hyperlink w:anchor="_Toc22271" w:history="1">
        <w:r>
          <w:rPr>
            <w:rFonts w:ascii="仿宋" w:eastAsia="仿宋" w:hAnsi="仿宋" w:cs="仿宋" w:hint="eastAsia"/>
            <w:lang w:eastAsia="zh-CN"/>
          </w:rPr>
          <w:t>(四)、危机管理与应急预案</w:t>
        </w:r>
        <w:r>
          <w:tab/>
        </w:r>
        <w:r>
          <w:fldChar w:fldCharType="begin"/>
        </w:r>
        <w:r>
          <w:instrText xml:space="preserve"> PAGEREF _Toc22271 \h </w:instrText>
        </w:r>
        <w:r>
          <w:fldChar w:fldCharType="separate"/>
        </w:r>
        <w:r>
          <w:t>72</w:t>
        </w:r>
        <w:r>
          <w:fldChar w:fldCharType="end"/>
        </w:r>
      </w:hyperlink>
    </w:p>
    <w:p>
      <w:pPr>
        <w:pStyle w:val="TOC1"/>
        <w:tabs>
          <w:tab w:val="right" w:leader="dot" w:pos="8306"/>
        </w:tabs>
      </w:pPr>
      <w:hyperlink w:anchor="_Toc9031" w:history="1">
        <w:r>
          <w:rPr>
            <w:rFonts w:ascii="仿宋" w:eastAsia="仿宋" w:hAnsi="仿宋" w:cs="仿宋" w:hint="eastAsia"/>
            <w:lang w:eastAsia="zh-CN"/>
          </w:rPr>
          <w:t>十二、社会责任与可持续发展</w:t>
        </w:r>
        <w:r>
          <w:tab/>
        </w:r>
        <w:r>
          <w:fldChar w:fldCharType="begin"/>
        </w:r>
        <w:r>
          <w:instrText xml:space="preserve"> PAGEREF _Toc9031 \h </w:instrText>
        </w:r>
        <w:r>
          <w:fldChar w:fldCharType="separate"/>
        </w:r>
        <w:r>
          <w:t>75</w:t>
        </w:r>
        <w:r>
          <w:fldChar w:fldCharType="end"/>
        </w:r>
      </w:hyperlink>
    </w:p>
    <w:p>
      <w:pPr>
        <w:pStyle w:val="TOC2"/>
        <w:tabs>
          <w:tab w:val="right" w:leader="dot" w:pos="8306"/>
        </w:tabs>
      </w:pPr>
      <w:hyperlink w:anchor="_Toc11446" w:history="1">
        <w:r>
          <w:rPr>
            <w:rFonts w:ascii="仿宋" w:eastAsia="仿宋" w:hAnsi="仿宋" w:cs="仿宋" w:hint="eastAsia"/>
            <w:lang w:eastAsia="zh-CN"/>
          </w:rPr>
          <w:t>(一)、社会责任理念</w:t>
        </w:r>
        <w:r>
          <w:tab/>
        </w:r>
        <w:r>
          <w:fldChar w:fldCharType="begin"/>
        </w:r>
        <w:r>
          <w:instrText xml:space="preserve"> PAGEREF _Toc11446 \h </w:instrText>
        </w:r>
        <w:r>
          <w:fldChar w:fldCharType="separate"/>
        </w:r>
        <w:r>
          <w:t>75</w:t>
        </w:r>
        <w:r>
          <w:fldChar w:fldCharType="end"/>
        </w:r>
      </w:hyperlink>
    </w:p>
    <w:p>
      <w:pPr>
        <w:pStyle w:val="TOC2"/>
        <w:tabs>
          <w:tab w:val="right" w:leader="dot" w:pos="8306"/>
        </w:tabs>
      </w:pPr>
      <w:hyperlink w:anchor="_Toc11912" w:history="1">
        <w:r>
          <w:rPr>
            <w:rFonts w:ascii="仿宋" w:eastAsia="仿宋" w:hAnsi="仿宋" w:cs="仿宋" w:hint="eastAsia"/>
            <w:lang w:eastAsia="zh-CN"/>
          </w:rPr>
          <w:t>(二)、公益活动与社区参与</w:t>
        </w:r>
        <w:r>
          <w:tab/>
        </w:r>
        <w:r>
          <w:fldChar w:fldCharType="begin"/>
        </w:r>
        <w:r>
          <w:instrText xml:space="preserve"> PAGEREF _Toc11912 \h </w:instrText>
        </w:r>
        <w:r>
          <w:fldChar w:fldCharType="separate"/>
        </w:r>
        <w:r>
          <w:t>76</w:t>
        </w:r>
        <w:r>
          <w:fldChar w:fldCharType="end"/>
        </w:r>
      </w:hyperlink>
    </w:p>
    <w:p>
      <w:pPr>
        <w:pStyle w:val="TOC2"/>
        <w:tabs>
          <w:tab w:val="right" w:leader="dot" w:pos="8306"/>
        </w:tabs>
      </w:pPr>
      <w:hyperlink w:anchor="_Toc21474" w:history="1">
        <w:r>
          <w:rPr>
            <w:rFonts w:ascii="仿宋" w:eastAsia="仿宋" w:hAnsi="仿宋" w:cs="仿宋" w:hint="eastAsia"/>
            <w:lang w:eastAsia="zh-CN"/>
          </w:rPr>
          <w:t>(三)、可持续发展策略</w:t>
        </w:r>
        <w:r>
          <w:tab/>
        </w:r>
        <w:r>
          <w:fldChar w:fldCharType="begin"/>
        </w:r>
        <w:r>
          <w:instrText xml:space="preserve"> PAGEREF _Toc21474 \h </w:instrText>
        </w:r>
        <w:r>
          <w:fldChar w:fldCharType="separate"/>
        </w:r>
        <w:r>
          <w:t>78</w:t>
        </w:r>
        <w:r>
          <w:fldChar w:fldCharType="end"/>
        </w:r>
      </w:hyperlink>
    </w:p>
    <w:p>
      <w:pPr>
        <w:pStyle w:val="TOC2"/>
        <w:tabs>
          <w:tab w:val="right" w:leader="dot" w:pos="8306"/>
        </w:tabs>
      </w:pPr>
      <w:hyperlink w:anchor="_Toc5072" w:history="1">
        <w:r>
          <w:rPr>
            <w:rFonts w:ascii="仿宋" w:eastAsia="仿宋" w:hAnsi="仿宋" w:cs="仿宋" w:hint="eastAsia"/>
            <w:lang w:eastAsia="zh-CN"/>
          </w:rPr>
          <w:t>(四)、企业文化与价值观</w:t>
        </w:r>
        <w:r>
          <w:tab/>
        </w:r>
        <w:r>
          <w:fldChar w:fldCharType="begin"/>
        </w:r>
        <w:r>
          <w:instrText xml:space="preserve"> PAGEREF _Toc5072 \h </w:instrText>
        </w:r>
        <w:r>
          <w:fldChar w:fldCharType="separate"/>
        </w:r>
        <w:r>
          <w:t>79</w:t>
        </w:r>
        <w:r>
          <w:fldChar w:fldCharType="end"/>
        </w:r>
      </w:hyperlink>
    </w:p>
    <w:p>
      <w:pPr>
        <w:pStyle w:val="TOC1"/>
        <w:tabs>
          <w:tab w:val="right" w:leader="dot" w:pos="8306"/>
        </w:tabs>
      </w:pPr>
      <w:hyperlink w:anchor="_Toc29379" w:history="1">
        <w:r>
          <w:rPr>
            <w:rFonts w:ascii="仿宋" w:eastAsia="仿宋" w:hAnsi="仿宋" w:cs="仿宋" w:hint="eastAsia"/>
            <w:lang w:eastAsia="zh-CN"/>
          </w:rPr>
          <w:t>十三、供应链管理与物流优化</w:t>
        </w:r>
        <w:r>
          <w:tab/>
        </w:r>
        <w:r>
          <w:fldChar w:fldCharType="begin"/>
        </w:r>
        <w:r>
          <w:instrText xml:space="preserve"> PAGEREF _Toc29379 \h </w:instrText>
        </w:r>
        <w:r>
          <w:fldChar w:fldCharType="separate"/>
        </w:r>
        <w:r>
          <w:t>81</w:t>
        </w:r>
        <w:r>
          <w:fldChar w:fldCharType="end"/>
        </w:r>
      </w:hyperlink>
    </w:p>
    <w:p>
      <w:pPr>
        <w:pStyle w:val="TOC2"/>
        <w:tabs>
          <w:tab w:val="right" w:leader="dot" w:pos="8306"/>
        </w:tabs>
      </w:pPr>
      <w:hyperlink w:anchor="_Toc11685" w:history="1">
        <w:r>
          <w:rPr>
            <w:rFonts w:ascii="仿宋" w:eastAsia="仿宋" w:hAnsi="仿宋" w:cs="仿宋" w:hint="eastAsia"/>
            <w:lang w:eastAsia="zh-CN"/>
          </w:rPr>
          <w:t>(一)、供应链规划与优化</w:t>
        </w:r>
        <w:r>
          <w:tab/>
        </w:r>
        <w:r>
          <w:fldChar w:fldCharType="begin"/>
        </w:r>
        <w:r>
          <w:instrText xml:space="preserve"> PAGEREF _Toc11685 \h </w:instrText>
        </w:r>
        <w:r>
          <w:fldChar w:fldCharType="separate"/>
        </w:r>
        <w:r>
          <w:t>81</w:t>
        </w:r>
        <w:r>
          <w:fldChar w:fldCharType="end"/>
        </w:r>
      </w:hyperlink>
    </w:p>
    <w:p>
      <w:pPr>
        <w:pStyle w:val="TOC2"/>
        <w:tabs>
          <w:tab w:val="right" w:leader="dot" w:pos="8306"/>
        </w:tabs>
      </w:pPr>
      <w:hyperlink w:anchor="_Toc6654" w:history="1">
        <w:r>
          <w:rPr>
            <w:rFonts w:ascii="仿宋" w:eastAsia="仿宋" w:hAnsi="仿宋" w:cs="仿宋" w:hint="eastAsia"/>
            <w:lang w:eastAsia="zh-CN"/>
          </w:rPr>
          <w:t>(二)、供应商选择与评估</w:t>
        </w:r>
        <w:r>
          <w:tab/>
        </w:r>
        <w:r>
          <w:fldChar w:fldCharType="begin"/>
        </w:r>
        <w:r>
          <w:instrText xml:space="preserve"> PAGEREF _Toc6654 \h </w:instrText>
        </w:r>
        <w:r>
          <w:fldChar w:fldCharType="separate"/>
        </w:r>
        <w:r>
          <w:t>83</w:t>
        </w:r>
        <w:r>
          <w:fldChar w:fldCharType="end"/>
        </w:r>
      </w:hyperlink>
    </w:p>
    <w:p>
      <w:pPr>
        <w:pStyle w:val="TOC2"/>
        <w:tabs>
          <w:tab w:val="right" w:leader="dot" w:pos="8306"/>
        </w:tabs>
      </w:pPr>
      <w:hyperlink w:anchor="_Toc20840" w:history="1">
        <w:r>
          <w:rPr>
            <w:rFonts w:ascii="仿宋" w:eastAsia="仿宋" w:hAnsi="仿宋" w:cs="仿宋" w:hint="eastAsia"/>
            <w:lang w:eastAsia="zh-CN"/>
          </w:rPr>
          <w:t>(三)、物流网络设计与管理</w:t>
        </w:r>
        <w:r>
          <w:tab/>
        </w:r>
        <w:r>
          <w:fldChar w:fldCharType="begin"/>
        </w:r>
        <w:r>
          <w:instrText xml:space="preserve"> PAGEREF _Toc20840 \h </w:instrText>
        </w:r>
        <w:r>
          <w:fldChar w:fldCharType="separate"/>
        </w:r>
        <w:r>
          <w:t>85</w:t>
        </w:r>
        <w:r>
          <w:fldChar w:fldCharType="end"/>
        </w:r>
      </w:hyperlink>
    </w:p>
    <w:p>
      <w:pPr>
        <w:pStyle w:val="TOC2"/>
        <w:tabs>
          <w:tab w:val="right" w:leader="dot" w:pos="8306"/>
        </w:tabs>
      </w:pPr>
      <w:hyperlink w:anchor="_Toc31610" w:history="1">
        <w:r>
          <w:rPr>
            <w:rFonts w:ascii="仿宋" w:eastAsia="仿宋" w:hAnsi="仿宋" w:cs="仿宋" w:hint="eastAsia"/>
            <w:lang w:eastAsia="zh-CN"/>
          </w:rPr>
          <w:t>(四)、库存控制与仓储管理</w:t>
        </w:r>
        <w:r>
          <w:tab/>
        </w:r>
        <w:r>
          <w:fldChar w:fldCharType="begin"/>
        </w:r>
        <w:r>
          <w:instrText xml:space="preserve"> PAGEREF _Toc31610 \h </w:instrText>
        </w:r>
        <w:r>
          <w:fldChar w:fldCharType="separate"/>
        </w:r>
        <w:r>
          <w:t>87</w:t>
        </w:r>
        <w:r>
          <w:fldChar w:fldCharType="end"/>
        </w:r>
      </w:hyperlink>
    </w:p>
    <w:p>
      <w:pPr>
        <w:pStyle w:val="TOC1"/>
        <w:tabs>
          <w:tab w:val="right" w:leader="dot" w:pos="8306"/>
        </w:tabs>
      </w:pPr>
      <w:hyperlink w:anchor="_Toc31557" w:history="1">
        <w:r>
          <w:rPr>
            <w:rFonts w:ascii="仿宋" w:eastAsia="仿宋" w:hAnsi="仿宋" w:cs="仿宋" w:hint="eastAsia"/>
            <w:lang w:eastAsia="zh-CN"/>
          </w:rPr>
          <w:t>十四、市场营销策略</w:t>
        </w:r>
        <w:r>
          <w:tab/>
        </w:r>
        <w:r>
          <w:fldChar w:fldCharType="begin"/>
        </w:r>
        <w:r>
          <w:instrText xml:space="preserve"> PAGEREF _Toc31557 \h </w:instrText>
        </w:r>
        <w:r>
          <w:fldChar w:fldCharType="separate"/>
        </w:r>
        <w:r>
          <w:t>89</w:t>
        </w:r>
        <w:r>
          <w:fldChar w:fldCharType="end"/>
        </w:r>
      </w:hyperlink>
    </w:p>
    <w:p>
      <w:pPr>
        <w:pStyle w:val="TOC2"/>
        <w:tabs>
          <w:tab w:val="right" w:leader="dot" w:pos="8306"/>
        </w:tabs>
      </w:pPr>
      <w:hyperlink w:anchor="_Toc29963" w:history="1">
        <w:r>
          <w:rPr>
            <w:rFonts w:ascii="仿宋" w:eastAsia="仿宋" w:hAnsi="仿宋" w:cs="仿宋" w:hint="eastAsia"/>
            <w:lang w:eastAsia="zh-CN"/>
          </w:rPr>
          <w:t>(一)、市场定位与目标客户群</w:t>
        </w:r>
        <w:r>
          <w:tab/>
        </w:r>
        <w:r>
          <w:fldChar w:fldCharType="begin"/>
        </w:r>
        <w:r>
          <w:instrText xml:space="preserve"> PAGEREF _Toc29963 \h </w:instrText>
        </w:r>
        <w:r>
          <w:fldChar w:fldCharType="separate"/>
        </w:r>
        <w:r>
          <w:t>89</w:t>
        </w:r>
        <w:r>
          <w:fldChar w:fldCharType="end"/>
        </w:r>
      </w:hyperlink>
    </w:p>
    <w:p>
      <w:pPr>
        <w:pStyle w:val="TOC2"/>
        <w:tabs>
          <w:tab w:val="right" w:leader="dot" w:pos="8306"/>
        </w:tabs>
      </w:pPr>
      <w:hyperlink w:anchor="_Toc693" w:history="1">
        <w:r>
          <w:rPr>
            <w:rFonts w:ascii="仿宋" w:eastAsia="仿宋" w:hAnsi="仿宋" w:cs="仿宋" w:hint="eastAsia"/>
            <w:lang w:eastAsia="zh-CN"/>
          </w:rPr>
          <w:t>(二)、竞争对手分析</w:t>
        </w:r>
        <w:r>
          <w:tab/>
        </w:r>
        <w:r>
          <w:fldChar w:fldCharType="begin"/>
        </w:r>
        <w:r>
          <w:instrText xml:space="preserve"> PAGEREF _Toc693 \h </w:instrText>
        </w:r>
        <w:r>
          <w:fldChar w:fldCharType="separate"/>
        </w:r>
        <w:r>
          <w:t>91</w:t>
        </w:r>
        <w:r>
          <w:fldChar w:fldCharType="end"/>
        </w:r>
      </w:hyperlink>
    </w:p>
    <w:p>
      <w:pPr>
        <w:pStyle w:val="TOC2"/>
        <w:tabs>
          <w:tab w:val="right" w:leader="dot" w:pos="8306"/>
        </w:tabs>
      </w:pPr>
      <w:hyperlink w:anchor="_Toc30069" w:history="1">
        <w:r>
          <w:rPr>
            <w:rFonts w:ascii="仿宋" w:eastAsia="仿宋" w:hAnsi="仿宋" w:cs="仿宋" w:hint="eastAsia"/>
            <w:lang w:eastAsia="zh-CN"/>
          </w:rPr>
          <w:t>(三)、营销策略与推广计划</w:t>
        </w:r>
        <w:r>
          <w:tab/>
        </w:r>
        <w:r>
          <w:fldChar w:fldCharType="begin"/>
        </w:r>
        <w:r>
          <w:instrText xml:space="preserve"> PAGEREF _Toc30069 \h </w:instrText>
        </w:r>
        <w:r>
          <w:fldChar w:fldCharType="separate"/>
        </w:r>
        <w:r>
          <w:t>93</w:t>
        </w:r>
        <w:r>
          <w:fldChar w:fldCharType="end"/>
        </w:r>
      </w:hyperlink>
    </w:p>
    <w:p>
      <w:pPr>
        <w:pStyle w:val="TOC2"/>
        <w:tabs>
          <w:tab w:val="right" w:leader="dot" w:pos="8306"/>
        </w:tabs>
      </w:pPr>
      <w:hyperlink w:anchor="_Toc25580" w:history="1">
        <w:r>
          <w:rPr>
            <w:rFonts w:ascii="仿宋" w:eastAsia="仿宋" w:hAnsi="仿宋" w:cs="仿宋" w:hint="eastAsia"/>
            <w:lang w:eastAsia="zh-CN"/>
          </w:rPr>
          <w:t>(四)、产品定价与销售渠道</w:t>
        </w:r>
        <w:r>
          <w:tab/>
        </w:r>
        <w:r>
          <w:fldChar w:fldCharType="begin"/>
        </w:r>
        <w:r>
          <w:instrText xml:space="preserve"> PAGEREF _Toc25580 \h </w:instrText>
        </w:r>
        <w:r>
          <w:fldChar w:fldCharType="separate"/>
        </w:r>
        <w:r>
          <w:t>94</w:t>
        </w:r>
        <w:r>
          <w:fldChar w:fldCharType="end"/>
        </w:r>
      </w:hyperlink>
    </w:p>
    <w:p>
      <w:pPr>
        <w:pStyle w:val="TOC2"/>
        <w:tabs>
          <w:tab w:val="right" w:leader="dot" w:pos="8306"/>
        </w:tabs>
      </w:pPr>
      <w:hyperlink w:anchor="_Toc13970" w:history="1">
        <w:r>
          <w:rPr>
            <w:rFonts w:ascii="仿宋" w:eastAsia="仿宋" w:hAnsi="仿宋" w:cs="仿宋" w:hint="eastAsia"/>
            <w:lang w:eastAsia="zh-CN"/>
          </w:rPr>
          <w:t>(五)、售后服务体系</w:t>
        </w:r>
        <w:r>
          <w:tab/>
        </w:r>
        <w:r>
          <w:fldChar w:fldCharType="begin"/>
        </w:r>
        <w:r>
          <w:instrText xml:space="preserve"> PAGEREF _Toc13970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毛发化学品：洗发精项目复杂性日益增加，全面而科学的毛发化学品：洗发精项目管理方法论对于确保毛发化学品：洗发精项目成功至关重要。本毛发化学品：洗发精项目报告系统阐述了毛发化学品：洗发精项目启动、规划、执行、监控与收尾的全过程，强调在动态环境中对策略的灵活调整与优化。报告旨在提供一套适应性强、实用性高的毛发化学品：洗发精项目管理框架，便于读者掌握和应用于实际工作中。在此，我们明确指出报告内容仅限于学习交流之目的，严禁用于任何商业用途，力求促进毛发化学品：洗发精项目管理知识的普及与提升。</w:t>
      </w:r>
    </w:p>
    <w:p>
      <w:pPr>
        <w:pStyle w:val="Heading1"/>
        <w:ind w:firstLine="560" w:firstLineChars="200"/>
        <w:rPr>
          <w:rFonts w:ascii="仿宋" w:eastAsia="仿宋" w:hAnsi="仿宋" w:cs="仿宋" w:hint="eastAsia"/>
          <w:sz w:val="28"/>
          <w:lang w:eastAsia="zh-CN"/>
        </w:rPr>
      </w:pPr>
      <w:bookmarkStart w:id="2" w:name="_Toc25181"/>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50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毛发化学品：洗发精项目中显现出多层面的复杂性和有机性。其系统性突显在对广泛技术领域的全面规划和整合，要求各技术要素相互协调，以确保毛发化学品：洗发精项目整体协同。这种系统性要求技术管理者在毛发化学品：洗发精项目中全局思考，以适应多元领域的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毛发化学品：洗发精项目进步的引擎。这种创新力使技术管理不仅仅是问题应对，更是毛发化学品：洗发精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毛发化学品：洗发精项目技术方案的综合有效性。</w:t>
      </w:r>
    </w:p>
    <w:p>
      <w:pPr>
        <w:pStyle w:val="Heading2"/>
        <w:ind w:firstLine="560" w:firstLineChars="200"/>
        <w:rPr>
          <w:rFonts w:ascii="仿宋" w:eastAsia="仿宋" w:hAnsi="仿宋" w:cs="仿宋" w:hint="eastAsia"/>
          <w:sz w:val="28"/>
          <w:lang w:eastAsia="zh-CN"/>
        </w:rPr>
      </w:pPr>
      <w:bookmarkStart w:id="4" w:name="_Toc28768"/>
      <w:r>
        <w:rPr>
          <w:rFonts w:ascii="仿宋" w:eastAsia="仿宋" w:hAnsi="仿宋" w:cs="仿宋" w:hint="eastAsia"/>
          <w:sz w:val="28"/>
          <w:lang w:eastAsia="zh-CN"/>
        </w:rPr>
        <w:t>(二)、毛发化学品：洗发精项目工艺技术设计方案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毛发化学品：洗发精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在选择工艺设备时，需要考虑其性能、稳定性和可维护性。设备应符合毛发化学品：洗发精项目的实际需求，并与整个生产流程协同工作，确保设备的使用不成为毛发化学品：洗发精项目的瓶颈。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160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毛发化学品：洗发精项目投资风险，最大限度地减少总体毛发化学品：洗发精项目成本。在投资毛发化学品：洗发精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以“先进、高效、实用、节能、可靠”为准则，特别关注毛发化学品：洗发精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毛发化学品：洗发精项目的生产设备具备最佳性能和效益，以满足毛发化学品：洗发精项目长期的发展需求。</w:t>
      </w:r>
    </w:p>
    <w:p>
      <w:pPr>
        <w:pStyle w:val="Heading1"/>
        <w:ind w:firstLine="560" w:firstLineChars="200"/>
        <w:rPr>
          <w:rFonts w:ascii="仿宋" w:eastAsia="仿宋" w:hAnsi="仿宋" w:cs="仿宋" w:hint="eastAsia"/>
          <w:sz w:val="28"/>
          <w:lang w:eastAsia="zh-CN"/>
        </w:rPr>
      </w:pPr>
      <w:bookmarkStart w:id="6" w:name="_Toc17343"/>
      <w:r>
        <w:rPr>
          <w:rFonts w:ascii="仿宋" w:eastAsia="仿宋" w:hAnsi="仿宋" w:cs="仿宋" w:hint="eastAsia"/>
          <w:sz w:val="28"/>
          <w:lang w:eastAsia="zh-CN"/>
        </w:rPr>
        <w:t>二、毛发化学品：洗发精项目选址说明</w:t>
      </w:r>
      <w:bookmarkEnd w:id="6"/>
    </w:p>
    <w:p>
      <w:pPr>
        <w:pStyle w:val="Heading2"/>
        <w:rPr>
          <w:rFonts w:ascii="仿宋" w:eastAsia="仿宋" w:hAnsi="仿宋" w:cs="仿宋" w:hint="eastAsia"/>
          <w:lang w:eastAsia="zh-CN"/>
        </w:rPr>
      </w:pPr>
      <w:bookmarkStart w:id="7" w:name="_Toc20122"/>
      <w:r>
        <w:rPr>
          <w:rFonts w:ascii="仿宋" w:eastAsia="仿宋" w:hAnsi="仿宋" w:cs="仿宋" w:hint="eastAsia"/>
          <w:lang w:eastAsia="zh-CN"/>
        </w:rPr>
        <w:t>(一)、毛发化学品：洗发精项目选址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选址位于XXXX市XXXX区XXXX街道XXXX路，地理位置优越，地势平坦，交通便利。附近有多条主要道路交汇，便于原材料的运输和成品的配送。地理位置的优越性将为毛发化学品：洗发精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毛发化学品：洗发精项目用地的合规性。经过详细的规划和评估，选址地区的用地性质、容积率、绿化率等指标将被科学确定，以满足毛发化学品：洗发精项目的发展需求并符合相关法规和环保要求。</w:t>
      </w:r>
    </w:p>
    <w:p>
      <w:pPr>
        <w:pStyle w:val="Heading2"/>
        <w:ind w:firstLine="560" w:firstLineChars="200"/>
        <w:rPr>
          <w:rFonts w:ascii="仿宋" w:eastAsia="仿宋" w:hAnsi="仿宋" w:cs="仿宋" w:hint="eastAsia"/>
          <w:sz w:val="28"/>
          <w:lang w:eastAsia="zh-CN"/>
        </w:rPr>
      </w:pPr>
      <w:bookmarkStart w:id="8" w:name="_Toc2506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选址地区的用地性质被确定为工业用地，以支持毛发化学品：洗发精项目的生产和运营。确保用地性质符合地方规划，并满足毛发化学品：洗发精项目的实际需求。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根据地区规划和建设标准，设定合理的容积率。容积率的设定要考虑毛发化学品：洗发精项目的建筑需求，确保建筑的布局紧凑，用地高效利用。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确保毛发化学品：洗发精项目选址地区的绿化率符合环保法规的要求。通过科学的绿化设计，提高绿化率，改善周边环境，为员工提供良好的工作生活环境。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9" w:name="_Toc1786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针对毛发化学品：洗发精项目的实际需求，考虑采用垂直建筑设计，提高建筑的层数，减小占地面积。这将有助于在有限的用地内实现更大的建筑容积。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0" w:name="_Toc2159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毛发化学品：洗发精项目的原材料运输和成品配送提供了便捷的通道。地理位置的优越性将成为总图布置方案的首要考虑因素，确保毛发化学品：洗发精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毛发化学品：洗发精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毛发化学品：洗发精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毛发化学品：洗发精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1" w:name="_Toc3248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毛发化学品：洗发精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毛发化学品：洗发精项目的成功实施提供战略优势。通过全面利用地理位置，确保毛发化学品：洗发精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综合评价将充分考虑选址地区的交通便利性。主要道路的交汇、交通流畅性等因素将被纳入考虑范围。通过科学评估交通状况，确保毛发化学品：洗发精项目的运输通道顺畅，为物流和员工的出行提供良好保障。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毛发化学品：洗发精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毛发化学品：洗发精项目的空间布局合理有序。绿化空间、建筑布局、功能区域划分等因素将在总图布置中得到综合考虑，为毛发化学品：洗发精项目提供良好的空间环境。</w:t>
      </w:r>
    </w:p>
    <w:p>
      <w:pPr>
        <w:pStyle w:val="Heading1"/>
        <w:ind w:firstLine="560" w:firstLineChars="200"/>
        <w:rPr>
          <w:rFonts w:ascii="仿宋" w:eastAsia="仿宋" w:hAnsi="仿宋" w:cs="仿宋" w:hint="eastAsia"/>
          <w:sz w:val="28"/>
          <w:lang w:eastAsia="zh-CN"/>
        </w:rPr>
      </w:pPr>
      <w:bookmarkStart w:id="12" w:name="_Toc11722"/>
      <w:r>
        <w:rPr>
          <w:rFonts w:ascii="仿宋" w:eastAsia="仿宋" w:hAnsi="仿宋" w:cs="仿宋" w:hint="eastAsia"/>
          <w:sz w:val="28"/>
          <w:lang w:eastAsia="zh-CN"/>
        </w:rPr>
        <w:t>三、建设规划</w:t>
      </w:r>
      <w:bookmarkEnd w:id="12"/>
    </w:p>
    <w:p>
      <w:pPr>
        <w:pStyle w:val="Heading2"/>
        <w:rPr>
          <w:rFonts w:ascii="仿宋" w:eastAsia="仿宋" w:hAnsi="仿宋" w:cs="仿宋" w:hint="eastAsia"/>
          <w:lang w:eastAsia="zh-CN"/>
        </w:rPr>
      </w:pPr>
      <w:bookmarkStart w:id="13" w:name="_Toc1691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4" w:name="_Toc2384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毛发化学品：洗发精项目总征地面积XXXX平方米（折合约XX亩），其中：净用地面积XXXX平方米（红线范围折合约XX亩）。毛发化学品：洗发精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所占用的地面积充分考虑了红线范围，确保了毛发化学品：洗发精项目的合规性和可持续发展。规划建设主体工程和计容建筑面积的设定旨在满足毛发化学品：洗发精项目的生产和办公需求，为企业提供充足的工作空间。预计的建筑工程投资将用于毛发化学品：洗发精项目的基础设施建设，为毛发化学品：洗发精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计划购置设备共计XX台（套），设备购置费XXXX万元。这些设备涵盖了生产、研发和办公等多个领域，包括先进的生产设备、办公设备和实验室设备等。设备购置费用的投入将确保毛发化学品：洗发精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计划总投资XXXX万元，预计年实现营业收入XXXX万元。这一部分涵盖了整个毛发化学品：洗发精项目的经济规模和财务计划。总投资将用于毛发化学品：洗发精项目的建设、设备购置、人才引进等多个方面，确保毛发化学品：洗发精项目的全面发展。预计年实现的营业收入则是对毛发化学品：洗发精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5" w:name="_Toc5157"/>
      <w:r>
        <w:rPr>
          <w:rFonts w:ascii="仿宋" w:eastAsia="仿宋" w:hAnsi="仿宋" w:cs="仿宋" w:hint="eastAsia"/>
          <w:sz w:val="28"/>
          <w:lang w:eastAsia="zh-CN"/>
        </w:rPr>
        <w:t>四、土建工程设计</w:t>
      </w:r>
      <w:bookmarkEnd w:id="15"/>
    </w:p>
    <w:p>
      <w:pPr>
        <w:pStyle w:val="Heading2"/>
        <w:rPr>
          <w:rFonts w:ascii="仿宋" w:eastAsia="仿宋" w:hAnsi="仿宋" w:cs="仿宋" w:hint="eastAsia"/>
          <w:lang w:eastAsia="zh-CN"/>
        </w:rPr>
      </w:pPr>
      <w:bookmarkStart w:id="16" w:name="_Toc2624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7" w:name="_Toc633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毛发化学品：洗发精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8" w:name="_Toc608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毛发化学品：洗发精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9" w:name="_Toc2577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施工过程环保措施：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0" w:name="_Toc16169"/>
      <w:r>
        <w:rPr>
          <w:rFonts w:ascii="仿宋" w:eastAsia="仿宋" w:hAnsi="仿宋" w:cs="仿宋" w:hint="eastAsia"/>
          <w:sz w:val="28"/>
          <w:lang w:eastAsia="zh-CN"/>
        </w:rPr>
        <w:t>五、毛发化学品：洗发精项目投资可行性分析</w:t>
      </w:r>
      <w:bookmarkEnd w:id="20"/>
    </w:p>
    <w:p>
      <w:pPr>
        <w:pStyle w:val="Heading2"/>
        <w:rPr>
          <w:rFonts w:ascii="仿宋" w:eastAsia="仿宋" w:hAnsi="仿宋" w:cs="仿宋" w:hint="eastAsia"/>
          <w:lang w:eastAsia="zh-CN"/>
        </w:rPr>
      </w:pPr>
      <w:bookmarkStart w:id="21" w:name="_Toc20091"/>
      <w:r>
        <w:rPr>
          <w:rFonts w:ascii="仿宋" w:eastAsia="仿宋" w:hAnsi="仿宋" w:cs="仿宋" w:hint="eastAsia"/>
          <w:lang w:eastAsia="zh-CN"/>
        </w:rPr>
        <w:t>(一)、毛发化学品：洗发精项目估算说明</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毛发化学品：洗发精项目建设成本估算：</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毛发化学品：洗发精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毛发化学品：洗发精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毛发化学品：洗发精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毛发化学品：洗发精项目技术难点和可能出现的问题进行评估；政策风险则需要了解相关政策法规的变化对毛发化学品：洗发精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毛发化学品：洗发精项目可能需要投入一定的资金用于建设环保设施，符合环境法规的要求；社会责任活动费用可以用于企业参与社会公益、员工培训等。通过综合考虑这些因素，企业可以更好地履行社会责任，提高毛发化学品：洗发精项目的可持续性和社会接受度。</w:t>
      </w:r>
    </w:p>
    <w:p>
      <w:pPr>
        <w:pStyle w:val="Heading2"/>
        <w:ind w:firstLine="560" w:firstLineChars="200"/>
        <w:rPr>
          <w:rFonts w:ascii="仿宋" w:eastAsia="仿宋" w:hAnsi="仿宋" w:cs="仿宋" w:hint="eastAsia"/>
          <w:sz w:val="28"/>
          <w:lang w:eastAsia="zh-CN"/>
        </w:rPr>
      </w:pPr>
      <w:bookmarkStart w:id="22" w:name="_Toc23752"/>
      <w:r>
        <w:rPr>
          <w:rFonts w:ascii="仿宋" w:eastAsia="仿宋" w:hAnsi="仿宋" w:cs="仿宋" w:hint="eastAsia"/>
          <w:sz w:val="28"/>
          <w:lang w:eastAsia="zh-CN"/>
        </w:rPr>
        <w:t>(二)、毛发化学品：洗发精项目总投资估算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3" w:name="_Toc29442"/>
      <w:r>
        <w:rPr>
          <w:rFonts w:ascii="仿宋" w:eastAsia="仿宋" w:hAnsi="仿宋" w:cs="仿宋" w:hint="eastAsia"/>
          <w:sz w:val="28"/>
          <w:lang w:eastAsia="zh-CN"/>
        </w:rPr>
        <w:t>(三)、资金筹措</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资金筹措是毛发化学品：洗发精项目实施的关键一环，需要灵活运用多种途径来确保毛发化学品：洗发精项目有足够的经济支持。1.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毛发化学品：洗发精项目方自有资金投入，包括企业自有资金和股东资本。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向银行或其他金融机构申请贷款，以毛发化学品：洗发精项目资产或未来收益为抵押物。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根据毛发化学品：洗发精项目的信用和还款能力，协商获得贷款额度和利率。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利用各级政府提供的毛发化学品：洗发精项目支持和资金补贴。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参与政府支持的产业政策和毛发化学品：洗发精项目计划，获取相应资金支持。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与其他企业或机构建立合作伙伴关系，共同投资毛发化学品：洗发精项目。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科研毛发化学品：洗发精项目资金：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如毛发化学品：洗发精项目具有研发性质，可以寻求科研毛发化学品：洗发精项目资金的支持。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与科研机构合作，争取相关科研毛发化学品：洗发精项目的经费。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以上多种资金筹措方式的综合运用，可以更好地确保毛发化学品：洗发精项目有足够的资金支持，提高毛发化学品：洗发精项目的可行性和成功实施的可能性。</w:t>
      </w:r>
    </w:p>
    <w:p>
      <w:pPr>
        <w:pStyle w:val="Heading1"/>
        <w:ind w:firstLine="560" w:firstLineChars="200"/>
        <w:rPr>
          <w:rFonts w:ascii="仿宋" w:eastAsia="仿宋" w:hAnsi="仿宋" w:cs="仿宋" w:hint="eastAsia"/>
          <w:sz w:val="28"/>
          <w:lang w:eastAsia="zh-CN"/>
        </w:rPr>
      </w:pPr>
      <w:bookmarkStart w:id="24" w:name="_Toc19232"/>
      <w:r>
        <w:rPr>
          <w:rFonts w:ascii="仿宋" w:eastAsia="仿宋" w:hAnsi="仿宋" w:cs="仿宋" w:hint="eastAsia"/>
          <w:sz w:val="28"/>
          <w:lang w:eastAsia="zh-CN"/>
        </w:rPr>
        <w:t>六、知识管理与技术创新</w:t>
      </w:r>
      <w:bookmarkEnd w:id="24"/>
    </w:p>
    <w:p>
      <w:pPr>
        <w:pStyle w:val="Heading2"/>
        <w:rPr>
          <w:rFonts w:ascii="仿宋" w:eastAsia="仿宋" w:hAnsi="仿宋" w:cs="仿宋" w:hint="eastAsia"/>
          <w:lang w:eastAsia="zh-CN"/>
        </w:rPr>
      </w:pPr>
      <w:bookmarkStart w:id="25" w:name="_Toc6103"/>
      <w:r>
        <w:rPr>
          <w:rFonts w:ascii="仿宋" w:eastAsia="仿宋" w:hAnsi="仿宋" w:cs="仿宋" w:hint="eastAsia"/>
          <w:lang w:eastAsia="zh-CN"/>
        </w:rPr>
        <w:t>(一)、知识管理体系建设</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6" w:name="_Toc562"/>
      <w:r>
        <w:rPr>
          <w:rFonts w:ascii="仿宋" w:eastAsia="仿宋" w:hAnsi="仿宋" w:cs="仿宋" w:hint="eastAsia"/>
          <w:sz w:val="28"/>
          <w:lang w:eastAsia="zh-CN"/>
        </w:rPr>
        <w:t>(二)、技术创新与研发投入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7" w:name="_Toc8850"/>
      <w:r>
        <w:rPr>
          <w:rFonts w:ascii="仿宋" w:eastAsia="仿宋" w:hAnsi="仿宋" w:cs="仿宋" w:hint="eastAsia"/>
          <w:sz w:val="28"/>
          <w:lang w:eastAsia="zh-CN"/>
        </w:rPr>
        <w:t>(三)、专利申请与技术保护</w:t>
      </w:r>
      <w:bookmarkEnd w:id="27"/>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8" w:name="_Toc28749"/>
      <w:r>
        <w:rPr>
          <w:rFonts w:ascii="仿宋" w:eastAsia="仿宋" w:hAnsi="仿宋" w:cs="仿宋" w:hint="eastAsia"/>
          <w:sz w:val="28"/>
          <w:lang w:eastAsia="zh-CN"/>
        </w:rPr>
        <w:t>(四)、人才培养与团队建设</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9" w:name="_Toc21240"/>
      <w:r>
        <w:rPr>
          <w:rFonts w:ascii="仿宋" w:eastAsia="仿宋" w:hAnsi="仿宋" w:cs="仿宋" w:hint="eastAsia"/>
          <w:sz w:val="28"/>
          <w:lang w:eastAsia="zh-CN"/>
        </w:rPr>
        <w:t>七、投资背景及必要性分析</w:t>
      </w:r>
      <w:bookmarkEnd w:id="29"/>
    </w:p>
    <w:p>
      <w:pPr>
        <w:pStyle w:val="Heading2"/>
        <w:rPr>
          <w:rFonts w:ascii="仿宋" w:eastAsia="仿宋" w:hAnsi="仿宋" w:cs="仿宋" w:hint="eastAsia"/>
          <w:lang w:eastAsia="zh-CN"/>
        </w:rPr>
      </w:pPr>
      <w:bookmarkStart w:id="30" w:name="_Toc32270"/>
      <w:r>
        <w:rPr>
          <w:rFonts w:ascii="仿宋" w:eastAsia="仿宋" w:hAnsi="仿宋" w:cs="仿宋" w:hint="eastAsia"/>
          <w:lang w:eastAsia="zh-CN"/>
        </w:rPr>
        <w:t>(一)、毛发化学品：洗发精项目承办单位背景分析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1" w:name="_Toc8059"/>
      <w:r>
        <w:rPr>
          <w:rFonts w:ascii="仿宋" w:eastAsia="仿宋" w:hAnsi="仿宋" w:cs="仿宋" w:hint="eastAsia"/>
          <w:sz w:val="28"/>
          <w:lang w:eastAsia="zh-CN"/>
        </w:rPr>
        <w:t>(二)、产业政策及发展规划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通过制定科学合理的产业政策和发展规划，XX有限公司将能够更好地适应外部环境的变化，确保企业在行业中稳健发展，为实施毛发化学品：洗发精项目提供坚实支持。</w:t>
      </w:r>
    </w:p>
    <w:p>
      <w:pPr>
        <w:pStyle w:val="Heading2"/>
        <w:ind w:firstLine="560" w:firstLineChars="200"/>
        <w:rPr>
          <w:rFonts w:ascii="仿宋" w:eastAsia="仿宋" w:hAnsi="仿宋" w:cs="仿宋" w:hint="eastAsia"/>
          <w:sz w:val="28"/>
          <w:lang w:eastAsia="zh-CN"/>
        </w:rPr>
      </w:pPr>
      <w:bookmarkStart w:id="32" w:name="_Toc16219"/>
      <w:r>
        <w:rPr>
          <w:rFonts w:ascii="仿宋" w:eastAsia="仿宋" w:hAnsi="仿宋" w:cs="仿宋" w:hint="eastAsia"/>
          <w:sz w:val="28"/>
          <w:lang w:eastAsia="zh-CN"/>
        </w:rPr>
        <w:t>(三)、鼓励中小企业发展</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鼓励中小企业进行技术创新，设立专项资金支持科技研发毛发化学品：洗发精项目。提供创新券、科技补贴等奖励措施，推动中小企业提升技术水平，增强市场竞争力。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市场准入便利化：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3" w:name="_Toc20146"/>
      <w:r>
        <w:rPr>
          <w:rFonts w:ascii="仿宋" w:eastAsia="仿宋" w:hAnsi="仿宋" w:cs="仿宋" w:hint="eastAsia"/>
          <w:sz w:val="28"/>
          <w:lang w:eastAsia="zh-CN"/>
        </w:rPr>
        <w:t>(四)、宏观经济形势分析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4" w:name="_Toc8566"/>
      <w:r>
        <w:rPr>
          <w:rFonts w:ascii="仿宋" w:eastAsia="仿宋" w:hAnsi="仿宋" w:cs="仿宋" w:hint="eastAsia"/>
          <w:sz w:val="28"/>
          <w:lang w:eastAsia="zh-CN"/>
        </w:rPr>
        <w:t>(五)、区域经济发展概况</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5" w:name="_Toc32193"/>
      <w:r>
        <w:rPr>
          <w:rFonts w:ascii="仿宋" w:eastAsia="仿宋" w:hAnsi="仿宋" w:cs="仿宋" w:hint="eastAsia"/>
          <w:sz w:val="28"/>
          <w:lang w:eastAsia="zh-CN"/>
        </w:rPr>
        <w:t>(六)、毛发化学品：洗发精项目必要性分析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毛发化学品：洗发精项目的实施是否能够满足当前市场的需求是毛发化学品：洗发精项目必要性的首要考量。通过市场调研和需求分析，我们发现目标市场存在对相关产品或服务的需求。毛发化学品：洗发精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毛发化学品：洗发精项目的必要性评估至关重要。如果行业正处于增长期或具有良好的前景，毛发化学品：洗发精项目实施将更具有前瞻性。相反，如果行业饱和或面临下行趋势，毛发化学品：洗发精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是否引入了新的技术或提升了企业的竞争力也是必要性的考量因素。如果毛发化学品：洗发精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毛发化学品：洗发精项目实施是否充分发挥了企业的资源优势，并符合其长期战略规划也是必要性分析的一部分。毛发化学品：洗发精项目应该与企业整体战略相契合，使得企业在资源配置上更具效益。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毛发化学品：洗发精项目是否符合相关政策和法规，是否能够获得政府的支持也是必要性的重要因素。政策和法规的支持能够降低毛发化学品：洗发精项目的经营风险，提高实施的可行性。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除了经济效益外，毛发化学品：洗发精项目对社会的积极贡献和可持续发展也应该得到关注。毛发化学品：洗发精项目是否能够创造就业机会、改善社会环境、促进可持续发展等，都是必要性的考虑因素。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对毛发化学品：洗发精项目的风险进行全面评估，并与预期回报相权衡，有助于判断毛发化学品：洗发精项目的必要性。毛发化学品：洗发精项目的风险可控性和回报的可实现性是毛发化学品：洗发精项目决策的关键指标之一。</w:t>
      </w:r>
    </w:p>
    <w:p>
      <w:pPr>
        <w:pStyle w:val="Heading1"/>
        <w:ind w:firstLine="560" w:firstLineChars="200"/>
        <w:rPr>
          <w:rFonts w:ascii="仿宋" w:eastAsia="仿宋" w:hAnsi="仿宋" w:cs="仿宋" w:hint="eastAsia"/>
          <w:sz w:val="28"/>
          <w:lang w:eastAsia="zh-CN"/>
        </w:rPr>
      </w:pPr>
      <w:bookmarkStart w:id="36" w:name="_Toc9807"/>
      <w:r>
        <w:rPr>
          <w:rFonts w:ascii="仿宋" w:eastAsia="仿宋" w:hAnsi="仿宋" w:cs="仿宋" w:hint="eastAsia"/>
          <w:sz w:val="28"/>
          <w:lang w:eastAsia="zh-CN"/>
        </w:rPr>
        <w:t>八、员工福利与企业文化</w:t>
      </w:r>
      <w:bookmarkEnd w:id="36"/>
    </w:p>
    <w:p>
      <w:pPr>
        <w:pStyle w:val="Heading2"/>
        <w:rPr>
          <w:rFonts w:ascii="仿宋" w:eastAsia="仿宋" w:hAnsi="仿宋" w:cs="仿宋" w:hint="eastAsia"/>
          <w:lang w:eastAsia="zh-CN"/>
        </w:rPr>
      </w:pPr>
      <w:bookmarkStart w:id="37" w:name="_Toc706"/>
      <w:r>
        <w:rPr>
          <w:rFonts w:ascii="仿宋" w:eastAsia="仿宋" w:hAnsi="仿宋" w:cs="仿宋" w:hint="eastAsia"/>
          <w:lang w:eastAsia="zh-CN"/>
        </w:rPr>
        <w:t>(一)、员工福利政策</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8" w:name="_Toc32705"/>
      <w:r>
        <w:rPr>
          <w:rFonts w:ascii="仿宋" w:eastAsia="仿宋" w:hAnsi="仿宋" w:cs="仿宋" w:hint="eastAsia"/>
          <w:sz w:val="28"/>
          <w:lang w:eastAsia="zh-CN"/>
        </w:rPr>
        <w:t>(二)、团队建设与员工培训</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https://d.book118.com/908007045130006036</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6680C"/>
    <w:rsid w:val="19D668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908007045130006036"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2024-01-17T17:25:00Z</dcterms:created>
  <dcterms:modified xsi:type="dcterms:W3CDTF">2024-01-17T17:25:48Z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3CFCB9F941854E2D8FBB3385E6339D3C_11</vt:lpwstr>
  </property>
  <property fmtid="{D5CDD505-2E9C-101B-9397-08002B2CF9AE}" pid="3" name="KSOProductBuildVer">
    <vt:lpwstr>2052-12.1.0.16120</vt:lpwstr>
  </property>
</Properties>
</file>