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非淀粉类生物可降解塑料项目规划设计蓝图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33" w:history="1">
        <w:r>
          <w:rPr>
            <w:rFonts w:ascii="仿宋" w:eastAsia="仿宋" w:hAnsi="仿宋" w:cs="仿宋" w:hint="eastAsia"/>
            <w:lang w:eastAsia="zh-CN"/>
          </w:rPr>
          <w:t>序言</w:t>
        </w:r>
        <w:r>
          <w:tab/>
        </w:r>
        <w:r>
          <w:fldChar w:fldCharType="begin"/>
        </w:r>
        <w:r>
          <w:instrText xml:space="preserve"> PAGEREF _Toc24933 \h </w:instrText>
        </w:r>
        <w:r>
          <w:fldChar w:fldCharType="separate"/>
        </w:r>
        <w:r>
          <w:t>3</w:t>
        </w:r>
        <w:r>
          <w:fldChar w:fldCharType="end"/>
        </w:r>
      </w:hyperlink>
    </w:p>
    <w:p>
      <w:pPr>
        <w:pStyle w:val="TOC1"/>
        <w:tabs>
          <w:tab w:val="right" w:leader="dot" w:pos="8306"/>
        </w:tabs>
      </w:pPr>
      <w:hyperlink w:anchor="_Toc27052" w:history="1">
        <w:r>
          <w:rPr>
            <w:rFonts w:ascii="仿宋" w:eastAsia="仿宋" w:hAnsi="仿宋" w:cs="仿宋" w:hint="eastAsia"/>
            <w:lang w:eastAsia="zh-CN"/>
          </w:rPr>
          <w:t>一、非淀粉类生物可降解塑料项目文档管理</w:t>
        </w:r>
        <w:r>
          <w:tab/>
        </w:r>
        <w:r>
          <w:fldChar w:fldCharType="begin"/>
        </w:r>
        <w:r>
          <w:instrText xml:space="preserve"> PAGEREF _Toc27052 \h </w:instrText>
        </w:r>
        <w:r>
          <w:fldChar w:fldCharType="separate"/>
        </w:r>
        <w:r>
          <w:t>3</w:t>
        </w:r>
        <w:r>
          <w:fldChar w:fldCharType="end"/>
        </w:r>
      </w:hyperlink>
    </w:p>
    <w:p>
      <w:pPr>
        <w:pStyle w:val="TOC2"/>
        <w:tabs>
          <w:tab w:val="right" w:leader="dot" w:pos="8306"/>
        </w:tabs>
      </w:pPr>
      <w:hyperlink w:anchor="_Toc10912" w:history="1">
        <w:r>
          <w:rPr>
            <w:rFonts w:ascii="仿宋" w:eastAsia="仿宋" w:hAnsi="仿宋" w:cs="仿宋" w:hint="eastAsia"/>
            <w:lang w:eastAsia="zh-CN"/>
          </w:rPr>
          <w:t>(一)、文档编制与审查</w:t>
        </w:r>
        <w:r>
          <w:tab/>
        </w:r>
        <w:r>
          <w:fldChar w:fldCharType="begin"/>
        </w:r>
        <w:r>
          <w:instrText xml:space="preserve"> PAGEREF _Toc10912 \h </w:instrText>
        </w:r>
        <w:r>
          <w:fldChar w:fldCharType="separate"/>
        </w:r>
        <w:r>
          <w:t>3</w:t>
        </w:r>
        <w:r>
          <w:fldChar w:fldCharType="end"/>
        </w:r>
      </w:hyperlink>
    </w:p>
    <w:p>
      <w:pPr>
        <w:pStyle w:val="TOC2"/>
        <w:tabs>
          <w:tab w:val="right" w:leader="dot" w:pos="8306"/>
        </w:tabs>
      </w:pPr>
      <w:hyperlink w:anchor="_Toc15320" w:history="1">
        <w:r>
          <w:rPr>
            <w:rFonts w:ascii="仿宋" w:eastAsia="仿宋" w:hAnsi="仿宋" w:cs="仿宋" w:hint="eastAsia"/>
            <w:lang w:eastAsia="zh-CN"/>
          </w:rPr>
          <w:t>(二)、文档发布与分发</w:t>
        </w:r>
        <w:r>
          <w:tab/>
        </w:r>
        <w:r>
          <w:fldChar w:fldCharType="begin"/>
        </w:r>
        <w:r>
          <w:instrText xml:space="preserve"> PAGEREF _Toc15320 \h </w:instrText>
        </w:r>
        <w:r>
          <w:fldChar w:fldCharType="separate"/>
        </w:r>
        <w:r>
          <w:t>4</w:t>
        </w:r>
        <w:r>
          <w:fldChar w:fldCharType="end"/>
        </w:r>
      </w:hyperlink>
    </w:p>
    <w:p>
      <w:pPr>
        <w:pStyle w:val="TOC2"/>
        <w:tabs>
          <w:tab w:val="right" w:leader="dot" w:pos="8306"/>
        </w:tabs>
      </w:pPr>
      <w:hyperlink w:anchor="_Toc10150" w:history="1">
        <w:r>
          <w:rPr>
            <w:rFonts w:ascii="仿宋" w:eastAsia="仿宋" w:hAnsi="仿宋" w:cs="仿宋" w:hint="eastAsia"/>
            <w:lang w:eastAsia="zh-CN"/>
          </w:rPr>
          <w:t>(三)、文档存档与归档</w:t>
        </w:r>
        <w:r>
          <w:tab/>
        </w:r>
        <w:r>
          <w:fldChar w:fldCharType="begin"/>
        </w:r>
        <w:r>
          <w:instrText xml:space="preserve"> PAGEREF _Toc10150 \h </w:instrText>
        </w:r>
        <w:r>
          <w:fldChar w:fldCharType="separate"/>
        </w:r>
        <w:r>
          <w:t>5</w:t>
        </w:r>
        <w:r>
          <w:fldChar w:fldCharType="end"/>
        </w:r>
      </w:hyperlink>
    </w:p>
    <w:p>
      <w:pPr>
        <w:pStyle w:val="TOC1"/>
        <w:tabs>
          <w:tab w:val="right" w:leader="dot" w:pos="8306"/>
        </w:tabs>
      </w:pPr>
      <w:hyperlink w:anchor="_Toc29384" w:history="1">
        <w:r>
          <w:rPr>
            <w:rFonts w:ascii="仿宋" w:eastAsia="仿宋" w:hAnsi="仿宋" w:cs="仿宋" w:hint="eastAsia"/>
            <w:lang w:eastAsia="zh-CN"/>
          </w:rPr>
          <w:t>二、非淀粉类生物可降解塑料项目危机管理</w:t>
        </w:r>
        <w:r>
          <w:tab/>
        </w:r>
        <w:r>
          <w:fldChar w:fldCharType="begin"/>
        </w:r>
        <w:r>
          <w:instrText xml:space="preserve"> PAGEREF _Toc29384 \h </w:instrText>
        </w:r>
        <w:r>
          <w:fldChar w:fldCharType="separate"/>
        </w:r>
        <w:r>
          <w:t>6</w:t>
        </w:r>
        <w:r>
          <w:fldChar w:fldCharType="end"/>
        </w:r>
      </w:hyperlink>
    </w:p>
    <w:p>
      <w:pPr>
        <w:pStyle w:val="TOC2"/>
        <w:tabs>
          <w:tab w:val="right" w:leader="dot" w:pos="8306"/>
        </w:tabs>
      </w:pPr>
      <w:hyperlink w:anchor="_Toc24301" w:history="1">
        <w:r>
          <w:rPr>
            <w:rFonts w:ascii="仿宋" w:eastAsia="仿宋" w:hAnsi="仿宋" w:cs="仿宋" w:hint="eastAsia"/>
            <w:lang w:eastAsia="zh-CN"/>
          </w:rPr>
          <w:t>(一)、危机预警与识别</w:t>
        </w:r>
        <w:r>
          <w:tab/>
        </w:r>
        <w:r>
          <w:fldChar w:fldCharType="begin"/>
        </w:r>
        <w:r>
          <w:instrText xml:space="preserve"> PAGEREF _Toc24301 \h </w:instrText>
        </w:r>
        <w:r>
          <w:fldChar w:fldCharType="separate"/>
        </w:r>
        <w:r>
          <w:t>6</w:t>
        </w:r>
        <w:r>
          <w:fldChar w:fldCharType="end"/>
        </w:r>
      </w:hyperlink>
    </w:p>
    <w:p>
      <w:pPr>
        <w:pStyle w:val="TOC2"/>
        <w:tabs>
          <w:tab w:val="right" w:leader="dot" w:pos="8306"/>
        </w:tabs>
      </w:pPr>
      <w:hyperlink w:anchor="_Toc1615" w:history="1">
        <w:r>
          <w:rPr>
            <w:rFonts w:ascii="仿宋" w:eastAsia="仿宋" w:hAnsi="仿宋" w:cs="仿宋" w:hint="eastAsia"/>
            <w:lang w:eastAsia="zh-CN"/>
          </w:rPr>
          <w:t>(二)、危机应对与恢复</w:t>
        </w:r>
        <w:r>
          <w:tab/>
        </w:r>
        <w:r>
          <w:fldChar w:fldCharType="begin"/>
        </w:r>
        <w:r>
          <w:instrText xml:space="preserve"> PAGEREF _Toc1615 \h </w:instrText>
        </w:r>
        <w:r>
          <w:fldChar w:fldCharType="separate"/>
        </w:r>
        <w:r>
          <w:t>8</w:t>
        </w:r>
        <w:r>
          <w:fldChar w:fldCharType="end"/>
        </w:r>
      </w:hyperlink>
    </w:p>
    <w:p>
      <w:pPr>
        <w:pStyle w:val="TOC1"/>
        <w:tabs>
          <w:tab w:val="right" w:leader="dot" w:pos="8306"/>
        </w:tabs>
      </w:pPr>
      <w:hyperlink w:anchor="_Toc3943" w:history="1">
        <w:r>
          <w:rPr>
            <w:rFonts w:ascii="仿宋" w:eastAsia="仿宋" w:hAnsi="仿宋" w:cs="仿宋" w:hint="eastAsia"/>
            <w:lang w:eastAsia="zh-CN"/>
          </w:rPr>
          <w:t>三、非淀粉类生物可降解塑料项目选址可行性分析</w:t>
        </w:r>
        <w:r>
          <w:tab/>
        </w:r>
        <w:r>
          <w:fldChar w:fldCharType="begin"/>
        </w:r>
        <w:r>
          <w:instrText xml:space="preserve"> PAGEREF _Toc3943 \h </w:instrText>
        </w:r>
        <w:r>
          <w:fldChar w:fldCharType="separate"/>
        </w:r>
        <w:r>
          <w:t>9</w:t>
        </w:r>
        <w:r>
          <w:fldChar w:fldCharType="end"/>
        </w:r>
      </w:hyperlink>
    </w:p>
    <w:p>
      <w:pPr>
        <w:pStyle w:val="TOC2"/>
        <w:tabs>
          <w:tab w:val="right" w:leader="dot" w:pos="8306"/>
        </w:tabs>
      </w:pPr>
      <w:hyperlink w:anchor="_Toc28248" w:history="1">
        <w:r>
          <w:rPr>
            <w:rFonts w:ascii="仿宋" w:eastAsia="仿宋" w:hAnsi="仿宋" w:cs="仿宋" w:hint="eastAsia"/>
            <w:lang w:eastAsia="zh-CN"/>
          </w:rPr>
          <w:t>(一)、非淀粉类生物可降解塑料项目选址</w:t>
        </w:r>
        <w:r>
          <w:tab/>
        </w:r>
        <w:r>
          <w:fldChar w:fldCharType="begin"/>
        </w:r>
        <w:r>
          <w:instrText xml:space="preserve"> PAGEREF _Toc28248 \h </w:instrText>
        </w:r>
        <w:r>
          <w:fldChar w:fldCharType="separate"/>
        </w:r>
        <w:r>
          <w:t>9</w:t>
        </w:r>
        <w:r>
          <w:fldChar w:fldCharType="end"/>
        </w:r>
      </w:hyperlink>
    </w:p>
    <w:p>
      <w:pPr>
        <w:pStyle w:val="TOC2"/>
        <w:tabs>
          <w:tab w:val="right" w:leader="dot" w:pos="8306"/>
        </w:tabs>
      </w:pPr>
      <w:hyperlink w:anchor="_Toc15116" w:history="1">
        <w:r>
          <w:rPr>
            <w:rFonts w:ascii="仿宋" w:eastAsia="仿宋" w:hAnsi="仿宋" w:cs="仿宋" w:hint="eastAsia"/>
            <w:lang w:eastAsia="zh-CN"/>
          </w:rPr>
          <w:t>(二)、用地控制指标</w:t>
        </w:r>
        <w:r>
          <w:tab/>
        </w:r>
        <w:r>
          <w:fldChar w:fldCharType="begin"/>
        </w:r>
        <w:r>
          <w:instrText xml:space="preserve"> PAGEREF _Toc15116 \h </w:instrText>
        </w:r>
        <w:r>
          <w:fldChar w:fldCharType="separate"/>
        </w:r>
        <w:r>
          <w:t>9</w:t>
        </w:r>
        <w:r>
          <w:fldChar w:fldCharType="end"/>
        </w:r>
      </w:hyperlink>
    </w:p>
    <w:p>
      <w:pPr>
        <w:pStyle w:val="TOC2"/>
        <w:tabs>
          <w:tab w:val="right" w:leader="dot" w:pos="8306"/>
        </w:tabs>
      </w:pPr>
      <w:hyperlink w:anchor="_Toc20427" w:history="1">
        <w:r>
          <w:rPr>
            <w:rFonts w:ascii="仿宋" w:eastAsia="仿宋" w:hAnsi="仿宋" w:cs="仿宋" w:hint="eastAsia"/>
            <w:lang w:eastAsia="zh-CN"/>
          </w:rPr>
          <w:t>(三)、节约用地措施</w:t>
        </w:r>
        <w:r>
          <w:tab/>
        </w:r>
        <w:r>
          <w:fldChar w:fldCharType="begin"/>
        </w:r>
        <w:r>
          <w:instrText xml:space="preserve"> PAGEREF _Toc20427 \h </w:instrText>
        </w:r>
        <w:r>
          <w:fldChar w:fldCharType="separate"/>
        </w:r>
        <w:r>
          <w:t>11</w:t>
        </w:r>
        <w:r>
          <w:fldChar w:fldCharType="end"/>
        </w:r>
      </w:hyperlink>
    </w:p>
    <w:p>
      <w:pPr>
        <w:pStyle w:val="TOC2"/>
        <w:tabs>
          <w:tab w:val="right" w:leader="dot" w:pos="8306"/>
        </w:tabs>
      </w:pPr>
      <w:hyperlink w:anchor="_Toc15021" w:history="1">
        <w:r>
          <w:rPr>
            <w:rFonts w:ascii="仿宋" w:eastAsia="仿宋" w:hAnsi="仿宋" w:cs="仿宋" w:hint="eastAsia"/>
            <w:lang w:eastAsia="zh-CN"/>
          </w:rPr>
          <w:t>(四)、总图布置方案</w:t>
        </w:r>
        <w:r>
          <w:tab/>
        </w:r>
        <w:r>
          <w:fldChar w:fldCharType="begin"/>
        </w:r>
        <w:r>
          <w:instrText xml:space="preserve"> PAGEREF _Toc15021 \h </w:instrText>
        </w:r>
        <w:r>
          <w:fldChar w:fldCharType="separate"/>
        </w:r>
        <w:r>
          <w:t>13</w:t>
        </w:r>
        <w:r>
          <w:fldChar w:fldCharType="end"/>
        </w:r>
      </w:hyperlink>
    </w:p>
    <w:p>
      <w:pPr>
        <w:pStyle w:val="TOC2"/>
        <w:tabs>
          <w:tab w:val="right" w:leader="dot" w:pos="8306"/>
        </w:tabs>
      </w:pPr>
      <w:hyperlink w:anchor="_Toc29080" w:history="1">
        <w:r>
          <w:rPr>
            <w:rFonts w:ascii="仿宋" w:eastAsia="仿宋" w:hAnsi="仿宋" w:cs="仿宋" w:hint="eastAsia"/>
            <w:lang w:eastAsia="zh-CN"/>
          </w:rPr>
          <w:t>(五)、选址综合评价</w:t>
        </w:r>
        <w:r>
          <w:tab/>
        </w:r>
        <w:r>
          <w:fldChar w:fldCharType="begin"/>
        </w:r>
        <w:r>
          <w:instrText xml:space="preserve"> PAGEREF _Toc29080 \h </w:instrText>
        </w:r>
        <w:r>
          <w:fldChar w:fldCharType="separate"/>
        </w:r>
        <w:r>
          <w:t>14</w:t>
        </w:r>
        <w:r>
          <w:fldChar w:fldCharType="end"/>
        </w:r>
      </w:hyperlink>
    </w:p>
    <w:p>
      <w:pPr>
        <w:pStyle w:val="TOC1"/>
        <w:tabs>
          <w:tab w:val="right" w:leader="dot" w:pos="8306"/>
        </w:tabs>
      </w:pPr>
      <w:hyperlink w:anchor="_Toc19799" w:history="1">
        <w:r>
          <w:rPr>
            <w:rFonts w:ascii="仿宋" w:eastAsia="仿宋" w:hAnsi="仿宋" w:cs="仿宋" w:hint="eastAsia"/>
            <w:lang w:eastAsia="zh-CN"/>
          </w:rPr>
          <w:t>四、非淀粉类生物可降解塑料项目概论</w:t>
        </w:r>
        <w:r>
          <w:tab/>
        </w:r>
        <w:r>
          <w:fldChar w:fldCharType="begin"/>
        </w:r>
        <w:r>
          <w:instrText xml:space="preserve"> PAGEREF _Toc19799 \h </w:instrText>
        </w:r>
        <w:r>
          <w:fldChar w:fldCharType="separate"/>
        </w:r>
        <w:r>
          <w:t>15</w:t>
        </w:r>
        <w:r>
          <w:fldChar w:fldCharType="end"/>
        </w:r>
      </w:hyperlink>
    </w:p>
    <w:p>
      <w:pPr>
        <w:pStyle w:val="TOC2"/>
        <w:tabs>
          <w:tab w:val="right" w:leader="dot" w:pos="8306"/>
        </w:tabs>
      </w:pPr>
      <w:hyperlink w:anchor="_Toc17163" w:history="1">
        <w:r>
          <w:rPr>
            <w:rFonts w:ascii="仿宋" w:eastAsia="仿宋" w:hAnsi="仿宋" w:cs="仿宋" w:hint="eastAsia"/>
            <w:lang w:eastAsia="zh-CN"/>
          </w:rPr>
          <w:t>(一)、非淀粉类生物可降解塑料项目概况</w:t>
        </w:r>
        <w:r>
          <w:tab/>
        </w:r>
        <w:r>
          <w:fldChar w:fldCharType="begin"/>
        </w:r>
        <w:r>
          <w:instrText xml:space="preserve"> PAGEREF _Toc17163 \h </w:instrText>
        </w:r>
        <w:r>
          <w:fldChar w:fldCharType="separate"/>
        </w:r>
        <w:r>
          <w:t>15</w:t>
        </w:r>
        <w:r>
          <w:fldChar w:fldCharType="end"/>
        </w:r>
      </w:hyperlink>
    </w:p>
    <w:p>
      <w:pPr>
        <w:pStyle w:val="TOC2"/>
        <w:tabs>
          <w:tab w:val="right" w:leader="dot" w:pos="8306"/>
        </w:tabs>
      </w:pPr>
      <w:hyperlink w:anchor="_Toc26573" w:history="1">
        <w:r>
          <w:rPr>
            <w:rFonts w:ascii="仿宋" w:eastAsia="仿宋" w:hAnsi="仿宋" w:cs="仿宋" w:hint="eastAsia"/>
            <w:lang w:eastAsia="zh-CN"/>
          </w:rPr>
          <w:t>(二)、非淀粉类生物可降解塑料项目目标</w:t>
        </w:r>
        <w:r>
          <w:tab/>
        </w:r>
        <w:r>
          <w:fldChar w:fldCharType="begin"/>
        </w:r>
        <w:r>
          <w:instrText xml:space="preserve"> PAGEREF _Toc26573 \h </w:instrText>
        </w:r>
        <w:r>
          <w:fldChar w:fldCharType="separate"/>
        </w:r>
        <w:r>
          <w:t>17</w:t>
        </w:r>
        <w:r>
          <w:fldChar w:fldCharType="end"/>
        </w:r>
      </w:hyperlink>
    </w:p>
    <w:p>
      <w:pPr>
        <w:pStyle w:val="TOC2"/>
        <w:tabs>
          <w:tab w:val="right" w:leader="dot" w:pos="8306"/>
        </w:tabs>
      </w:pPr>
      <w:hyperlink w:anchor="_Toc17881" w:history="1">
        <w:r>
          <w:rPr>
            <w:rFonts w:ascii="仿宋" w:eastAsia="仿宋" w:hAnsi="仿宋" w:cs="仿宋" w:hint="eastAsia"/>
            <w:lang w:eastAsia="zh-CN"/>
          </w:rPr>
          <w:t>(三)、非淀粉类生物可降解塑料项目提出的理由</w:t>
        </w:r>
        <w:r>
          <w:tab/>
        </w:r>
        <w:r>
          <w:fldChar w:fldCharType="begin"/>
        </w:r>
        <w:r>
          <w:instrText xml:space="preserve"> PAGEREF _Toc17881 \h </w:instrText>
        </w:r>
        <w:r>
          <w:fldChar w:fldCharType="separate"/>
        </w:r>
        <w:r>
          <w:t>18</w:t>
        </w:r>
        <w:r>
          <w:fldChar w:fldCharType="end"/>
        </w:r>
      </w:hyperlink>
    </w:p>
    <w:p>
      <w:pPr>
        <w:pStyle w:val="TOC2"/>
        <w:tabs>
          <w:tab w:val="right" w:leader="dot" w:pos="8306"/>
        </w:tabs>
      </w:pPr>
      <w:hyperlink w:anchor="_Toc27881" w:history="1">
        <w:r>
          <w:rPr>
            <w:rFonts w:ascii="仿宋" w:eastAsia="仿宋" w:hAnsi="仿宋" w:cs="仿宋" w:hint="eastAsia"/>
            <w:lang w:eastAsia="zh-CN"/>
          </w:rPr>
          <w:t>(四)、非淀粉类生物可降解塑料项目意义</w:t>
        </w:r>
        <w:r>
          <w:tab/>
        </w:r>
        <w:r>
          <w:fldChar w:fldCharType="begin"/>
        </w:r>
        <w:r>
          <w:instrText xml:space="preserve"> PAGEREF _Toc27881 \h </w:instrText>
        </w:r>
        <w:r>
          <w:fldChar w:fldCharType="separate"/>
        </w:r>
        <w:r>
          <w:t>20</w:t>
        </w:r>
        <w:r>
          <w:fldChar w:fldCharType="end"/>
        </w:r>
      </w:hyperlink>
    </w:p>
    <w:p>
      <w:pPr>
        <w:pStyle w:val="TOC2"/>
        <w:tabs>
          <w:tab w:val="right" w:leader="dot" w:pos="8306"/>
        </w:tabs>
      </w:pPr>
      <w:hyperlink w:anchor="_Toc395" w:history="1">
        <w:r>
          <w:rPr>
            <w:rFonts w:ascii="仿宋" w:eastAsia="仿宋" w:hAnsi="仿宋" w:cs="仿宋" w:hint="eastAsia"/>
            <w:lang w:eastAsia="zh-CN"/>
          </w:rPr>
          <w:t>(五)、非淀粉类生物可降解塑料项目背景</w:t>
        </w:r>
        <w:r>
          <w:tab/>
        </w:r>
        <w:r>
          <w:fldChar w:fldCharType="begin"/>
        </w:r>
        <w:r>
          <w:instrText xml:space="preserve"> PAGEREF _Toc395 \h </w:instrText>
        </w:r>
        <w:r>
          <w:fldChar w:fldCharType="separate"/>
        </w:r>
        <w:r>
          <w:t>21</w:t>
        </w:r>
        <w:r>
          <w:fldChar w:fldCharType="end"/>
        </w:r>
      </w:hyperlink>
    </w:p>
    <w:p>
      <w:pPr>
        <w:pStyle w:val="TOC1"/>
        <w:tabs>
          <w:tab w:val="right" w:leader="dot" w:pos="8306"/>
        </w:tabs>
      </w:pPr>
      <w:hyperlink w:anchor="_Toc32223" w:history="1">
        <w:r>
          <w:rPr>
            <w:rFonts w:ascii="仿宋" w:eastAsia="仿宋" w:hAnsi="仿宋" w:cs="仿宋" w:hint="eastAsia"/>
            <w:lang w:eastAsia="zh-CN"/>
          </w:rPr>
          <w:t>五、市场分析、调研</w:t>
        </w:r>
        <w:r>
          <w:tab/>
        </w:r>
        <w:r>
          <w:fldChar w:fldCharType="begin"/>
        </w:r>
        <w:r>
          <w:instrText xml:space="preserve"> PAGEREF _Toc32223 \h </w:instrText>
        </w:r>
        <w:r>
          <w:fldChar w:fldCharType="separate"/>
        </w:r>
        <w:r>
          <w:t>22</w:t>
        </w:r>
        <w:r>
          <w:fldChar w:fldCharType="end"/>
        </w:r>
      </w:hyperlink>
    </w:p>
    <w:p>
      <w:pPr>
        <w:pStyle w:val="TOC2"/>
        <w:tabs>
          <w:tab w:val="right" w:leader="dot" w:pos="8306"/>
        </w:tabs>
      </w:pPr>
      <w:hyperlink w:anchor="_Toc4903" w:history="1">
        <w:r>
          <w:rPr>
            <w:rFonts w:ascii="仿宋" w:eastAsia="仿宋" w:hAnsi="仿宋" w:cs="仿宋" w:hint="eastAsia"/>
            <w:lang w:eastAsia="zh-CN"/>
          </w:rPr>
          <w:t>(一)、非淀粉类生物可降解塑料行业分析</w:t>
        </w:r>
        <w:r>
          <w:tab/>
        </w:r>
        <w:r>
          <w:fldChar w:fldCharType="begin"/>
        </w:r>
        <w:r>
          <w:instrText xml:space="preserve"> PAGEREF _Toc4903 \h </w:instrText>
        </w:r>
        <w:r>
          <w:fldChar w:fldCharType="separate"/>
        </w:r>
        <w:r>
          <w:t>22</w:t>
        </w:r>
        <w:r>
          <w:fldChar w:fldCharType="end"/>
        </w:r>
      </w:hyperlink>
    </w:p>
    <w:p>
      <w:pPr>
        <w:pStyle w:val="TOC2"/>
        <w:tabs>
          <w:tab w:val="right" w:leader="dot" w:pos="8306"/>
        </w:tabs>
      </w:pPr>
      <w:hyperlink w:anchor="_Toc18868" w:history="1">
        <w:r>
          <w:rPr>
            <w:rFonts w:ascii="仿宋" w:eastAsia="仿宋" w:hAnsi="仿宋" w:cs="仿宋" w:hint="eastAsia"/>
            <w:lang w:eastAsia="zh-CN"/>
          </w:rPr>
          <w:t>(二)、非淀粉类生物可降解塑料市场分析预测</w:t>
        </w:r>
        <w:r>
          <w:tab/>
        </w:r>
        <w:r>
          <w:fldChar w:fldCharType="begin"/>
        </w:r>
        <w:r>
          <w:instrText xml:space="preserve"> PAGEREF _Toc18868 \h </w:instrText>
        </w:r>
        <w:r>
          <w:fldChar w:fldCharType="separate"/>
        </w:r>
        <w:r>
          <w:t>23</w:t>
        </w:r>
        <w:r>
          <w:fldChar w:fldCharType="end"/>
        </w:r>
      </w:hyperlink>
    </w:p>
    <w:p>
      <w:pPr>
        <w:pStyle w:val="TOC1"/>
        <w:tabs>
          <w:tab w:val="right" w:leader="dot" w:pos="8306"/>
        </w:tabs>
      </w:pPr>
      <w:hyperlink w:anchor="_Toc17230" w:history="1">
        <w:r>
          <w:rPr>
            <w:rFonts w:ascii="仿宋" w:eastAsia="仿宋" w:hAnsi="仿宋" w:cs="仿宋" w:hint="eastAsia"/>
            <w:lang w:eastAsia="zh-CN"/>
          </w:rPr>
          <w:t>六、工艺说明</w:t>
        </w:r>
        <w:r>
          <w:tab/>
        </w:r>
        <w:r>
          <w:fldChar w:fldCharType="begin"/>
        </w:r>
        <w:r>
          <w:instrText xml:space="preserve"> PAGEREF _Toc17230 \h </w:instrText>
        </w:r>
        <w:r>
          <w:fldChar w:fldCharType="separate"/>
        </w:r>
        <w:r>
          <w:t>24</w:t>
        </w:r>
        <w:r>
          <w:fldChar w:fldCharType="end"/>
        </w:r>
      </w:hyperlink>
    </w:p>
    <w:p>
      <w:pPr>
        <w:pStyle w:val="TOC2"/>
        <w:tabs>
          <w:tab w:val="right" w:leader="dot" w:pos="8306"/>
        </w:tabs>
      </w:pPr>
      <w:hyperlink w:anchor="_Toc15728" w:history="1">
        <w:r>
          <w:rPr>
            <w:rFonts w:ascii="仿宋" w:eastAsia="仿宋" w:hAnsi="仿宋" w:cs="仿宋" w:hint="eastAsia"/>
            <w:lang w:eastAsia="zh-CN"/>
          </w:rPr>
          <w:t>(一)、技术管理特点</w:t>
        </w:r>
        <w:r>
          <w:tab/>
        </w:r>
        <w:r>
          <w:fldChar w:fldCharType="begin"/>
        </w:r>
        <w:r>
          <w:instrText xml:space="preserve"> PAGEREF _Toc15728 \h </w:instrText>
        </w:r>
        <w:r>
          <w:fldChar w:fldCharType="separate"/>
        </w:r>
        <w:r>
          <w:t>24</w:t>
        </w:r>
        <w:r>
          <w:fldChar w:fldCharType="end"/>
        </w:r>
      </w:hyperlink>
    </w:p>
    <w:p>
      <w:pPr>
        <w:pStyle w:val="TOC2"/>
        <w:tabs>
          <w:tab w:val="right" w:leader="dot" w:pos="8306"/>
        </w:tabs>
      </w:pPr>
      <w:hyperlink w:anchor="_Toc7722" w:history="1">
        <w:r>
          <w:rPr>
            <w:rFonts w:ascii="仿宋" w:eastAsia="仿宋" w:hAnsi="仿宋" w:cs="仿宋" w:hint="eastAsia"/>
            <w:lang w:eastAsia="zh-CN"/>
          </w:rPr>
          <w:t>(二)、非淀粉类生物可降解塑料项目工艺技术设计方案</w:t>
        </w:r>
        <w:r>
          <w:tab/>
        </w:r>
        <w:r>
          <w:fldChar w:fldCharType="begin"/>
        </w:r>
        <w:r>
          <w:instrText xml:space="preserve"> PAGEREF _Toc7722 \h </w:instrText>
        </w:r>
        <w:r>
          <w:fldChar w:fldCharType="separate"/>
        </w:r>
        <w:r>
          <w:t>25</w:t>
        </w:r>
        <w:r>
          <w:fldChar w:fldCharType="end"/>
        </w:r>
      </w:hyperlink>
    </w:p>
    <w:p>
      <w:pPr>
        <w:pStyle w:val="TOC2"/>
        <w:tabs>
          <w:tab w:val="right" w:leader="dot" w:pos="8306"/>
        </w:tabs>
      </w:pPr>
      <w:hyperlink w:anchor="_Toc17102" w:history="1">
        <w:r>
          <w:rPr>
            <w:rFonts w:ascii="仿宋" w:eastAsia="仿宋" w:hAnsi="仿宋" w:cs="仿宋" w:hint="eastAsia"/>
            <w:lang w:eastAsia="zh-CN"/>
          </w:rPr>
          <w:t>(三)、设备选型方案</w:t>
        </w:r>
        <w:r>
          <w:tab/>
        </w:r>
        <w:r>
          <w:fldChar w:fldCharType="begin"/>
        </w:r>
        <w:r>
          <w:instrText xml:space="preserve"> PAGEREF _Toc17102 \h </w:instrText>
        </w:r>
        <w:r>
          <w:fldChar w:fldCharType="separate"/>
        </w:r>
        <w:r>
          <w:t>26</w:t>
        </w:r>
        <w:r>
          <w:fldChar w:fldCharType="end"/>
        </w:r>
      </w:hyperlink>
    </w:p>
    <w:p>
      <w:pPr>
        <w:pStyle w:val="TOC1"/>
        <w:tabs>
          <w:tab w:val="right" w:leader="dot" w:pos="8306"/>
        </w:tabs>
      </w:pPr>
      <w:hyperlink w:anchor="_Toc9179" w:history="1">
        <w:r>
          <w:rPr>
            <w:rFonts w:ascii="仿宋" w:eastAsia="仿宋" w:hAnsi="仿宋" w:cs="仿宋" w:hint="eastAsia"/>
            <w:lang w:eastAsia="zh-CN"/>
          </w:rPr>
          <w:t>七、非淀粉类生物可降解塑料项目环境影响分析</w:t>
        </w:r>
        <w:r>
          <w:tab/>
        </w:r>
        <w:r>
          <w:fldChar w:fldCharType="begin"/>
        </w:r>
        <w:r>
          <w:instrText xml:space="preserve"> PAGEREF _Toc9179 \h </w:instrText>
        </w:r>
        <w:r>
          <w:fldChar w:fldCharType="separate"/>
        </w:r>
        <w:r>
          <w:t>28</w:t>
        </w:r>
        <w:r>
          <w:fldChar w:fldCharType="end"/>
        </w:r>
      </w:hyperlink>
    </w:p>
    <w:p>
      <w:pPr>
        <w:pStyle w:val="TOC2"/>
        <w:tabs>
          <w:tab w:val="right" w:leader="dot" w:pos="8306"/>
        </w:tabs>
      </w:pPr>
      <w:hyperlink w:anchor="_Toc26999" w:history="1">
        <w:r>
          <w:rPr>
            <w:rFonts w:ascii="仿宋" w:eastAsia="仿宋" w:hAnsi="仿宋" w:cs="仿宋" w:hint="eastAsia"/>
            <w:lang w:eastAsia="zh-CN"/>
          </w:rPr>
          <w:t>(一)、建设区域环境质量现状</w:t>
        </w:r>
        <w:r>
          <w:tab/>
        </w:r>
        <w:r>
          <w:fldChar w:fldCharType="begin"/>
        </w:r>
        <w:r>
          <w:instrText xml:space="preserve"> PAGEREF _Toc26999 \h </w:instrText>
        </w:r>
        <w:r>
          <w:fldChar w:fldCharType="separate"/>
        </w:r>
        <w:r>
          <w:t>28</w:t>
        </w:r>
        <w:r>
          <w:fldChar w:fldCharType="end"/>
        </w:r>
      </w:hyperlink>
    </w:p>
    <w:p>
      <w:pPr>
        <w:pStyle w:val="TOC2"/>
        <w:tabs>
          <w:tab w:val="right" w:leader="dot" w:pos="8306"/>
        </w:tabs>
      </w:pPr>
      <w:hyperlink w:anchor="_Toc7498" w:history="1">
        <w:r>
          <w:rPr>
            <w:rFonts w:ascii="仿宋" w:eastAsia="仿宋" w:hAnsi="仿宋" w:cs="仿宋" w:hint="eastAsia"/>
            <w:lang w:eastAsia="zh-CN"/>
          </w:rPr>
          <w:t>(二)、建设期环境保护</w:t>
        </w:r>
        <w:r>
          <w:tab/>
        </w:r>
        <w:r>
          <w:fldChar w:fldCharType="begin"/>
        </w:r>
        <w:r>
          <w:instrText xml:space="preserve"> PAGEREF _Toc7498 \h </w:instrText>
        </w:r>
        <w:r>
          <w:fldChar w:fldCharType="separate"/>
        </w:r>
        <w:r>
          <w:t>29</w:t>
        </w:r>
        <w:r>
          <w:fldChar w:fldCharType="end"/>
        </w:r>
      </w:hyperlink>
    </w:p>
    <w:p>
      <w:pPr>
        <w:pStyle w:val="TOC2"/>
        <w:tabs>
          <w:tab w:val="right" w:leader="dot" w:pos="8306"/>
        </w:tabs>
      </w:pPr>
      <w:hyperlink w:anchor="_Toc30476" w:history="1">
        <w:r>
          <w:rPr>
            <w:rFonts w:ascii="仿宋" w:eastAsia="仿宋" w:hAnsi="仿宋" w:cs="仿宋" w:hint="eastAsia"/>
            <w:lang w:eastAsia="zh-CN"/>
          </w:rPr>
          <w:t>(三)、运营期环境保护</w:t>
        </w:r>
        <w:r>
          <w:tab/>
        </w:r>
        <w:r>
          <w:fldChar w:fldCharType="begin"/>
        </w:r>
        <w:r>
          <w:instrText xml:space="preserve"> PAGEREF _Toc30476 \h </w:instrText>
        </w:r>
        <w:r>
          <w:fldChar w:fldCharType="separate"/>
        </w:r>
        <w:r>
          <w:t>31</w:t>
        </w:r>
        <w:r>
          <w:fldChar w:fldCharType="end"/>
        </w:r>
      </w:hyperlink>
    </w:p>
    <w:p>
      <w:pPr>
        <w:pStyle w:val="TOC2"/>
        <w:tabs>
          <w:tab w:val="right" w:leader="dot" w:pos="8306"/>
        </w:tabs>
      </w:pPr>
      <w:hyperlink w:anchor="_Toc16518" w:history="1">
        <w:r>
          <w:rPr>
            <w:rFonts w:ascii="仿宋" w:eastAsia="仿宋" w:hAnsi="仿宋" w:cs="仿宋" w:hint="eastAsia"/>
            <w:lang w:eastAsia="zh-CN"/>
          </w:rPr>
          <w:t>(四)、非淀粉类生物可降解塑料项目建设对区域经济的影响</w:t>
        </w:r>
        <w:r>
          <w:tab/>
        </w:r>
        <w:r>
          <w:fldChar w:fldCharType="begin"/>
        </w:r>
        <w:r>
          <w:instrText xml:space="preserve"> PAGEREF _Toc16518 \h </w:instrText>
        </w:r>
        <w:r>
          <w:fldChar w:fldCharType="separate"/>
        </w:r>
        <w:r>
          <w:t>32</w:t>
        </w:r>
        <w:r>
          <w:fldChar w:fldCharType="end"/>
        </w:r>
      </w:hyperlink>
    </w:p>
    <w:p>
      <w:pPr>
        <w:pStyle w:val="TOC2"/>
        <w:tabs>
          <w:tab w:val="right" w:leader="dot" w:pos="8306"/>
        </w:tabs>
      </w:pPr>
      <w:hyperlink w:anchor="_Toc31882" w:history="1">
        <w:r>
          <w:rPr>
            <w:rFonts w:ascii="仿宋" w:eastAsia="仿宋" w:hAnsi="仿宋" w:cs="仿宋" w:hint="eastAsia"/>
            <w:lang w:eastAsia="zh-CN"/>
          </w:rPr>
          <w:t>(五)、废弃物处理</w:t>
        </w:r>
        <w:r>
          <w:tab/>
        </w:r>
        <w:r>
          <w:fldChar w:fldCharType="begin"/>
        </w:r>
        <w:r>
          <w:instrText xml:space="preserve"> PAGEREF _Toc31882 \h </w:instrText>
        </w:r>
        <w:r>
          <w:fldChar w:fldCharType="separate"/>
        </w:r>
        <w:r>
          <w:t>34</w:t>
        </w:r>
        <w:r>
          <w:fldChar w:fldCharType="end"/>
        </w:r>
      </w:hyperlink>
    </w:p>
    <w:p>
      <w:pPr>
        <w:pStyle w:val="TOC2"/>
        <w:tabs>
          <w:tab w:val="right" w:leader="dot" w:pos="8306"/>
        </w:tabs>
      </w:pPr>
      <w:hyperlink w:anchor="_Toc26902" w:history="1">
        <w:r>
          <w:rPr>
            <w:rFonts w:ascii="仿宋" w:eastAsia="仿宋" w:hAnsi="仿宋" w:cs="仿宋" w:hint="eastAsia"/>
            <w:lang w:eastAsia="zh-CN"/>
          </w:rPr>
          <w:t>(六)、特殊环境影响分析</w:t>
        </w:r>
        <w:r>
          <w:tab/>
        </w:r>
        <w:r>
          <w:fldChar w:fldCharType="begin"/>
        </w:r>
        <w:r>
          <w:instrText xml:space="preserve"> PAGEREF _Toc26902 \h </w:instrText>
        </w:r>
        <w:r>
          <w:fldChar w:fldCharType="separate"/>
        </w:r>
        <w:r>
          <w:t>35</w:t>
        </w:r>
        <w:r>
          <w:fldChar w:fldCharType="end"/>
        </w:r>
      </w:hyperlink>
    </w:p>
    <w:p>
      <w:pPr>
        <w:pStyle w:val="TOC2"/>
        <w:tabs>
          <w:tab w:val="right" w:leader="dot" w:pos="8306"/>
        </w:tabs>
      </w:pPr>
      <w:hyperlink w:anchor="_Toc17362" w:history="1">
        <w:r>
          <w:rPr>
            <w:rFonts w:ascii="仿宋" w:eastAsia="仿宋" w:hAnsi="仿宋" w:cs="仿宋" w:hint="eastAsia"/>
            <w:lang w:eastAsia="zh-CN"/>
          </w:rPr>
          <w:t>(七)、清洁生产</w:t>
        </w:r>
        <w:r>
          <w:tab/>
        </w:r>
        <w:r>
          <w:fldChar w:fldCharType="begin"/>
        </w:r>
        <w:r>
          <w:instrText xml:space="preserve"> PAGEREF _Toc17362 \h </w:instrText>
        </w:r>
        <w:r>
          <w:fldChar w:fldCharType="separate"/>
        </w:r>
        <w:r>
          <w:t>37</w:t>
        </w:r>
        <w:r>
          <w:fldChar w:fldCharType="end"/>
        </w:r>
      </w:hyperlink>
    </w:p>
    <w:p>
      <w:pPr>
        <w:pStyle w:val="TOC2"/>
        <w:tabs>
          <w:tab w:val="right" w:leader="dot" w:pos="8306"/>
        </w:tabs>
      </w:pPr>
      <w:hyperlink w:anchor="_Toc3056" w:history="1">
        <w:r>
          <w:rPr>
            <w:rFonts w:ascii="仿宋" w:eastAsia="仿宋" w:hAnsi="仿宋" w:cs="仿宋" w:hint="eastAsia"/>
            <w:lang w:eastAsia="zh-CN"/>
          </w:rPr>
          <w:t>(八)、环境保护综合评价</w:t>
        </w:r>
        <w:r>
          <w:tab/>
        </w:r>
        <w:r>
          <w:fldChar w:fldCharType="begin"/>
        </w:r>
        <w:r>
          <w:instrText xml:space="preserve"> PAGEREF _Toc3056 \h </w:instrText>
        </w:r>
        <w:r>
          <w:fldChar w:fldCharType="separate"/>
        </w:r>
        <w:r>
          <w:t>38</w:t>
        </w:r>
        <w:r>
          <w:fldChar w:fldCharType="end"/>
        </w:r>
      </w:hyperlink>
    </w:p>
    <w:p>
      <w:pPr>
        <w:pStyle w:val="TOC1"/>
        <w:tabs>
          <w:tab w:val="right" w:leader="dot" w:pos="8306"/>
        </w:tabs>
      </w:pPr>
      <w:hyperlink w:anchor="_Toc15954" w:history="1">
        <w:r>
          <w:rPr>
            <w:rFonts w:ascii="仿宋" w:eastAsia="仿宋" w:hAnsi="仿宋" w:cs="仿宋" w:hint="eastAsia"/>
            <w:lang w:eastAsia="zh-CN"/>
          </w:rPr>
          <w:t>八、非淀粉类生物可降解塑料项目人力资源管理</w:t>
        </w:r>
        <w:r>
          <w:tab/>
        </w:r>
        <w:r>
          <w:fldChar w:fldCharType="begin"/>
        </w:r>
        <w:r>
          <w:instrText xml:space="preserve"> PAGEREF _Toc15954 \h </w:instrText>
        </w:r>
        <w:r>
          <w:fldChar w:fldCharType="separate"/>
        </w:r>
        <w:r>
          <w:t>39</w:t>
        </w:r>
        <w:r>
          <w:fldChar w:fldCharType="end"/>
        </w:r>
      </w:hyperlink>
    </w:p>
    <w:p>
      <w:pPr>
        <w:pStyle w:val="TOC2"/>
        <w:tabs>
          <w:tab w:val="right" w:leader="dot" w:pos="8306"/>
        </w:tabs>
      </w:pPr>
      <w:hyperlink w:anchor="_Toc3047" w:history="1">
        <w:r>
          <w:rPr>
            <w:rFonts w:ascii="仿宋" w:eastAsia="仿宋" w:hAnsi="仿宋" w:cs="仿宋" w:hint="eastAsia"/>
            <w:lang w:eastAsia="zh-CN"/>
          </w:rPr>
          <w:t>(一)、建立健全的预算管理制度</w:t>
        </w:r>
        <w:r>
          <w:tab/>
        </w:r>
        <w:r>
          <w:fldChar w:fldCharType="begin"/>
        </w:r>
        <w:r>
          <w:instrText xml:space="preserve"> PAGEREF _Toc3047 \h </w:instrText>
        </w:r>
        <w:r>
          <w:fldChar w:fldCharType="separate"/>
        </w:r>
        <w:r>
          <w:t>39</w:t>
        </w:r>
        <w:r>
          <w:fldChar w:fldCharType="end"/>
        </w:r>
      </w:hyperlink>
    </w:p>
    <w:p>
      <w:pPr>
        <w:pStyle w:val="TOC2"/>
        <w:tabs>
          <w:tab w:val="right" w:leader="dot" w:pos="8306"/>
        </w:tabs>
      </w:pPr>
      <w:hyperlink w:anchor="_Toc9769" w:history="1">
        <w:r>
          <w:rPr>
            <w:rFonts w:ascii="仿宋" w:eastAsia="仿宋" w:hAnsi="仿宋" w:cs="仿宋" w:hint="eastAsia"/>
            <w:lang w:eastAsia="zh-CN"/>
          </w:rPr>
          <w:t>(二)、加强资金流动监控</w:t>
        </w:r>
        <w:r>
          <w:tab/>
        </w:r>
        <w:r>
          <w:fldChar w:fldCharType="begin"/>
        </w:r>
        <w:r>
          <w:instrText xml:space="preserve"> PAGEREF _Toc9769 \h </w:instrText>
        </w:r>
        <w:r>
          <w:fldChar w:fldCharType="separate"/>
        </w:r>
        <w:r>
          <w:t>41</w:t>
        </w:r>
        <w:r>
          <w:fldChar w:fldCharType="end"/>
        </w:r>
      </w:hyperlink>
    </w:p>
    <w:p>
      <w:pPr>
        <w:pStyle w:val="TOC2"/>
        <w:tabs>
          <w:tab w:val="right" w:leader="dot" w:pos="8306"/>
        </w:tabs>
      </w:pPr>
      <w:hyperlink w:anchor="_Toc31441" w:history="1">
        <w:r>
          <w:rPr>
            <w:rFonts w:ascii="仿宋" w:eastAsia="仿宋" w:hAnsi="仿宋" w:cs="仿宋" w:hint="eastAsia"/>
            <w:lang w:eastAsia="zh-CN"/>
          </w:rPr>
          <w:t>(三)、制定完善的风险控制机制</w:t>
        </w:r>
        <w:r>
          <w:tab/>
        </w:r>
        <w:r>
          <w:fldChar w:fldCharType="begin"/>
        </w:r>
        <w:r>
          <w:instrText xml:space="preserve"> PAGEREF _Toc31441 \h </w:instrText>
        </w:r>
        <w:r>
          <w:fldChar w:fldCharType="separate"/>
        </w:r>
        <w:r>
          <w:t>42</w:t>
        </w:r>
        <w:r>
          <w:fldChar w:fldCharType="end"/>
        </w:r>
      </w:hyperlink>
    </w:p>
    <w:p>
      <w:pPr>
        <w:pStyle w:val="TOC2"/>
        <w:tabs>
          <w:tab w:val="right" w:leader="dot" w:pos="8306"/>
        </w:tabs>
      </w:pPr>
      <w:hyperlink w:anchor="_Toc19773" w:history="1">
        <w:r>
          <w:rPr>
            <w:rFonts w:ascii="仿宋" w:eastAsia="仿宋" w:hAnsi="仿宋" w:cs="仿宋" w:hint="eastAsia"/>
            <w:lang w:eastAsia="zh-CN"/>
          </w:rPr>
          <w:t>(四)、优化成本管理</w:t>
        </w:r>
        <w:r>
          <w:tab/>
        </w:r>
        <w:r>
          <w:fldChar w:fldCharType="begin"/>
        </w:r>
        <w:r>
          <w:instrText xml:space="preserve"> PAGEREF _Toc19773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88" w:history="1">
        <w:r>
          <w:rPr>
            <w:rFonts w:ascii="仿宋" w:eastAsia="仿宋" w:hAnsi="仿宋" w:cs="仿宋" w:hint="eastAsia"/>
            <w:lang w:eastAsia="zh-CN"/>
          </w:rPr>
          <w:t>九、生产安全保护</w:t>
        </w:r>
        <w:r>
          <w:tab/>
        </w:r>
        <w:r>
          <w:fldChar w:fldCharType="begin"/>
        </w:r>
        <w:r>
          <w:instrText xml:space="preserve"> PAGEREF _Toc29888 \h </w:instrText>
        </w:r>
        <w:r>
          <w:fldChar w:fldCharType="separate"/>
        </w:r>
        <w:r>
          <w:t>46</w:t>
        </w:r>
        <w:r>
          <w:fldChar w:fldCharType="end"/>
        </w:r>
      </w:hyperlink>
    </w:p>
    <w:p>
      <w:pPr>
        <w:pStyle w:val="TOC2"/>
        <w:tabs>
          <w:tab w:val="right" w:leader="dot" w:pos="8306"/>
        </w:tabs>
      </w:pPr>
      <w:hyperlink w:anchor="_Toc12818" w:history="1">
        <w:r>
          <w:rPr>
            <w:rFonts w:ascii="仿宋" w:eastAsia="仿宋" w:hAnsi="仿宋" w:cs="仿宋" w:hint="eastAsia"/>
            <w:lang w:eastAsia="zh-CN"/>
          </w:rPr>
          <w:t>(一)、消防安全</w:t>
        </w:r>
        <w:r>
          <w:tab/>
        </w:r>
        <w:r>
          <w:fldChar w:fldCharType="begin"/>
        </w:r>
        <w:r>
          <w:instrText xml:space="preserve"> PAGEREF _Toc12818 \h </w:instrText>
        </w:r>
        <w:r>
          <w:fldChar w:fldCharType="separate"/>
        </w:r>
        <w:r>
          <w:t>46</w:t>
        </w:r>
        <w:r>
          <w:fldChar w:fldCharType="end"/>
        </w:r>
      </w:hyperlink>
    </w:p>
    <w:p>
      <w:pPr>
        <w:pStyle w:val="TOC2"/>
        <w:tabs>
          <w:tab w:val="right" w:leader="dot" w:pos="8306"/>
        </w:tabs>
      </w:pPr>
      <w:hyperlink w:anchor="_Toc28149" w:history="1">
        <w:r>
          <w:rPr>
            <w:rFonts w:ascii="仿宋" w:eastAsia="仿宋" w:hAnsi="仿宋" w:cs="仿宋" w:hint="eastAsia"/>
            <w:lang w:eastAsia="zh-CN"/>
          </w:rPr>
          <w:t>(二)、防火防爆总图布置措施</w:t>
        </w:r>
        <w:r>
          <w:tab/>
        </w:r>
        <w:r>
          <w:fldChar w:fldCharType="begin"/>
        </w:r>
        <w:r>
          <w:instrText xml:space="preserve"> PAGEREF _Toc28149 \h </w:instrText>
        </w:r>
        <w:r>
          <w:fldChar w:fldCharType="separate"/>
        </w:r>
        <w:r>
          <w:t>47</w:t>
        </w:r>
        <w:r>
          <w:fldChar w:fldCharType="end"/>
        </w:r>
      </w:hyperlink>
    </w:p>
    <w:p>
      <w:pPr>
        <w:pStyle w:val="TOC2"/>
        <w:tabs>
          <w:tab w:val="right" w:leader="dot" w:pos="8306"/>
        </w:tabs>
      </w:pPr>
      <w:hyperlink w:anchor="_Toc28786" w:history="1">
        <w:r>
          <w:rPr>
            <w:rFonts w:ascii="仿宋" w:eastAsia="仿宋" w:hAnsi="仿宋" w:cs="仿宋" w:hint="eastAsia"/>
            <w:lang w:eastAsia="zh-CN"/>
          </w:rPr>
          <w:t>(三)、自然灾害防范措施</w:t>
        </w:r>
        <w:r>
          <w:tab/>
        </w:r>
        <w:r>
          <w:fldChar w:fldCharType="begin"/>
        </w:r>
        <w:r>
          <w:instrText xml:space="preserve"> PAGEREF _Toc28786 \h </w:instrText>
        </w:r>
        <w:r>
          <w:fldChar w:fldCharType="separate"/>
        </w:r>
        <w:r>
          <w:t>48</w:t>
        </w:r>
        <w:r>
          <w:fldChar w:fldCharType="end"/>
        </w:r>
      </w:hyperlink>
    </w:p>
    <w:p>
      <w:pPr>
        <w:pStyle w:val="TOC2"/>
        <w:tabs>
          <w:tab w:val="right" w:leader="dot" w:pos="8306"/>
        </w:tabs>
      </w:pPr>
      <w:hyperlink w:anchor="_Toc20857" w:history="1">
        <w:r>
          <w:rPr>
            <w:rFonts w:ascii="仿宋" w:eastAsia="仿宋" w:hAnsi="仿宋" w:cs="仿宋" w:hint="eastAsia"/>
            <w:lang w:eastAsia="zh-CN"/>
          </w:rPr>
          <w:t>(四)、安全色及安全标志使用要求</w:t>
        </w:r>
        <w:r>
          <w:tab/>
        </w:r>
        <w:r>
          <w:fldChar w:fldCharType="begin"/>
        </w:r>
        <w:r>
          <w:instrText xml:space="preserve"> PAGEREF _Toc20857 \h </w:instrText>
        </w:r>
        <w:r>
          <w:fldChar w:fldCharType="separate"/>
        </w:r>
        <w:r>
          <w:t>50</w:t>
        </w:r>
        <w:r>
          <w:fldChar w:fldCharType="end"/>
        </w:r>
      </w:hyperlink>
    </w:p>
    <w:p>
      <w:pPr>
        <w:pStyle w:val="TOC2"/>
        <w:tabs>
          <w:tab w:val="right" w:leader="dot" w:pos="8306"/>
        </w:tabs>
      </w:pPr>
      <w:hyperlink w:anchor="_Toc5147" w:history="1">
        <w:r>
          <w:rPr>
            <w:rFonts w:ascii="仿宋" w:eastAsia="仿宋" w:hAnsi="仿宋" w:cs="仿宋" w:hint="eastAsia"/>
            <w:lang w:eastAsia="zh-CN"/>
          </w:rPr>
          <w:t>(五)、防尘防毒措施</w:t>
        </w:r>
        <w:r>
          <w:tab/>
        </w:r>
        <w:r>
          <w:fldChar w:fldCharType="begin"/>
        </w:r>
        <w:r>
          <w:instrText xml:space="preserve"> PAGEREF _Toc5147 \h </w:instrText>
        </w:r>
        <w:r>
          <w:fldChar w:fldCharType="separate"/>
        </w:r>
        <w:r>
          <w:t>51</w:t>
        </w:r>
        <w:r>
          <w:fldChar w:fldCharType="end"/>
        </w:r>
      </w:hyperlink>
    </w:p>
    <w:p>
      <w:pPr>
        <w:pStyle w:val="TOC2"/>
        <w:tabs>
          <w:tab w:val="right" w:leader="dot" w:pos="8306"/>
        </w:tabs>
      </w:pPr>
      <w:hyperlink w:anchor="_Toc32133" w:history="1">
        <w:r>
          <w:rPr>
            <w:rFonts w:ascii="仿宋" w:eastAsia="仿宋" w:hAnsi="仿宋" w:cs="仿宋" w:hint="eastAsia"/>
            <w:lang w:eastAsia="zh-CN"/>
          </w:rPr>
          <w:t>(六)、防静电、触电防护及防雷措施</w:t>
        </w:r>
        <w:r>
          <w:tab/>
        </w:r>
        <w:r>
          <w:fldChar w:fldCharType="begin"/>
        </w:r>
        <w:r>
          <w:instrText xml:space="preserve"> PAGEREF _Toc32133 \h </w:instrText>
        </w:r>
        <w:r>
          <w:fldChar w:fldCharType="separate"/>
        </w:r>
        <w:r>
          <w:t>52</w:t>
        </w:r>
        <w:r>
          <w:fldChar w:fldCharType="end"/>
        </w:r>
      </w:hyperlink>
    </w:p>
    <w:p>
      <w:pPr>
        <w:pStyle w:val="TOC2"/>
        <w:tabs>
          <w:tab w:val="right" w:leader="dot" w:pos="8306"/>
        </w:tabs>
      </w:pPr>
      <w:hyperlink w:anchor="_Toc17930" w:history="1">
        <w:r>
          <w:rPr>
            <w:rFonts w:ascii="仿宋" w:eastAsia="仿宋" w:hAnsi="仿宋" w:cs="仿宋" w:hint="eastAsia"/>
            <w:lang w:eastAsia="zh-CN"/>
          </w:rPr>
          <w:t>(七)、机械设备安全保障措施</w:t>
        </w:r>
        <w:r>
          <w:tab/>
        </w:r>
        <w:r>
          <w:fldChar w:fldCharType="begin"/>
        </w:r>
        <w:r>
          <w:instrText xml:space="preserve"> PAGEREF _Toc17930 \h </w:instrText>
        </w:r>
        <w:r>
          <w:fldChar w:fldCharType="separate"/>
        </w:r>
        <w:r>
          <w:t>53</w:t>
        </w:r>
        <w:r>
          <w:fldChar w:fldCharType="end"/>
        </w:r>
      </w:hyperlink>
    </w:p>
    <w:p>
      <w:pPr>
        <w:pStyle w:val="TOC1"/>
        <w:tabs>
          <w:tab w:val="right" w:leader="dot" w:pos="8306"/>
        </w:tabs>
      </w:pPr>
      <w:hyperlink w:anchor="_Toc21533" w:history="1">
        <w:r>
          <w:rPr>
            <w:rFonts w:ascii="仿宋" w:eastAsia="仿宋" w:hAnsi="仿宋" w:cs="仿宋" w:hint="eastAsia"/>
            <w:lang w:eastAsia="zh-CN"/>
          </w:rPr>
          <w:t>十、非淀粉类生物可降解塑料项目创新与研发</w:t>
        </w:r>
        <w:r>
          <w:tab/>
        </w:r>
        <w:r>
          <w:fldChar w:fldCharType="begin"/>
        </w:r>
        <w:r>
          <w:instrText xml:space="preserve"> PAGEREF _Toc21533 \h </w:instrText>
        </w:r>
        <w:r>
          <w:fldChar w:fldCharType="separate"/>
        </w:r>
        <w:r>
          <w:t>55</w:t>
        </w:r>
        <w:r>
          <w:fldChar w:fldCharType="end"/>
        </w:r>
      </w:hyperlink>
    </w:p>
    <w:p>
      <w:pPr>
        <w:pStyle w:val="TOC2"/>
        <w:tabs>
          <w:tab w:val="right" w:leader="dot" w:pos="8306"/>
        </w:tabs>
      </w:pPr>
      <w:hyperlink w:anchor="_Toc20783" w:history="1">
        <w:r>
          <w:rPr>
            <w:rFonts w:ascii="仿宋" w:eastAsia="仿宋" w:hAnsi="仿宋" w:cs="仿宋" w:hint="eastAsia"/>
            <w:lang w:eastAsia="zh-CN"/>
          </w:rPr>
          <w:t>(一)、创新策略与方向</w:t>
        </w:r>
        <w:r>
          <w:tab/>
        </w:r>
        <w:r>
          <w:fldChar w:fldCharType="begin"/>
        </w:r>
        <w:r>
          <w:instrText xml:space="preserve"> PAGEREF _Toc20783 \h </w:instrText>
        </w:r>
        <w:r>
          <w:fldChar w:fldCharType="separate"/>
        </w:r>
        <w:r>
          <w:t>55</w:t>
        </w:r>
        <w:r>
          <w:fldChar w:fldCharType="end"/>
        </w:r>
      </w:hyperlink>
    </w:p>
    <w:p>
      <w:pPr>
        <w:pStyle w:val="TOC2"/>
        <w:tabs>
          <w:tab w:val="right" w:leader="dot" w:pos="8306"/>
        </w:tabs>
      </w:pPr>
      <w:hyperlink w:anchor="_Toc2440" w:history="1">
        <w:r>
          <w:rPr>
            <w:rFonts w:ascii="仿宋" w:eastAsia="仿宋" w:hAnsi="仿宋" w:cs="仿宋" w:hint="eastAsia"/>
            <w:lang w:eastAsia="zh-CN"/>
          </w:rPr>
          <w:t>(二)、研发规划与投入</w:t>
        </w:r>
        <w:r>
          <w:tab/>
        </w:r>
        <w:r>
          <w:fldChar w:fldCharType="begin"/>
        </w:r>
        <w:r>
          <w:instrText xml:space="preserve"> PAGEREF _Toc2440 \h </w:instrText>
        </w:r>
        <w:r>
          <w:fldChar w:fldCharType="separate"/>
        </w:r>
        <w:r>
          <w:t>56</w:t>
        </w:r>
        <w:r>
          <w:fldChar w:fldCharType="end"/>
        </w:r>
      </w:hyperlink>
    </w:p>
    <w:p>
      <w:pPr>
        <w:pStyle w:val="TOC1"/>
        <w:tabs>
          <w:tab w:val="right" w:leader="dot" w:pos="8306"/>
        </w:tabs>
      </w:pPr>
      <w:hyperlink w:anchor="_Toc8573" w:history="1">
        <w:r>
          <w:rPr>
            <w:rFonts w:ascii="仿宋" w:eastAsia="仿宋" w:hAnsi="仿宋" w:cs="仿宋" w:hint="eastAsia"/>
            <w:lang w:eastAsia="zh-CN"/>
          </w:rPr>
          <w:t>十一、非淀粉类生物可降解塑料项目计划安排</w:t>
        </w:r>
        <w:r>
          <w:tab/>
        </w:r>
        <w:r>
          <w:fldChar w:fldCharType="begin"/>
        </w:r>
        <w:r>
          <w:instrText xml:space="preserve"> PAGEREF _Toc8573 \h </w:instrText>
        </w:r>
        <w:r>
          <w:fldChar w:fldCharType="separate"/>
        </w:r>
        <w:r>
          <w:t>58</w:t>
        </w:r>
        <w:r>
          <w:fldChar w:fldCharType="end"/>
        </w:r>
      </w:hyperlink>
    </w:p>
    <w:p>
      <w:pPr>
        <w:pStyle w:val="TOC2"/>
        <w:tabs>
          <w:tab w:val="right" w:leader="dot" w:pos="8306"/>
        </w:tabs>
      </w:pPr>
      <w:hyperlink w:anchor="_Toc26512" w:history="1">
        <w:r>
          <w:rPr>
            <w:rFonts w:ascii="仿宋" w:eastAsia="仿宋" w:hAnsi="仿宋" w:cs="仿宋" w:hint="eastAsia"/>
            <w:lang w:eastAsia="zh-CN"/>
          </w:rPr>
          <w:t>(一)、建设周期</w:t>
        </w:r>
        <w:r>
          <w:tab/>
        </w:r>
        <w:r>
          <w:fldChar w:fldCharType="begin"/>
        </w:r>
        <w:r>
          <w:instrText xml:space="preserve"> PAGEREF _Toc26512 \h </w:instrText>
        </w:r>
        <w:r>
          <w:fldChar w:fldCharType="separate"/>
        </w:r>
        <w:r>
          <w:t>58</w:t>
        </w:r>
        <w:r>
          <w:fldChar w:fldCharType="end"/>
        </w:r>
      </w:hyperlink>
    </w:p>
    <w:p>
      <w:pPr>
        <w:pStyle w:val="TOC2"/>
        <w:tabs>
          <w:tab w:val="right" w:leader="dot" w:pos="8306"/>
        </w:tabs>
      </w:pPr>
      <w:hyperlink w:anchor="_Toc14514" w:history="1">
        <w:r>
          <w:rPr>
            <w:rFonts w:ascii="仿宋" w:eastAsia="仿宋" w:hAnsi="仿宋" w:cs="仿宋" w:hint="eastAsia"/>
            <w:lang w:eastAsia="zh-CN"/>
          </w:rPr>
          <w:t>(二)、建设进度</w:t>
        </w:r>
        <w:r>
          <w:tab/>
        </w:r>
        <w:r>
          <w:fldChar w:fldCharType="begin"/>
        </w:r>
        <w:r>
          <w:instrText xml:space="preserve"> PAGEREF _Toc14514 \h </w:instrText>
        </w:r>
        <w:r>
          <w:fldChar w:fldCharType="separate"/>
        </w:r>
        <w:r>
          <w:t>59</w:t>
        </w:r>
        <w:r>
          <w:fldChar w:fldCharType="end"/>
        </w:r>
      </w:hyperlink>
    </w:p>
    <w:p>
      <w:pPr>
        <w:pStyle w:val="TOC2"/>
        <w:tabs>
          <w:tab w:val="right" w:leader="dot" w:pos="8306"/>
        </w:tabs>
      </w:pPr>
      <w:hyperlink w:anchor="_Toc13225" w:history="1">
        <w:r>
          <w:rPr>
            <w:rFonts w:ascii="仿宋" w:eastAsia="仿宋" w:hAnsi="仿宋" w:cs="仿宋" w:hint="eastAsia"/>
            <w:lang w:eastAsia="zh-CN"/>
          </w:rPr>
          <w:t>(三)、进度安排注意事项</w:t>
        </w:r>
        <w:r>
          <w:tab/>
        </w:r>
        <w:r>
          <w:fldChar w:fldCharType="begin"/>
        </w:r>
        <w:r>
          <w:instrText xml:space="preserve"> PAGEREF _Toc13225 \h </w:instrText>
        </w:r>
        <w:r>
          <w:fldChar w:fldCharType="separate"/>
        </w:r>
        <w:r>
          <w:t>60</w:t>
        </w:r>
        <w:r>
          <w:fldChar w:fldCharType="end"/>
        </w:r>
      </w:hyperlink>
    </w:p>
    <w:p>
      <w:pPr>
        <w:pStyle w:val="TOC2"/>
        <w:tabs>
          <w:tab w:val="right" w:leader="dot" w:pos="8306"/>
        </w:tabs>
      </w:pPr>
      <w:hyperlink w:anchor="_Toc11866" w:history="1">
        <w:r>
          <w:rPr>
            <w:rFonts w:ascii="仿宋" w:eastAsia="仿宋" w:hAnsi="仿宋" w:cs="仿宋" w:hint="eastAsia"/>
            <w:lang w:eastAsia="zh-CN"/>
          </w:rPr>
          <w:t>(四)、人力资源配置</w:t>
        </w:r>
        <w:r>
          <w:tab/>
        </w:r>
        <w:r>
          <w:fldChar w:fldCharType="begin"/>
        </w:r>
        <w:r>
          <w:instrText xml:space="preserve"> PAGEREF _Toc11866 \h </w:instrText>
        </w:r>
        <w:r>
          <w:fldChar w:fldCharType="separate"/>
        </w:r>
        <w:r>
          <w:t>62</w:t>
        </w:r>
        <w:r>
          <w:fldChar w:fldCharType="end"/>
        </w:r>
      </w:hyperlink>
    </w:p>
    <w:p>
      <w:pPr>
        <w:pStyle w:val="TOC1"/>
        <w:tabs>
          <w:tab w:val="right" w:leader="dot" w:pos="8306"/>
        </w:tabs>
      </w:pPr>
      <w:hyperlink w:anchor="_Toc6005" w:history="1">
        <w:r>
          <w:rPr>
            <w:rFonts w:ascii="仿宋" w:eastAsia="仿宋" w:hAnsi="仿宋" w:cs="仿宋" w:hint="eastAsia"/>
            <w:lang w:eastAsia="zh-CN"/>
          </w:rPr>
          <w:t>十二、非淀粉类生物可降解塑料项目社会影响</w:t>
        </w:r>
        <w:r>
          <w:tab/>
        </w:r>
        <w:r>
          <w:fldChar w:fldCharType="begin"/>
        </w:r>
        <w:r>
          <w:instrText xml:space="preserve"> PAGEREF _Toc6005 \h </w:instrText>
        </w:r>
        <w:r>
          <w:fldChar w:fldCharType="separate"/>
        </w:r>
        <w:r>
          <w:t>62</w:t>
        </w:r>
        <w:r>
          <w:fldChar w:fldCharType="end"/>
        </w:r>
      </w:hyperlink>
    </w:p>
    <w:p>
      <w:pPr>
        <w:pStyle w:val="TOC2"/>
        <w:tabs>
          <w:tab w:val="right" w:leader="dot" w:pos="8306"/>
        </w:tabs>
      </w:pPr>
      <w:hyperlink w:anchor="_Toc15566" w:history="1">
        <w:r>
          <w:rPr>
            <w:rFonts w:ascii="仿宋" w:eastAsia="仿宋" w:hAnsi="仿宋" w:cs="仿宋" w:hint="eastAsia"/>
            <w:lang w:eastAsia="zh-CN"/>
          </w:rPr>
          <w:t>(一)、社会责任与义务</w:t>
        </w:r>
        <w:r>
          <w:tab/>
        </w:r>
        <w:r>
          <w:fldChar w:fldCharType="begin"/>
        </w:r>
        <w:r>
          <w:instrText xml:space="preserve"> PAGEREF _Toc15566 \h </w:instrText>
        </w:r>
        <w:r>
          <w:fldChar w:fldCharType="separate"/>
        </w:r>
        <w:r>
          <w:t>62</w:t>
        </w:r>
        <w:r>
          <w:fldChar w:fldCharType="end"/>
        </w:r>
      </w:hyperlink>
    </w:p>
    <w:p>
      <w:pPr>
        <w:pStyle w:val="TOC2"/>
        <w:tabs>
          <w:tab w:val="right" w:leader="dot" w:pos="8306"/>
        </w:tabs>
      </w:pPr>
      <w:hyperlink w:anchor="_Toc9787" w:history="1">
        <w:r>
          <w:rPr>
            <w:rFonts w:ascii="仿宋" w:eastAsia="仿宋" w:hAnsi="仿宋" w:cs="仿宋" w:hint="eastAsia"/>
            <w:lang w:eastAsia="zh-CN"/>
          </w:rPr>
          <w:t>(二)、社会参与与沟通</w:t>
        </w:r>
        <w:r>
          <w:tab/>
        </w:r>
        <w:r>
          <w:fldChar w:fldCharType="begin"/>
        </w:r>
        <w:r>
          <w:instrText xml:space="preserve"> PAGEREF _Toc9787 \h </w:instrText>
        </w:r>
        <w:r>
          <w:fldChar w:fldCharType="separate"/>
        </w:r>
        <w:r>
          <w:t>63</w:t>
        </w:r>
        <w:r>
          <w:fldChar w:fldCharType="end"/>
        </w:r>
      </w:hyperlink>
    </w:p>
    <w:p>
      <w:pPr>
        <w:pStyle w:val="TOC1"/>
        <w:tabs>
          <w:tab w:val="right" w:leader="dot" w:pos="8306"/>
        </w:tabs>
      </w:pPr>
      <w:hyperlink w:anchor="_Toc11068" w:history="1">
        <w:r>
          <w:rPr>
            <w:rFonts w:ascii="仿宋" w:eastAsia="仿宋" w:hAnsi="仿宋" w:cs="仿宋" w:hint="eastAsia"/>
            <w:lang w:eastAsia="zh-CN"/>
          </w:rPr>
          <w:t>十三、非淀粉类生物可降解塑料项目变更管理</w:t>
        </w:r>
        <w:r>
          <w:tab/>
        </w:r>
        <w:r>
          <w:fldChar w:fldCharType="begin"/>
        </w:r>
        <w:r>
          <w:instrText xml:space="preserve"> PAGEREF _Toc11068 \h </w:instrText>
        </w:r>
        <w:r>
          <w:fldChar w:fldCharType="separate"/>
        </w:r>
        <w:r>
          <w:t>64</w:t>
        </w:r>
        <w:r>
          <w:fldChar w:fldCharType="end"/>
        </w:r>
      </w:hyperlink>
    </w:p>
    <w:p>
      <w:pPr>
        <w:pStyle w:val="TOC2"/>
        <w:tabs>
          <w:tab w:val="right" w:leader="dot" w:pos="8306"/>
        </w:tabs>
      </w:pPr>
      <w:hyperlink w:anchor="_Toc12110" w:history="1">
        <w:r>
          <w:rPr>
            <w:rFonts w:ascii="仿宋" w:eastAsia="仿宋" w:hAnsi="仿宋" w:cs="仿宋" w:hint="eastAsia"/>
            <w:lang w:eastAsia="zh-CN"/>
          </w:rPr>
          <w:t>(一)、变更申请与评估</w:t>
        </w:r>
        <w:r>
          <w:tab/>
        </w:r>
        <w:r>
          <w:fldChar w:fldCharType="begin"/>
        </w:r>
        <w:r>
          <w:instrText xml:space="preserve"> PAGEREF _Toc12110 \h </w:instrText>
        </w:r>
        <w:r>
          <w:fldChar w:fldCharType="separate"/>
        </w:r>
        <w:r>
          <w:t>64</w:t>
        </w:r>
        <w:r>
          <w:fldChar w:fldCharType="end"/>
        </w:r>
      </w:hyperlink>
    </w:p>
    <w:p>
      <w:pPr>
        <w:pStyle w:val="TOC2"/>
        <w:tabs>
          <w:tab w:val="right" w:leader="dot" w:pos="8306"/>
        </w:tabs>
      </w:pPr>
      <w:hyperlink w:anchor="_Toc9479" w:history="1">
        <w:r>
          <w:rPr>
            <w:rFonts w:ascii="仿宋" w:eastAsia="仿宋" w:hAnsi="仿宋" w:cs="仿宋" w:hint="eastAsia"/>
            <w:lang w:eastAsia="zh-CN"/>
          </w:rPr>
          <w:t>(二)、变更实施与控制</w:t>
        </w:r>
        <w:r>
          <w:tab/>
        </w:r>
        <w:r>
          <w:fldChar w:fldCharType="begin"/>
        </w:r>
        <w:r>
          <w:instrText xml:space="preserve"> PAGEREF _Toc9479 \h </w:instrText>
        </w:r>
        <w:r>
          <w:fldChar w:fldCharType="separate"/>
        </w:r>
        <w:r>
          <w:t>65</w:t>
        </w:r>
        <w:r>
          <w:fldChar w:fldCharType="end"/>
        </w:r>
      </w:hyperlink>
    </w:p>
    <w:p>
      <w:pPr>
        <w:pStyle w:val="TOC1"/>
        <w:tabs>
          <w:tab w:val="right" w:leader="dot" w:pos="8306"/>
        </w:tabs>
      </w:pPr>
      <w:hyperlink w:anchor="_Toc19578" w:history="1">
        <w:r>
          <w:rPr>
            <w:rFonts w:ascii="仿宋" w:eastAsia="仿宋" w:hAnsi="仿宋" w:cs="仿宋" w:hint="eastAsia"/>
            <w:lang w:eastAsia="zh-CN"/>
          </w:rPr>
          <w:t>十四、营销与推广策略</w:t>
        </w:r>
        <w:r>
          <w:tab/>
        </w:r>
        <w:r>
          <w:fldChar w:fldCharType="begin"/>
        </w:r>
        <w:r>
          <w:instrText xml:space="preserve"> PAGEREF _Toc19578 \h </w:instrText>
        </w:r>
        <w:r>
          <w:fldChar w:fldCharType="separate"/>
        </w:r>
        <w:r>
          <w:t>65</w:t>
        </w:r>
        <w:r>
          <w:fldChar w:fldCharType="end"/>
        </w:r>
      </w:hyperlink>
    </w:p>
    <w:p>
      <w:pPr>
        <w:pStyle w:val="TOC2"/>
        <w:tabs>
          <w:tab w:val="right" w:leader="dot" w:pos="8306"/>
        </w:tabs>
      </w:pPr>
      <w:hyperlink w:anchor="_Toc20729" w:history="1">
        <w:r>
          <w:rPr>
            <w:rFonts w:ascii="仿宋" w:eastAsia="仿宋" w:hAnsi="仿宋" w:cs="仿宋" w:hint="eastAsia"/>
            <w:lang w:eastAsia="zh-CN"/>
          </w:rPr>
          <w:t>(一)、产品/服务定位与特点</w:t>
        </w:r>
        <w:r>
          <w:tab/>
        </w:r>
        <w:r>
          <w:fldChar w:fldCharType="begin"/>
        </w:r>
        <w:r>
          <w:instrText xml:space="preserve"> PAGEREF _Toc20729 \h </w:instrText>
        </w:r>
        <w:r>
          <w:fldChar w:fldCharType="separate"/>
        </w:r>
        <w:r>
          <w:t>65</w:t>
        </w:r>
        <w:r>
          <w:fldChar w:fldCharType="end"/>
        </w:r>
      </w:hyperlink>
    </w:p>
    <w:p>
      <w:pPr>
        <w:pStyle w:val="TOC2"/>
        <w:tabs>
          <w:tab w:val="right" w:leader="dot" w:pos="8306"/>
        </w:tabs>
      </w:pPr>
      <w:hyperlink w:anchor="_Toc21733" w:history="1">
        <w:r>
          <w:rPr>
            <w:rFonts w:ascii="仿宋" w:eastAsia="仿宋" w:hAnsi="仿宋" w:cs="仿宋" w:hint="eastAsia"/>
            <w:lang w:eastAsia="zh-CN"/>
          </w:rPr>
          <w:t>(二)、市场定位与竞争分析</w:t>
        </w:r>
        <w:r>
          <w:tab/>
        </w:r>
        <w:r>
          <w:fldChar w:fldCharType="begin"/>
        </w:r>
        <w:r>
          <w:instrText xml:space="preserve"> PAGEREF _Toc21733 \h </w:instrText>
        </w:r>
        <w:r>
          <w:fldChar w:fldCharType="separate"/>
        </w:r>
        <w:r>
          <w:t>67</w:t>
        </w:r>
        <w:r>
          <w:fldChar w:fldCharType="end"/>
        </w:r>
      </w:hyperlink>
    </w:p>
    <w:p>
      <w:pPr>
        <w:pStyle w:val="TOC2"/>
        <w:tabs>
          <w:tab w:val="right" w:leader="dot" w:pos="8306"/>
        </w:tabs>
      </w:pPr>
      <w:hyperlink w:anchor="_Toc20246" w:history="1">
        <w:r>
          <w:rPr>
            <w:rFonts w:ascii="仿宋" w:eastAsia="仿宋" w:hAnsi="仿宋" w:cs="仿宋" w:hint="eastAsia"/>
            <w:lang w:eastAsia="zh-CN"/>
          </w:rPr>
          <w:t>(三)、营销渠道与策略</w:t>
        </w:r>
        <w:r>
          <w:tab/>
        </w:r>
        <w:r>
          <w:fldChar w:fldCharType="begin"/>
        </w:r>
        <w:r>
          <w:instrText xml:space="preserve"> PAGEREF _Toc20246 \h </w:instrText>
        </w:r>
        <w:r>
          <w:fldChar w:fldCharType="separate"/>
        </w:r>
        <w:r>
          <w:t>68</w:t>
        </w:r>
        <w:r>
          <w:fldChar w:fldCharType="end"/>
        </w:r>
      </w:hyperlink>
    </w:p>
    <w:p>
      <w:pPr>
        <w:pStyle w:val="TOC2"/>
        <w:tabs>
          <w:tab w:val="right" w:leader="dot" w:pos="8306"/>
        </w:tabs>
      </w:pPr>
      <w:hyperlink w:anchor="_Toc24596" w:history="1">
        <w:r>
          <w:rPr>
            <w:rFonts w:ascii="仿宋" w:eastAsia="仿宋" w:hAnsi="仿宋" w:cs="仿宋" w:hint="eastAsia"/>
            <w:lang w:eastAsia="zh-CN"/>
          </w:rPr>
          <w:t>(四)、推广与宣传活动</w:t>
        </w:r>
        <w:r>
          <w:tab/>
        </w:r>
        <w:r>
          <w:fldChar w:fldCharType="begin"/>
        </w:r>
        <w:r>
          <w:instrText xml:space="preserve"> PAGEREF _Toc24596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052"/>
      <w:r>
        <w:rPr>
          <w:rFonts w:ascii="仿宋" w:eastAsia="仿宋" w:hAnsi="仿宋" w:cs="仿宋" w:hint="eastAsia"/>
          <w:sz w:val="28"/>
          <w:lang w:eastAsia="zh-CN"/>
        </w:rPr>
        <w:t>一、非淀粉类生物可降解塑料项目文档管理</w:t>
      </w:r>
      <w:bookmarkEnd w:id="2"/>
    </w:p>
    <w:p>
      <w:pPr>
        <w:pStyle w:val="Heading2"/>
        <w:rPr>
          <w:rFonts w:ascii="仿宋" w:eastAsia="仿宋" w:hAnsi="仿宋" w:cs="仿宋" w:hint="eastAsia"/>
          <w:lang w:eastAsia="zh-CN"/>
        </w:rPr>
      </w:pPr>
      <w:bookmarkStart w:id="3" w:name="_Toc1091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非淀粉类生物可降解塑料项目高度重视文档的质量和准确性，以支持非淀粉类生物可降解塑料项目的各项活动和决策。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文档的编制始于非淀粉类生物可降解塑料项目计划的初期，我们制定了详细的文档编制计划，明确了每个文档的内容、格式和编写责任人。在非淀粉类生物可降解塑料项目启动阶段，我们首先编制了非淀粉类生物可降解塑料项目章程，明确定义了非淀粉类生物可降解塑料项目的目标、范围、风险等关键要素。随后，非淀粉类生物可降解塑料项目团队根据计划陆续编制了需求文档、设计文档、测试文档等各类文档，确保非淀粉类生物可降解塑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非淀粉类生物可降解塑料项目管理中的重要环节，旨在确保非淀粉类生物可降解塑料项目文档符合质量标准和非淀粉类生物可降解塑料项目需求。在非淀粉类生物可降解塑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非淀粉类生物可降解塑料项目相关利益方和专业领域的专家对文档进行独立审查。这有助于获取更全面、客观的反馈，确保非淀粉类生物可降解塑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在文档编制与审查方面建立了严格的管理机制，通过规范的流程和多维度的审查，确保非淀粉类生物可降解塑料项目文档的质量、准确性和可靠性，为非淀粉类生物可降解塑料项目的顺利推进提供了有力支持。</w:t>
      </w:r>
    </w:p>
    <w:p>
      <w:pPr>
        <w:pStyle w:val="Heading2"/>
        <w:ind w:firstLine="560" w:firstLineChars="200"/>
        <w:rPr>
          <w:rFonts w:ascii="仿宋" w:eastAsia="仿宋" w:hAnsi="仿宋" w:cs="仿宋" w:hint="eastAsia"/>
          <w:sz w:val="28"/>
          <w:lang w:eastAsia="zh-CN"/>
        </w:rPr>
      </w:pPr>
      <w:bookmarkStart w:id="4" w:name="_Toc1532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在非淀粉类生物可降解塑料项目中，我们致力于优化文档发布与分发过程，以确保信息的高效传递和团队间协作的顺畅进行。以下是我们采取的关键优化策略：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我们通过多渠道发布文档，包括电子邮件、非淀粉类生物可降解塑料项目管理平台、内部网站等，以满足不同团队成员的偏好和需求。多渠道发布确保了信息的全面覆盖。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我们采用了精细的权限控制，确保只有授权人员可以访问敏感信息。这种安全措施保护了非淀粉类生物可降解塑料项目文档的机密性，防止了未经授权的信息泄露。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15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非淀粉类生物可降解塑料项目生命周期中一个至关重要的环节，直接关系到非淀粉类生物可降解塑料项目信息的长期保存和历史记录的完整性。在非淀粉类生物可降解塑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384"/>
      <w:r>
        <w:rPr>
          <w:rFonts w:ascii="仿宋" w:eastAsia="仿宋" w:hAnsi="仿宋" w:cs="仿宋" w:hint="eastAsia"/>
          <w:sz w:val="28"/>
          <w:lang w:eastAsia="zh-CN"/>
        </w:rPr>
        <w:t>二、非淀粉类生物可降解塑料项目危机管理</w:t>
      </w:r>
      <w:bookmarkEnd w:id="6"/>
    </w:p>
    <w:p>
      <w:pPr>
        <w:pStyle w:val="Heading2"/>
        <w:rPr>
          <w:rFonts w:ascii="仿宋" w:eastAsia="仿宋" w:hAnsi="仿宋" w:cs="仿宋" w:hint="eastAsia"/>
          <w:lang w:eastAsia="zh-CN"/>
        </w:rPr>
      </w:pPr>
      <w:bookmarkStart w:id="7" w:name="_Toc2430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淀粉类生物可降解塑料项目危机管理中，危机预警与识别是确保非淀粉类生物可降解塑料项目稳健运行的核心步骤。通过建立全面的监测机制，非淀粉类生物可降解塑料项目团队旨在及时发现和理解潜在的风险和危机因素，以便采取及时的预防和应对措施，确保非淀粉类生物可降解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非淀粉类生物可降解塑料项目团队全面分析了整个非淀粉类生物可降解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非淀粉类生物可降解塑料项目团队着重于明确定义非淀粉类生物可降解塑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非淀粉类生物可降解塑料项目进展的持续监控，团队能够及时发现潜在问题并作出迅速反应。非淀粉类生物可降解塑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非淀粉类生物可降解塑料项目得以更有序、可控地推进。</w:t>
      </w:r>
    </w:p>
    <w:p>
      <w:pPr>
        <w:pStyle w:val="Heading2"/>
        <w:ind w:firstLine="560" w:firstLineChars="200"/>
        <w:rPr>
          <w:rFonts w:ascii="仿宋" w:eastAsia="仿宋" w:hAnsi="仿宋" w:cs="仿宋" w:hint="eastAsia"/>
          <w:sz w:val="28"/>
          <w:lang w:eastAsia="zh-CN"/>
        </w:rPr>
      </w:pPr>
      <w:bookmarkStart w:id="8" w:name="_Toc161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在危机发生时，非淀粉类生物可降解塑料项目团队立即行动，成立了应急小组。该小组的任务是迅速制定并实施紧急应对措施，以最小化潜在损失。以下是采取的主要措施：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暂停非淀粉类生物可降解塑料项目进度：为遏制危机蔓延，非淀粉类生物可降解塑料项目暂时停止进行，以便全面评估当前状况。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资源重新分配：重新评估非淀粉类生物可降解塑料项目资源的分配，确保最大限度地减小损失。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实时沟通：与关键利益相关者建立实时沟通机制，向他们传递非淀粉类生物可降解塑料项目危机的实际状况，保障非淀粉类生物可降解塑料项目核心利益。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在紧急应对的同时，非淀粉类生物可降解塑料项目团队强调了团队协作和有效沟通的重要性。以下是团队协作的关键举措：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信息共享机制：建立了信息共享平台，确保团队成员能够及时获取非淀粉类生物可降解塑料项目危机的实时信息。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领导者沟通：非淀粉类生物可降解塑料项目领导者通过定期会议和即时沟通工具，指导团队应对危机，保持团队稳定运行。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随着危机得到初步控制，非淀粉类生物可降解塑料项目团队转向制定恢复计划，以确保非淀粉类生物可降解塑料项目能够从中迅速恢复。主要恢复计划包括：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修复受损的进度计划：重新评估非淀粉类生物可降解塑料项目进度，制定修复计划，确保非淀粉类生物可降解塑料项目尽快回归正常进程。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重新调整资源分配：优化资源分配，确保非淀粉类生物可降解塑料项目在有限资源下高效运转。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风险管理机制加强：对非淀粉类生物可降解塑料项目风险进行全面评估，制定更强化的风险管理策略，以预防未来可能的危机。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943"/>
      <w:r>
        <w:rPr>
          <w:rFonts w:ascii="仿宋" w:eastAsia="仿宋" w:hAnsi="仿宋" w:cs="仿宋" w:hint="eastAsia"/>
          <w:sz w:val="28"/>
          <w:lang w:eastAsia="zh-CN"/>
        </w:rPr>
        <w:t>三、非淀粉类生物可降解塑料项目选址可行性分析</w:t>
      </w:r>
      <w:bookmarkEnd w:id="9"/>
    </w:p>
    <w:p>
      <w:pPr>
        <w:pStyle w:val="Heading2"/>
        <w:rPr>
          <w:rFonts w:ascii="仿宋" w:eastAsia="仿宋" w:hAnsi="仿宋" w:cs="仿宋" w:hint="eastAsia"/>
          <w:lang w:eastAsia="zh-CN"/>
        </w:rPr>
      </w:pPr>
      <w:bookmarkStart w:id="10" w:name="_Toc28248"/>
      <w:r>
        <w:rPr>
          <w:rFonts w:ascii="仿宋" w:eastAsia="仿宋" w:hAnsi="仿宋" w:cs="仿宋" w:hint="eastAsia"/>
          <w:lang w:eastAsia="zh-CN"/>
        </w:rPr>
        <w:t>(一)、非淀粉类生物可降解塑料项目选址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该非淀粉类生物可降解塑料项目选址位于XX省XX市XX区XXX街道</w:t>
      </w:r>
    </w:p>
    <w:p>
      <w:pPr>
        <w:pStyle w:val="Heading2"/>
        <w:ind w:firstLine="560" w:firstLineChars="200"/>
        <w:rPr>
          <w:rFonts w:ascii="仿宋" w:eastAsia="仿宋" w:hAnsi="仿宋" w:cs="仿宋" w:hint="eastAsia"/>
          <w:sz w:val="28"/>
          <w:lang w:eastAsia="zh-CN"/>
        </w:rPr>
      </w:pPr>
      <w:bookmarkStart w:id="11" w:name="_Toc1511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非淀粉类生物可降解塑料项目的征地面积将根据非淀粉类生物可降解塑料项目的实际规模和需求进行精确规划。具体面积XXX平方米，旨在确保非淀粉类生物可降解塑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净用地面积是在征地面积基础上去除不可利用面积后的实际可开发用地。具体面积XXX平方米，考虑到环保、交通、安全等多方面因素，以确保非淀粉类生物可降解塑料项目在整体利用效率上达到最优。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非淀粉类生物可降解塑料项目计划建设的建筑总规模具体面积XXX平方米。这一规模的确定综合考虑了非淀粉类生物可降解塑料项目的性质、规模，以及城市规划的相关要求，确保建筑布局与周边环境协调一致。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绿地率是非淀粉类生物可降解塑料项目用地中被规划为绿地的比例。具体面积XXX平方米，旨在通过合理规划绿地，改善非淀粉类生物可降解塑料项目周边环境，提升居民生活质量，并符合城市整体绿化规划。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容积率是用地上可以建设的建筑总体积与用地面积之比。具体面积XXX，通过合理的容积率规划，确保非淀粉类生物可降解塑料项目建筑规模与周边环境和谐共生。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非淀粉类生物可降解塑料项目选址与当地城市规划相一致，具体面积XXX平方米。通过与城市规划部门深入沟通，确保非淀粉类生物可降解塑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非淀粉类生物可降解塑料项目选址符合当地产业政策，具体面积XXX平方米。这包括非淀粉类生物可降解塑料项目对当地经济的促进作用，以及对相关产业的带动效应，确保非淀粉类生物可降解塑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非淀粉类生物可降解塑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确保非淀粉类生物可降解塑料项目选址具备必要的公共设施配套，具体面积XXX平方米。这包括交通便利性、教育、医疗等基础设施，以提高居民生活品质，使得非淀粉类生物可降解塑料项目选址更具吸引力。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考虑用地总体要求对当地社会稳定性的影响，具体面积XXX平方米。通过深入了解当地社区反馈，确保非淀粉类生物可降解塑料项目的选址和建设过程对当地社会和谐稳定产生积极作用。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非淀粉类生物可降解塑料项目选址不仅符合法规和规划，还在实际操作中具有可行性。这一全面规划将为非淀粉类生物可降解塑料项目的成功实施提供坚实的基础，确保非淀粉类生物可降解塑料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042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淀粉类生物可降解塑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非淀粉类生物可降解塑料项目的设备规划和空间设计中，我们将采取灵活设备布局的措施。设备布局将根据实际需求进行灵活设计，避免不必要的浪费。通过合理规划设备摆放位置，我们将提高设备的利用率，减少设备间距，以确保非淀粉类生物可降解塑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非淀粉类生物可降解塑料项目内部引入共享设施的概念，例如共享会议室、办公区等。通过这种方式，我们可以减少对资源的重复建设，提高资源共享效率，从而减小非淀粉类生物可降解塑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502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非淀粉类生物可降解塑料项目的总图布置中，我们将不同功能区域进行明确的规划，以最大程度满足非淀粉类生物可降解塑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908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非淀粉类生物可降解塑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非淀粉类生物可降解塑料项目对环境的影响是综合评价的重要因素之一。我们将详细考虑选址周边的自然环境、生态保护区、水源地等情况，确保非淀粉类生物可降解塑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非淀粉类生物可降解塑料项目所在地的相关政策，确保非淀粉类生物可降解塑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考虑到社会稳定性对企业运营的重要性，我们将评估选址地区的社会安全情况、劳工关系、社区反馈等方面，以确保非淀粉类生物可降解塑料项目的建设和运营不会受到社会稳定性的负面影响。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最后，我们将综合考虑用地成本，包括土地购置费用、土地开发成本等。通过对用地成本的详细评估，我们能够做出更为精确的经济效益分析，为非淀粉类生物可降解塑料项目的投资决策提供有力支持。</w:t>
      </w:r>
    </w:p>
    <w:p>
      <w:pPr>
        <w:pStyle w:val="Heading1"/>
        <w:ind w:firstLine="560" w:firstLineChars="200"/>
        <w:rPr>
          <w:rFonts w:ascii="仿宋" w:eastAsia="仿宋" w:hAnsi="仿宋" w:cs="仿宋" w:hint="eastAsia"/>
          <w:sz w:val="28"/>
          <w:lang w:eastAsia="zh-CN"/>
        </w:rPr>
      </w:pPr>
      <w:bookmarkStart w:id="15" w:name="_Toc19799"/>
      <w:r>
        <w:rPr>
          <w:rFonts w:ascii="仿宋" w:eastAsia="仿宋" w:hAnsi="仿宋" w:cs="仿宋" w:hint="eastAsia"/>
          <w:sz w:val="28"/>
          <w:lang w:eastAsia="zh-CN"/>
        </w:rPr>
        <w:t>四、非淀粉类生物可降解塑料项目概论</w:t>
      </w:r>
      <w:bookmarkEnd w:id="15"/>
    </w:p>
    <w:p>
      <w:pPr>
        <w:pStyle w:val="Heading2"/>
        <w:rPr>
          <w:rFonts w:ascii="仿宋" w:eastAsia="仿宋" w:hAnsi="仿宋" w:cs="仿宋" w:hint="eastAsia"/>
          <w:lang w:eastAsia="zh-CN"/>
        </w:rPr>
      </w:pPr>
      <w:bookmarkStart w:id="16" w:name="_Toc17163"/>
      <w:r>
        <w:rPr>
          <w:rFonts w:ascii="仿宋" w:eastAsia="仿宋" w:hAnsi="仿宋" w:cs="仿宋" w:hint="eastAsia"/>
          <w:lang w:eastAsia="zh-CN"/>
        </w:rPr>
        <w:t>(一)、非淀粉类生物可降解塑料项目概况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的起源追溯至对市场的深入洞察。市场的不断演变与变革为非淀粉类生物可降解塑料项目提供了难得的机遇。当前市场存在的需求缺口和变革的大环境共同构成了非淀粉类生物可降解塑料项目的背景。这个非淀粉类生物可降解塑料项目旨在充分利用市场机遇，填补行业中尚未满足的需求，为客户提供全新的解决方案。市场的变革和需求的增长使得这个非淀粉类生物可降解塑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非淀粉类生物可降解塑料项目名称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正式命名为非淀粉类生物可降解塑料。这个名称不仅仅是一个标识，更代表了非淀粉类生物可降解塑料项目的核心理念和愿景。它蕴含着非淀粉类生物可降解塑料项目所要解决问题的关键字，具有强烈的表达和辨识度，为非淀粉类生物可降解塑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非淀粉类生物可降解塑料项目目标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的核心目标是提供一种全新、高效的解决方案，满足客户日益增长的需求。非淀粉类生物可降解塑料项目追求的不仅仅是满足市场需求，更是在市场中获得卓越的竞争优势。通过不断提升产品或服务的质量和创新水平，非淀粉类生物可降解塑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非淀粉类生物可降解塑料项目范围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全面涵盖了产品研发、制造、市场推广和售后服务，确保从产品设计到最终用户体验的全方位关注。这一全面的非淀粉类生物可降解塑料项目范围是为了确保非淀粉类生物可降解塑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非淀粉类生物可降解塑料项目时间表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计划在未来18个月内完成，包括研发、测试、市场试点和正式推出等不同阶段。这个时间表的合理设计是为了确保非淀粉类生物可降解塑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非淀粉类生物可降解塑料项目预算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非淀粉类生物可降解塑料项目总预算估算为XX百万美元，主要分配在研发、市场推广、人员培训和运营等方面。这一充足的预算为非淀粉类生物可降解塑料项目提供了充足的资源，确保非淀粉类生物可降解塑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非淀粉类生物可降解塑料项目风险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https://d.book118.com/908056030110006044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非淀粉类生物可降解塑料项目规划设计蓝图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4B3202"/>
    <w:rsid w:val="6C4B32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5603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2024-03-02T23:13:00Z</dcterms:created>
  <dcterms:modified xsi:type="dcterms:W3CDTF">2024-03-02T23:13:24Z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C445E4A311F64603BDEC26EB36748096_11</vt:lpwstr>
  </property>
  <property fmtid="{D5CDD505-2E9C-101B-9397-08002B2CF9AE}" pid="3" name="KSOProductBuildVer">
    <vt:lpwstr>2052-12.1.0.16388</vt:lpwstr>
  </property>
</Properties>
</file>