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射线分析测试仪项目规划设计方案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2" w:history="1">
        <w:r>
          <w:rPr>
            <w:rFonts w:ascii="仿宋" w:eastAsia="仿宋" w:hAnsi="仿宋" w:cs="仿宋" w:hint="eastAsia"/>
            <w:lang w:eastAsia="zh-CN"/>
          </w:rPr>
          <w:t>序言</w:t>
        </w:r>
        <w:r>
          <w:tab/>
        </w:r>
        <w:r>
          <w:fldChar w:fldCharType="begin"/>
        </w:r>
        <w:r>
          <w:instrText xml:space="preserve"> PAGEREF _Toc12202 \h </w:instrText>
        </w:r>
        <w:r>
          <w:fldChar w:fldCharType="separate"/>
        </w:r>
        <w:r>
          <w:t>3</w:t>
        </w:r>
        <w:r>
          <w:fldChar w:fldCharType="end"/>
        </w:r>
      </w:hyperlink>
    </w:p>
    <w:p>
      <w:pPr>
        <w:pStyle w:val="TOC1"/>
        <w:tabs>
          <w:tab w:val="right" w:leader="dot" w:pos="8306"/>
        </w:tabs>
      </w:pPr>
      <w:hyperlink w:anchor="_Toc27626" w:history="1">
        <w:r>
          <w:rPr>
            <w:rFonts w:ascii="仿宋" w:eastAsia="仿宋" w:hAnsi="仿宋" w:cs="仿宋" w:hint="eastAsia"/>
            <w:lang w:eastAsia="zh-CN"/>
          </w:rPr>
          <w:t>一、工艺说明</w:t>
        </w:r>
        <w:r>
          <w:tab/>
        </w:r>
        <w:r>
          <w:fldChar w:fldCharType="begin"/>
        </w:r>
        <w:r>
          <w:instrText xml:space="preserve"> PAGEREF _Toc27626 \h </w:instrText>
        </w:r>
        <w:r>
          <w:fldChar w:fldCharType="separate"/>
        </w:r>
        <w:r>
          <w:t>3</w:t>
        </w:r>
        <w:r>
          <w:fldChar w:fldCharType="end"/>
        </w:r>
      </w:hyperlink>
    </w:p>
    <w:p>
      <w:pPr>
        <w:pStyle w:val="TOC2"/>
        <w:tabs>
          <w:tab w:val="right" w:leader="dot" w:pos="8306"/>
        </w:tabs>
      </w:pPr>
      <w:hyperlink w:anchor="_Toc5939" w:history="1">
        <w:r>
          <w:rPr>
            <w:rFonts w:ascii="仿宋" w:eastAsia="仿宋" w:hAnsi="仿宋" w:cs="仿宋" w:hint="eastAsia"/>
            <w:lang w:eastAsia="zh-CN"/>
          </w:rPr>
          <w:t>(一)、技术管理特点</w:t>
        </w:r>
        <w:r>
          <w:tab/>
        </w:r>
        <w:r>
          <w:fldChar w:fldCharType="begin"/>
        </w:r>
        <w:r>
          <w:instrText xml:space="preserve"> PAGEREF _Toc5939 \h </w:instrText>
        </w:r>
        <w:r>
          <w:fldChar w:fldCharType="separate"/>
        </w:r>
        <w:r>
          <w:t>3</w:t>
        </w:r>
        <w:r>
          <w:fldChar w:fldCharType="end"/>
        </w:r>
      </w:hyperlink>
    </w:p>
    <w:p>
      <w:pPr>
        <w:pStyle w:val="TOC2"/>
        <w:tabs>
          <w:tab w:val="right" w:leader="dot" w:pos="8306"/>
        </w:tabs>
      </w:pPr>
      <w:hyperlink w:anchor="_Toc11497" w:history="1">
        <w:r>
          <w:rPr>
            <w:rFonts w:ascii="仿宋" w:eastAsia="仿宋" w:hAnsi="仿宋" w:cs="仿宋" w:hint="eastAsia"/>
            <w:lang w:eastAsia="zh-CN"/>
          </w:rPr>
          <w:t>(二)、射线分析测试仪项目工艺技术设计方案</w:t>
        </w:r>
        <w:r>
          <w:tab/>
        </w:r>
        <w:r>
          <w:fldChar w:fldCharType="begin"/>
        </w:r>
        <w:r>
          <w:instrText xml:space="preserve"> PAGEREF _Toc11497 \h </w:instrText>
        </w:r>
        <w:r>
          <w:fldChar w:fldCharType="separate"/>
        </w:r>
        <w:r>
          <w:t>4</w:t>
        </w:r>
        <w:r>
          <w:fldChar w:fldCharType="end"/>
        </w:r>
      </w:hyperlink>
    </w:p>
    <w:p>
      <w:pPr>
        <w:pStyle w:val="TOC2"/>
        <w:tabs>
          <w:tab w:val="right" w:leader="dot" w:pos="8306"/>
        </w:tabs>
      </w:pPr>
      <w:hyperlink w:anchor="_Toc15876" w:history="1">
        <w:r>
          <w:rPr>
            <w:rFonts w:ascii="仿宋" w:eastAsia="仿宋" w:hAnsi="仿宋" w:cs="仿宋" w:hint="eastAsia"/>
            <w:lang w:eastAsia="zh-CN"/>
          </w:rPr>
          <w:t>(三)、设备选型方案</w:t>
        </w:r>
        <w:r>
          <w:tab/>
        </w:r>
        <w:r>
          <w:fldChar w:fldCharType="begin"/>
        </w:r>
        <w:r>
          <w:instrText xml:space="preserve"> PAGEREF _Toc15876 \h </w:instrText>
        </w:r>
        <w:r>
          <w:fldChar w:fldCharType="separate"/>
        </w:r>
        <w:r>
          <w:t>5</w:t>
        </w:r>
        <w:r>
          <w:fldChar w:fldCharType="end"/>
        </w:r>
      </w:hyperlink>
    </w:p>
    <w:p>
      <w:pPr>
        <w:pStyle w:val="TOC1"/>
        <w:tabs>
          <w:tab w:val="right" w:leader="dot" w:pos="8306"/>
        </w:tabs>
      </w:pPr>
      <w:hyperlink w:anchor="_Toc2351" w:history="1">
        <w:r>
          <w:rPr>
            <w:rFonts w:ascii="仿宋" w:eastAsia="仿宋" w:hAnsi="仿宋" w:cs="仿宋" w:hint="eastAsia"/>
            <w:lang w:eastAsia="zh-CN"/>
          </w:rPr>
          <w:t>二、产品规划分析</w:t>
        </w:r>
        <w:r>
          <w:tab/>
        </w:r>
        <w:r>
          <w:fldChar w:fldCharType="begin"/>
        </w:r>
        <w:r>
          <w:instrText xml:space="preserve"> PAGEREF _Toc2351 \h </w:instrText>
        </w:r>
        <w:r>
          <w:fldChar w:fldCharType="separate"/>
        </w:r>
        <w:r>
          <w:t>7</w:t>
        </w:r>
        <w:r>
          <w:fldChar w:fldCharType="end"/>
        </w:r>
      </w:hyperlink>
    </w:p>
    <w:p>
      <w:pPr>
        <w:pStyle w:val="TOC2"/>
        <w:tabs>
          <w:tab w:val="right" w:leader="dot" w:pos="8306"/>
        </w:tabs>
      </w:pPr>
      <w:hyperlink w:anchor="_Toc3238" w:history="1">
        <w:r>
          <w:rPr>
            <w:rFonts w:ascii="仿宋" w:eastAsia="仿宋" w:hAnsi="仿宋" w:cs="仿宋" w:hint="eastAsia"/>
            <w:lang w:eastAsia="zh-CN"/>
          </w:rPr>
          <w:t>(一)、产品规划</w:t>
        </w:r>
        <w:r>
          <w:tab/>
        </w:r>
        <w:r>
          <w:fldChar w:fldCharType="begin"/>
        </w:r>
        <w:r>
          <w:instrText xml:space="preserve"> PAGEREF _Toc3238 \h </w:instrText>
        </w:r>
        <w:r>
          <w:fldChar w:fldCharType="separate"/>
        </w:r>
        <w:r>
          <w:t>7</w:t>
        </w:r>
        <w:r>
          <w:fldChar w:fldCharType="end"/>
        </w:r>
      </w:hyperlink>
    </w:p>
    <w:p>
      <w:pPr>
        <w:pStyle w:val="TOC2"/>
        <w:tabs>
          <w:tab w:val="right" w:leader="dot" w:pos="8306"/>
        </w:tabs>
      </w:pPr>
      <w:hyperlink w:anchor="_Toc29195" w:history="1">
        <w:r>
          <w:rPr>
            <w:rFonts w:ascii="仿宋" w:eastAsia="仿宋" w:hAnsi="仿宋" w:cs="仿宋" w:hint="eastAsia"/>
            <w:lang w:eastAsia="zh-CN"/>
          </w:rPr>
          <w:t>(二)、建设规模</w:t>
        </w:r>
        <w:r>
          <w:tab/>
        </w:r>
        <w:r>
          <w:fldChar w:fldCharType="begin"/>
        </w:r>
        <w:r>
          <w:instrText xml:space="preserve"> PAGEREF _Toc29195 \h </w:instrText>
        </w:r>
        <w:r>
          <w:fldChar w:fldCharType="separate"/>
        </w:r>
        <w:r>
          <w:t>7</w:t>
        </w:r>
        <w:r>
          <w:fldChar w:fldCharType="end"/>
        </w:r>
      </w:hyperlink>
    </w:p>
    <w:p>
      <w:pPr>
        <w:pStyle w:val="TOC1"/>
        <w:tabs>
          <w:tab w:val="right" w:leader="dot" w:pos="8306"/>
        </w:tabs>
      </w:pPr>
      <w:hyperlink w:anchor="_Toc22132" w:history="1">
        <w:r>
          <w:rPr>
            <w:rFonts w:ascii="仿宋" w:eastAsia="仿宋" w:hAnsi="仿宋" w:cs="仿宋" w:hint="eastAsia"/>
            <w:lang w:eastAsia="zh-CN"/>
          </w:rPr>
          <w:t>三、射线分析测试仪项目建设单位说明</w:t>
        </w:r>
        <w:r>
          <w:tab/>
        </w:r>
        <w:r>
          <w:fldChar w:fldCharType="begin"/>
        </w:r>
        <w:r>
          <w:instrText xml:space="preserve"> PAGEREF _Toc22132 \h </w:instrText>
        </w:r>
        <w:r>
          <w:fldChar w:fldCharType="separate"/>
        </w:r>
        <w:r>
          <w:t>9</w:t>
        </w:r>
        <w:r>
          <w:fldChar w:fldCharType="end"/>
        </w:r>
      </w:hyperlink>
    </w:p>
    <w:p>
      <w:pPr>
        <w:pStyle w:val="TOC2"/>
        <w:tabs>
          <w:tab w:val="right" w:leader="dot" w:pos="8306"/>
        </w:tabs>
      </w:pPr>
      <w:hyperlink w:anchor="_Toc32675" w:history="1">
        <w:r>
          <w:rPr>
            <w:rFonts w:ascii="仿宋" w:eastAsia="仿宋" w:hAnsi="仿宋" w:cs="仿宋" w:hint="eastAsia"/>
            <w:lang w:eastAsia="zh-CN"/>
          </w:rPr>
          <w:t>(一)、射线分析测试仪项目承办单位基本情况</w:t>
        </w:r>
        <w:r>
          <w:tab/>
        </w:r>
        <w:r>
          <w:fldChar w:fldCharType="begin"/>
        </w:r>
        <w:r>
          <w:instrText xml:space="preserve"> PAGEREF _Toc32675 \h </w:instrText>
        </w:r>
        <w:r>
          <w:fldChar w:fldCharType="separate"/>
        </w:r>
        <w:r>
          <w:t>9</w:t>
        </w:r>
        <w:r>
          <w:fldChar w:fldCharType="end"/>
        </w:r>
      </w:hyperlink>
    </w:p>
    <w:p>
      <w:pPr>
        <w:pStyle w:val="TOC2"/>
        <w:tabs>
          <w:tab w:val="right" w:leader="dot" w:pos="8306"/>
        </w:tabs>
      </w:pPr>
      <w:hyperlink w:anchor="_Toc1095" w:history="1">
        <w:r>
          <w:rPr>
            <w:rFonts w:ascii="仿宋" w:eastAsia="仿宋" w:hAnsi="仿宋" w:cs="仿宋" w:hint="eastAsia"/>
            <w:lang w:eastAsia="zh-CN"/>
          </w:rPr>
          <w:t>(二)、公司经济效益分析</w:t>
        </w:r>
        <w:r>
          <w:tab/>
        </w:r>
        <w:r>
          <w:fldChar w:fldCharType="begin"/>
        </w:r>
        <w:r>
          <w:instrText xml:space="preserve"> PAGEREF _Toc1095 \h </w:instrText>
        </w:r>
        <w:r>
          <w:fldChar w:fldCharType="separate"/>
        </w:r>
        <w:r>
          <w:t>9</w:t>
        </w:r>
        <w:r>
          <w:fldChar w:fldCharType="end"/>
        </w:r>
      </w:hyperlink>
    </w:p>
    <w:p>
      <w:pPr>
        <w:pStyle w:val="TOC1"/>
        <w:tabs>
          <w:tab w:val="right" w:leader="dot" w:pos="8306"/>
        </w:tabs>
      </w:pPr>
      <w:hyperlink w:anchor="_Toc11125" w:history="1">
        <w:r>
          <w:rPr>
            <w:rFonts w:ascii="仿宋" w:eastAsia="仿宋" w:hAnsi="仿宋" w:cs="仿宋" w:hint="eastAsia"/>
            <w:lang w:eastAsia="zh-CN"/>
          </w:rPr>
          <w:t>四、射线分析测试仪项目建设背景及必要性分析</w:t>
        </w:r>
        <w:r>
          <w:tab/>
        </w:r>
        <w:r>
          <w:fldChar w:fldCharType="begin"/>
        </w:r>
        <w:r>
          <w:instrText xml:space="preserve"> PAGEREF _Toc11125 \h </w:instrText>
        </w:r>
        <w:r>
          <w:fldChar w:fldCharType="separate"/>
        </w:r>
        <w:r>
          <w:t>10</w:t>
        </w:r>
        <w:r>
          <w:fldChar w:fldCharType="end"/>
        </w:r>
      </w:hyperlink>
    </w:p>
    <w:p>
      <w:pPr>
        <w:pStyle w:val="TOC2"/>
        <w:tabs>
          <w:tab w:val="right" w:leader="dot" w:pos="8306"/>
        </w:tabs>
      </w:pPr>
      <w:hyperlink w:anchor="_Toc13705" w:history="1">
        <w:r>
          <w:rPr>
            <w:rFonts w:ascii="仿宋" w:eastAsia="仿宋" w:hAnsi="仿宋" w:cs="仿宋" w:hint="eastAsia"/>
            <w:lang w:eastAsia="zh-CN"/>
          </w:rPr>
          <w:t>(一)、射线分析测试仪项目背景分析</w:t>
        </w:r>
        <w:r>
          <w:tab/>
        </w:r>
        <w:r>
          <w:fldChar w:fldCharType="begin"/>
        </w:r>
        <w:r>
          <w:instrText xml:space="preserve"> PAGEREF _Toc13705 \h </w:instrText>
        </w:r>
        <w:r>
          <w:fldChar w:fldCharType="separate"/>
        </w:r>
        <w:r>
          <w:t>10</w:t>
        </w:r>
        <w:r>
          <w:fldChar w:fldCharType="end"/>
        </w:r>
      </w:hyperlink>
    </w:p>
    <w:p>
      <w:pPr>
        <w:pStyle w:val="TOC2"/>
        <w:tabs>
          <w:tab w:val="right" w:leader="dot" w:pos="8306"/>
        </w:tabs>
      </w:pPr>
      <w:hyperlink w:anchor="_Toc31648" w:history="1">
        <w:r>
          <w:rPr>
            <w:rFonts w:ascii="仿宋" w:eastAsia="仿宋" w:hAnsi="仿宋" w:cs="仿宋" w:hint="eastAsia"/>
            <w:lang w:eastAsia="zh-CN"/>
          </w:rPr>
          <w:t>(二)、射线分析测试仪项目建设必要性分析</w:t>
        </w:r>
        <w:r>
          <w:tab/>
        </w:r>
        <w:r>
          <w:fldChar w:fldCharType="begin"/>
        </w:r>
        <w:r>
          <w:instrText xml:space="preserve"> PAGEREF _Toc31648 \h </w:instrText>
        </w:r>
        <w:r>
          <w:fldChar w:fldCharType="separate"/>
        </w:r>
        <w:r>
          <w:t>12</w:t>
        </w:r>
        <w:r>
          <w:fldChar w:fldCharType="end"/>
        </w:r>
      </w:hyperlink>
    </w:p>
    <w:p>
      <w:pPr>
        <w:pStyle w:val="TOC1"/>
        <w:tabs>
          <w:tab w:val="right" w:leader="dot" w:pos="8306"/>
        </w:tabs>
      </w:pPr>
      <w:hyperlink w:anchor="_Toc4818" w:history="1">
        <w:r>
          <w:rPr>
            <w:rFonts w:ascii="仿宋" w:eastAsia="仿宋" w:hAnsi="仿宋" w:cs="仿宋" w:hint="eastAsia"/>
            <w:lang w:eastAsia="zh-CN"/>
          </w:rPr>
          <w:t>五、射线分析测试仪项目选址可行性分析</w:t>
        </w:r>
        <w:r>
          <w:tab/>
        </w:r>
        <w:r>
          <w:fldChar w:fldCharType="begin"/>
        </w:r>
        <w:r>
          <w:instrText xml:space="preserve"> PAGEREF _Toc4818 \h </w:instrText>
        </w:r>
        <w:r>
          <w:fldChar w:fldCharType="separate"/>
        </w:r>
        <w:r>
          <w:t>13</w:t>
        </w:r>
        <w:r>
          <w:fldChar w:fldCharType="end"/>
        </w:r>
      </w:hyperlink>
    </w:p>
    <w:p>
      <w:pPr>
        <w:pStyle w:val="TOC2"/>
        <w:tabs>
          <w:tab w:val="right" w:leader="dot" w:pos="8306"/>
        </w:tabs>
      </w:pPr>
      <w:hyperlink w:anchor="_Toc3463" w:history="1">
        <w:r>
          <w:rPr>
            <w:rFonts w:ascii="仿宋" w:eastAsia="仿宋" w:hAnsi="仿宋" w:cs="仿宋" w:hint="eastAsia"/>
            <w:lang w:eastAsia="zh-CN"/>
          </w:rPr>
          <w:t>(一)、射线分析测试仪项目选址</w:t>
        </w:r>
        <w:r>
          <w:tab/>
        </w:r>
        <w:r>
          <w:fldChar w:fldCharType="begin"/>
        </w:r>
        <w:r>
          <w:instrText xml:space="preserve"> PAGEREF _Toc3463 \h </w:instrText>
        </w:r>
        <w:r>
          <w:fldChar w:fldCharType="separate"/>
        </w:r>
        <w:r>
          <w:t>13</w:t>
        </w:r>
        <w:r>
          <w:fldChar w:fldCharType="end"/>
        </w:r>
      </w:hyperlink>
    </w:p>
    <w:p>
      <w:pPr>
        <w:pStyle w:val="TOC2"/>
        <w:tabs>
          <w:tab w:val="right" w:leader="dot" w:pos="8306"/>
        </w:tabs>
      </w:pPr>
      <w:hyperlink w:anchor="_Toc9852" w:history="1">
        <w:r>
          <w:rPr>
            <w:rFonts w:ascii="仿宋" w:eastAsia="仿宋" w:hAnsi="仿宋" w:cs="仿宋" w:hint="eastAsia"/>
            <w:lang w:eastAsia="zh-CN"/>
          </w:rPr>
          <w:t>(二)、用地控制指标</w:t>
        </w:r>
        <w:r>
          <w:tab/>
        </w:r>
        <w:r>
          <w:fldChar w:fldCharType="begin"/>
        </w:r>
        <w:r>
          <w:instrText xml:space="preserve"> PAGEREF _Toc9852 \h </w:instrText>
        </w:r>
        <w:r>
          <w:fldChar w:fldCharType="separate"/>
        </w:r>
        <w:r>
          <w:t>13</w:t>
        </w:r>
        <w:r>
          <w:fldChar w:fldCharType="end"/>
        </w:r>
      </w:hyperlink>
    </w:p>
    <w:p>
      <w:pPr>
        <w:pStyle w:val="TOC2"/>
        <w:tabs>
          <w:tab w:val="right" w:leader="dot" w:pos="8306"/>
        </w:tabs>
      </w:pPr>
      <w:hyperlink w:anchor="_Toc8853" w:history="1">
        <w:r>
          <w:rPr>
            <w:rFonts w:ascii="仿宋" w:eastAsia="仿宋" w:hAnsi="仿宋" w:cs="仿宋" w:hint="eastAsia"/>
            <w:lang w:eastAsia="zh-CN"/>
          </w:rPr>
          <w:t>(三)、节约用地措施</w:t>
        </w:r>
        <w:r>
          <w:tab/>
        </w:r>
        <w:r>
          <w:fldChar w:fldCharType="begin"/>
        </w:r>
        <w:r>
          <w:instrText xml:space="preserve"> PAGEREF _Toc8853 \h </w:instrText>
        </w:r>
        <w:r>
          <w:fldChar w:fldCharType="separate"/>
        </w:r>
        <w:r>
          <w:t>15</w:t>
        </w:r>
        <w:r>
          <w:fldChar w:fldCharType="end"/>
        </w:r>
      </w:hyperlink>
    </w:p>
    <w:p>
      <w:pPr>
        <w:pStyle w:val="TOC2"/>
        <w:tabs>
          <w:tab w:val="right" w:leader="dot" w:pos="8306"/>
        </w:tabs>
      </w:pPr>
      <w:hyperlink w:anchor="_Toc29394" w:history="1">
        <w:r>
          <w:rPr>
            <w:rFonts w:ascii="仿宋" w:eastAsia="仿宋" w:hAnsi="仿宋" w:cs="仿宋" w:hint="eastAsia"/>
            <w:lang w:eastAsia="zh-CN"/>
          </w:rPr>
          <w:t>(四)、总图布置方案</w:t>
        </w:r>
        <w:r>
          <w:tab/>
        </w:r>
        <w:r>
          <w:fldChar w:fldCharType="begin"/>
        </w:r>
        <w:r>
          <w:instrText xml:space="preserve"> PAGEREF _Toc29394 \h </w:instrText>
        </w:r>
        <w:r>
          <w:fldChar w:fldCharType="separate"/>
        </w:r>
        <w:r>
          <w:t>17</w:t>
        </w:r>
        <w:r>
          <w:fldChar w:fldCharType="end"/>
        </w:r>
      </w:hyperlink>
    </w:p>
    <w:p>
      <w:pPr>
        <w:pStyle w:val="TOC2"/>
        <w:tabs>
          <w:tab w:val="right" w:leader="dot" w:pos="8306"/>
        </w:tabs>
      </w:pPr>
      <w:hyperlink w:anchor="_Toc10287" w:history="1">
        <w:r>
          <w:rPr>
            <w:rFonts w:ascii="仿宋" w:eastAsia="仿宋" w:hAnsi="仿宋" w:cs="仿宋" w:hint="eastAsia"/>
            <w:lang w:eastAsia="zh-CN"/>
          </w:rPr>
          <w:t>(五)、选址综合评价</w:t>
        </w:r>
        <w:r>
          <w:tab/>
        </w:r>
        <w:r>
          <w:fldChar w:fldCharType="begin"/>
        </w:r>
        <w:r>
          <w:instrText xml:space="preserve"> PAGEREF _Toc10287 \h </w:instrText>
        </w:r>
        <w:r>
          <w:fldChar w:fldCharType="separate"/>
        </w:r>
        <w:r>
          <w:t>18</w:t>
        </w:r>
        <w:r>
          <w:fldChar w:fldCharType="end"/>
        </w:r>
      </w:hyperlink>
    </w:p>
    <w:p>
      <w:pPr>
        <w:pStyle w:val="TOC1"/>
        <w:tabs>
          <w:tab w:val="right" w:leader="dot" w:pos="8306"/>
        </w:tabs>
      </w:pPr>
      <w:hyperlink w:anchor="_Toc31434" w:history="1">
        <w:r>
          <w:rPr>
            <w:rFonts w:ascii="仿宋" w:eastAsia="仿宋" w:hAnsi="仿宋" w:cs="仿宋" w:hint="eastAsia"/>
            <w:lang w:eastAsia="zh-CN"/>
          </w:rPr>
          <w:t>六、市场分析、调研</w:t>
        </w:r>
        <w:r>
          <w:tab/>
        </w:r>
        <w:r>
          <w:fldChar w:fldCharType="begin"/>
        </w:r>
        <w:r>
          <w:instrText xml:space="preserve"> PAGEREF _Toc31434 \h </w:instrText>
        </w:r>
        <w:r>
          <w:fldChar w:fldCharType="separate"/>
        </w:r>
        <w:r>
          <w:t>19</w:t>
        </w:r>
        <w:r>
          <w:fldChar w:fldCharType="end"/>
        </w:r>
      </w:hyperlink>
    </w:p>
    <w:p>
      <w:pPr>
        <w:pStyle w:val="TOC2"/>
        <w:tabs>
          <w:tab w:val="right" w:leader="dot" w:pos="8306"/>
        </w:tabs>
      </w:pPr>
      <w:hyperlink w:anchor="_Toc15377" w:history="1">
        <w:r>
          <w:rPr>
            <w:rFonts w:ascii="仿宋" w:eastAsia="仿宋" w:hAnsi="仿宋" w:cs="仿宋" w:hint="eastAsia"/>
            <w:lang w:eastAsia="zh-CN"/>
          </w:rPr>
          <w:t>(一)、射线分析测试仪行业分析</w:t>
        </w:r>
        <w:r>
          <w:tab/>
        </w:r>
        <w:r>
          <w:fldChar w:fldCharType="begin"/>
        </w:r>
        <w:r>
          <w:instrText xml:space="preserve"> PAGEREF _Toc15377 \h </w:instrText>
        </w:r>
        <w:r>
          <w:fldChar w:fldCharType="separate"/>
        </w:r>
        <w:r>
          <w:t>19</w:t>
        </w:r>
        <w:r>
          <w:fldChar w:fldCharType="end"/>
        </w:r>
      </w:hyperlink>
    </w:p>
    <w:p>
      <w:pPr>
        <w:pStyle w:val="TOC2"/>
        <w:tabs>
          <w:tab w:val="right" w:leader="dot" w:pos="8306"/>
        </w:tabs>
      </w:pPr>
      <w:hyperlink w:anchor="_Toc22885" w:history="1">
        <w:r>
          <w:rPr>
            <w:rFonts w:ascii="仿宋" w:eastAsia="仿宋" w:hAnsi="仿宋" w:cs="仿宋" w:hint="eastAsia"/>
            <w:lang w:eastAsia="zh-CN"/>
          </w:rPr>
          <w:t>(二)、射线分析测试仪市场分析预测</w:t>
        </w:r>
        <w:r>
          <w:tab/>
        </w:r>
        <w:r>
          <w:fldChar w:fldCharType="begin"/>
        </w:r>
        <w:r>
          <w:instrText xml:space="preserve"> PAGEREF _Toc22885 \h </w:instrText>
        </w:r>
        <w:r>
          <w:fldChar w:fldCharType="separate"/>
        </w:r>
        <w:r>
          <w:t>19</w:t>
        </w:r>
        <w:r>
          <w:fldChar w:fldCharType="end"/>
        </w:r>
      </w:hyperlink>
    </w:p>
    <w:p>
      <w:pPr>
        <w:pStyle w:val="TOC1"/>
        <w:tabs>
          <w:tab w:val="right" w:leader="dot" w:pos="8306"/>
        </w:tabs>
      </w:pPr>
      <w:hyperlink w:anchor="_Toc30885" w:history="1">
        <w:r>
          <w:rPr>
            <w:rFonts w:ascii="仿宋" w:eastAsia="仿宋" w:hAnsi="仿宋" w:cs="仿宋" w:hint="eastAsia"/>
            <w:lang w:eastAsia="zh-CN"/>
          </w:rPr>
          <w:t>七、射线分析测试仪项目财务管理</w:t>
        </w:r>
        <w:r>
          <w:tab/>
        </w:r>
        <w:r>
          <w:fldChar w:fldCharType="begin"/>
        </w:r>
        <w:r>
          <w:instrText xml:space="preserve"> PAGEREF _Toc30885 \h </w:instrText>
        </w:r>
        <w:r>
          <w:fldChar w:fldCharType="separate"/>
        </w:r>
        <w:r>
          <w:t>20</w:t>
        </w:r>
        <w:r>
          <w:fldChar w:fldCharType="end"/>
        </w:r>
      </w:hyperlink>
    </w:p>
    <w:p>
      <w:pPr>
        <w:pStyle w:val="TOC2"/>
        <w:tabs>
          <w:tab w:val="right" w:leader="dot" w:pos="8306"/>
        </w:tabs>
      </w:pPr>
      <w:hyperlink w:anchor="_Toc9507" w:history="1">
        <w:r>
          <w:rPr>
            <w:rFonts w:ascii="仿宋" w:eastAsia="仿宋" w:hAnsi="仿宋" w:cs="仿宋" w:hint="eastAsia"/>
            <w:lang w:eastAsia="zh-CN"/>
          </w:rPr>
          <w:t>(一)、资金需求大</w:t>
        </w:r>
        <w:r>
          <w:tab/>
        </w:r>
        <w:r>
          <w:fldChar w:fldCharType="begin"/>
        </w:r>
        <w:r>
          <w:instrText xml:space="preserve"> PAGEREF _Toc9507 \h </w:instrText>
        </w:r>
        <w:r>
          <w:fldChar w:fldCharType="separate"/>
        </w:r>
        <w:r>
          <w:t>20</w:t>
        </w:r>
        <w:r>
          <w:fldChar w:fldCharType="end"/>
        </w:r>
      </w:hyperlink>
    </w:p>
    <w:p>
      <w:pPr>
        <w:pStyle w:val="TOC2"/>
        <w:tabs>
          <w:tab w:val="right" w:leader="dot" w:pos="8306"/>
        </w:tabs>
      </w:pPr>
      <w:hyperlink w:anchor="_Toc28957" w:history="1">
        <w:r>
          <w:rPr>
            <w:rFonts w:ascii="仿宋" w:eastAsia="仿宋" w:hAnsi="仿宋" w:cs="仿宋" w:hint="eastAsia"/>
            <w:lang w:eastAsia="zh-CN"/>
          </w:rPr>
          <w:t>(二)、研发周期长</w:t>
        </w:r>
        <w:r>
          <w:tab/>
        </w:r>
        <w:r>
          <w:fldChar w:fldCharType="begin"/>
        </w:r>
        <w:r>
          <w:instrText xml:space="preserve"> PAGEREF _Toc28957 \h </w:instrText>
        </w:r>
        <w:r>
          <w:fldChar w:fldCharType="separate"/>
        </w:r>
        <w:r>
          <w:t>21</w:t>
        </w:r>
        <w:r>
          <w:fldChar w:fldCharType="end"/>
        </w:r>
      </w:hyperlink>
    </w:p>
    <w:p>
      <w:pPr>
        <w:pStyle w:val="TOC2"/>
        <w:tabs>
          <w:tab w:val="right" w:leader="dot" w:pos="8306"/>
        </w:tabs>
      </w:pPr>
      <w:hyperlink w:anchor="_Toc2111" w:history="1">
        <w:r>
          <w:rPr>
            <w:rFonts w:ascii="仿宋" w:eastAsia="仿宋" w:hAnsi="仿宋" w:cs="仿宋" w:hint="eastAsia"/>
            <w:lang w:eastAsia="zh-CN"/>
          </w:rPr>
          <w:t>(三)、市场风险大</w:t>
        </w:r>
        <w:r>
          <w:tab/>
        </w:r>
        <w:r>
          <w:fldChar w:fldCharType="begin"/>
        </w:r>
        <w:r>
          <w:instrText xml:space="preserve"> PAGEREF _Toc2111 \h </w:instrText>
        </w:r>
        <w:r>
          <w:fldChar w:fldCharType="separate"/>
        </w:r>
        <w:r>
          <w:t>23</w:t>
        </w:r>
        <w:r>
          <w:fldChar w:fldCharType="end"/>
        </w:r>
      </w:hyperlink>
    </w:p>
    <w:p>
      <w:pPr>
        <w:pStyle w:val="TOC2"/>
        <w:tabs>
          <w:tab w:val="right" w:leader="dot" w:pos="8306"/>
        </w:tabs>
      </w:pPr>
      <w:hyperlink w:anchor="_Toc17240" w:history="1">
        <w:r>
          <w:rPr>
            <w:rFonts w:ascii="仿宋" w:eastAsia="仿宋" w:hAnsi="仿宋" w:cs="仿宋" w:hint="eastAsia"/>
            <w:lang w:eastAsia="zh-CN"/>
          </w:rPr>
          <w:t>(四)、利润率高</w:t>
        </w:r>
        <w:r>
          <w:tab/>
        </w:r>
        <w:r>
          <w:fldChar w:fldCharType="begin"/>
        </w:r>
        <w:r>
          <w:instrText xml:space="preserve"> PAGEREF _Toc17240 \h </w:instrText>
        </w:r>
        <w:r>
          <w:fldChar w:fldCharType="separate"/>
        </w:r>
        <w:r>
          <w:t>25</w:t>
        </w:r>
        <w:r>
          <w:fldChar w:fldCharType="end"/>
        </w:r>
      </w:hyperlink>
    </w:p>
    <w:p>
      <w:pPr>
        <w:pStyle w:val="TOC1"/>
        <w:tabs>
          <w:tab w:val="right" w:leader="dot" w:pos="8306"/>
        </w:tabs>
      </w:pPr>
      <w:hyperlink w:anchor="_Toc31619" w:history="1">
        <w:r>
          <w:rPr>
            <w:rFonts w:ascii="仿宋" w:eastAsia="仿宋" w:hAnsi="仿宋" w:cs="仿宋" w:hint="eastAsia"/>
            <w:lang w:eastAsia="zh-CN"/>
          </w:rPr>
          <w:t>八、射线分析测试仪项目计划安排</w:t>
        </w:r>
        <w:r>
          <w:tab/>
        </w:r>
        <w:r>
          <w:fldChar w:fldCharType="begin"/>
        </w:r>
        <w:r>
          <w:instrText xml:space="preserve"> PAGEREF _Toc31619 \h </w:instrText>
        </w:r>
        <w:r>
          <w:fldChar w:fldCharType="separate"/>
        </w:r>
        <w:r>
          <w:t>28</w:t>
        </w:r>
        <w:r>
          <w:fldChar w:fldCharType="end"/>
        </w:r>
      </w:hyperlink>
    </w:p>
    <w:p>
      <w:pPr>
        <w:pStyle w:val="TOC2"/>
        <w:tabs>
          <w:tab w:val="right" w:leader="dot" w:pos="8306"/>
        </w:tabs>
      </w:pPr>
      <w:hyperlink w:anchor="_Toc5583" w:history="1">
        <w:r>
          <w:rPr>
            <w:rFonts w:ascii="仿宋" w:eastAsia="仿宋" w:hAnsi="仿宋" w:cs="仿宋" w:hint="eastAsia"/>
            <w:lang w:eastAsia="zh-CN"/>
          </w:rPr>
          <w:t>(一)、建设周期</w:t>
        </w:r>
        <w:r>
          <w:tab/>
        </w:r>
        <w:r>
          <w:fldChar w:fldCharType="begin"/>
        </w:r>
        <w:r>
          <w:instrText xml:space="preserve"> PAGEREF _Toc5583 \h </w:instrText>
        </w:r>
        <w:r>
          <w:fldChar w:fldCharType="separate"/>
        </w:r>
        <w:r>
          <w:t>28</w:t>
        </w:r>
        <w:r>
          <w:fldChar w:fldCharType="end"/>
        </w:r>
      </w:hyperlink>
    </w:p>
    <w:p>
      <w:pPr>
        <w:pStyle w:val="TOC2"/>
        <w:tabs>
          <w:tab w:val="right" w:leader="dot" w:pos="8306"/>
        </w:tabs>
      </w:pPr>
      <w:hyperlink w:anchor="_Toc16625" w:history="1">
        <w:r>
          <w:rPr>
            <w:rFonts w:ascii="仿宋" w:eastAsia="仿宋" w:hAnsi="仿宋" w:cs="仿宋" w:hint="eastAsia"/>
            <w:lang w:eastAsia="zh-CN"/>
          </w:rPr>
          <w:t>(二)、建设进度</w:t>
        </w:r>
        <w:r>
          <w:tab/>
        </w:r>
        <w:r>
          <w:fldChar w:fldCharType="begin"/>
        </w:r>
        <w:r>
          <w:instrText xml:space="preserve"> PAGEREF _Toc16625 \h </w:instrText>
        </w:r>
        <w:r>
          <w:fldChar w:fldCharType="separate"/>
        </w:r>
        <w:r>
          <w:t>29</w:t>
        </w:r>
        <w:r>
          <w:fldChar w:fldCharType="end"/>
        </w:r>
      </w:hyperlink>
    </w:p>
    <w:p>
      <w:pPr>
        <w:pStyle w:val="TOC2"/>
        <w:tabs>
          <w:tab w:val="right" w:leader="dot" w:pos="8306"/>
        </w:tabs>
      </w:pPr>
      <w:hyperlink w:anchor="_Toc18984" w:history="1">
        <w:r>
          <w:rPr>
            <w:rFonts w:ascii="仿宋" w:eastAsia="仿宋" w:hAnsi="仿宋" w:cs="仿宋" w:hint="eastAsia"/>
            <w:lang w:eastAsia="zh-CN"/>
          </w:rPr>
          <w:t>(三)、进度安排注意事项</w:t>
        </w:r>
        <w:r>
          <w:tab/>
        </w:r>
        <w:r>
          <w:fldChar w:fldCharType="begin"/>
        </w:r>
        <w:r>
          <w:instrText xml:space="preserve"> PAGEREF _Toc18984 \h </w:instrText>
        </w:r>
        <w:r>
          <w:fldChar w:fldCharType="separate"/>
        </w:r>
        <w:r>
          <w:t>30</w:t>
        </w:r>
        <w:r>
          <w:fldChar w:fldCharType="end"/>
        </w:r>
      </w:hyperlink>
    </w:p>
    <w:p>
      <w:pPr>
        <w:pStyle w:val="TOC2"/>
        <w:tabs>
          <w:tab w:val="right" w:leader="dot" w:pos="8306"/>
        </w:tabs>
      </w:pPr>
      <w:hyperlink w:anchor="_Toc25759" w:history="1">
        <w:r>
          <w:rPr>
            <w:rFonts w:ascii="仿宋" w:eastAsia="仿宋" w:hAnsi="仿宋" w:cs="仿宋" w:hint="eastAsia"/>
            <w:lang w:eastAsia="zh-CN"/>
          </w:rPr>
          <w:t>(四)、人力资源配置</w:t>
        </w:r>
        <w:r>
          <w:tab/>
        </w:r>
        <w:r>
          <w:fldChar w:fldCharType="begin"/>
        </w:r>
        <w:r>
          <w:instrText xml:space="preserve"> PAGEREF _Toc25759 \h </w:instrText>
        </w:r>
        <w:r>
          <w:fldChar w:fldCharType="separate"/>
        </w:r>
        <w:r>
          <w:t>31</w:t>
        </w:r>
        <w:r>
          <w:fldChar w:fldCharType="end"/>
        </w:r>
      </w:hyperlink>
    </w:p>
    <w:p>
      <w:pPr>
        <w:pStyle w:val="TOC1"/>
        <w:tabs>
          <w:tab w:val="right" w:leader="dot" w:pos="8306"/>
        </w:tabs>
      </w:pPr>
      <w:hyperlink w:anchor="_Toc12572" w:history="1">
        <w:r>
          <w:rPr>
            <w:rFonts w:ascii="仿宋" w:eastAsia="仿宋" w:hAnsi="仿宋" w:cs="仿宋" w:hint="eastAsia"/>
            <w:lang w:eastAsia="zh-CN"/>
          </w:rPr>
          <w:t>九、射线分析测试仪项目技术管理</w:t>
        </w:r>
        <w:r>
          <w:tab/>
        </w:r>
        <w:r>
          <w:fldChar w:fldCharType="begin"/>
        </w:r>
        <w:r>
          <w:instrText xml:space="preserve"> PAGEREF _Toc12572 \h </w:instrText>
        </w:r>
        <w:r>
          <w:fldChar w:fldCharType="separate"/>
        </w:r>
        <w:r>
          <w:t>32</w:t>
        </w:r>
        <w:r>
          <w:fldChar w:fldCharType="end"/>
        </w:r>
      </w:hyperlink>
    </w:p>
    <w:p>
      <w:pPr>
        <w:pStyle w:val="TOC2"/>
        <w:tabs>
          <w:tab w:val="right" w:leader="dot" w:pos="8306"/>
        </w:tabs>
      </w:pPr>
      <w:hyperlink w:anchor="_Toc32107" w:history="1">
        <w:r>
          <w:rPr>
            <w:rFonts w:ascii="仿宋" w:eastAsia="仿宋" w:hAnsi="仿宋" w:cs="仿宋" w:hint="eastAsia"/>
            <w:lang w:eastAsia="zh-CN"/>
          </w:rPr>
          <w:t>(一)、技术方案选用方向</w:t>
        </w:r>
        <w:r>
          <w:tab/>
        </w:r>
        <w:r>
          <w:fldChar w:fldCharType="begin"/>
        </w:r>
        <w:r>
          <w:instrText xml:space="preserve"> PAGEREF _Toc32107 \h </w:instrText>
        </w:r>
        <w:r>
          <w:fldChar w:fldCharType="separate"/>
        </w:r>
        <w:r>
          <w:t>32</w:t>
        </w:r>
        <w:r>
          <w:fldChar w:fldCharType="end"/>
        </w:r>
      </w:hyperlink>
    </w:p>
    <w:p>
      <w:pPr>
        <w:pStyle w:val="TOC2"/>
        <w:tabs>
          <w:tab w:val="right" w:leader="dot" w:pos="8306"/>
        </w:tabs>
      </w:pPr>
      <w:hyperlink w:anchor="_Toc13013" w:history="1">
        <w:r>
          <w:rPr>
            <w:rFonts w:ascii="仿宋" w:eastAsia="仿宋" w:hAnsi="仿宋" w:cs="仿宋" w:hint="eastAsia"/>
            <w:lang w:eastAsia="zh-CN"/>
          </w:rPr>
          <w:t>(二)、工艺技术方案选用原则</w:t>
        </w:r>
        <w:r>
          <w:tab/>
        </w:r>
        <w:r>
          <w:fldChar w:fldCharType="begin"/>
        </w:r>
        <w:r>
          <w:instrText xml:space="preserve"> PAGEREF _Toc13013 \h </w:instrText>
        </w:r>
        <w:r>
          <w:fldChar w:fldCharType="separate"/>
        </w:r>
        <w:r>
          <w:t>34</w:t>
        </w:r>
        <w:r>
          <w:fldChar w:fldCharType="end"/>
        </w:r>
      </w:hyperlink>
    </w:p>
    <w:p>
      <w:pPr>
        <w:pStyle w:val="TOC2"/>
        <w:tabs>
          <w:tab w:val="right" w:leader="dot" w:pos="8306"/>
        </w:tabs>
      </w:pPr>
      <w:hyperlink w:anchor="_Toc29826" w:history="1">
        <w:r>
          <w:rPr>
            <w:rFonts w:ascii="仿宋" w:eastAsia="仿宋" w:hAnsi="仿宋" w:cs="仿宋" w:hint="eastAsia"/>
            <w:lang w:eastAsia="zh-CN"/>
          </w:rPr>
          <w:t>(三)、工艺技术方案要求</w:t>
        </w:r>
        <w:r>
          <w:tab/>
        </w:r>
        <w:r>
          <w:fldChar w:fldCharType="begin"/>
        </w:r>
        <w:r>
          <w:instrText xml:space="preserve"> PAGEREF _Toc29826 \h </w:instrText>
        </w:r>
        <w:r>
          <w:fldChar w:fldCharType="separate"/>
        </w:r>
        <w:r>
          <w:t>36</w:t>
        </w:r>
        <w:r>
          <w:fldChar w:fldCharType="end"/>
        </w:r>
      </w:hyperlink>
    </w:p>
    <w:p>
      <w:pPr>
        <w:pStyle w:val="TOC1"/>
        <w:tabs>
          <w:tab w:val="right" w:leader="dot" w:pos="8306"/>
        </w:tabs>
      </w:pPr>
      <w:hyperlink w:anchor="_Toc14062" w:history="1">
        <w:r>
          <w:rPr>
            <w:rFonts w:ascii="仿宋" w:eastAsia="仿宋" w:hAnsi="仿宋" w:cs="仿宋" w:hint="eastAsia"/>
            <w:lang w:eastAsia="zh-CN"/>
          </w:rPr>
          <w:t>十、射线分析测试仪项目经营效益</w:t>
        </w:r>
        <w:r>
          <w:tab/>
        </w:r>
        <w:r>
          <w:fldChar w:fldCharType="begin"/>
        </w:r>
        <w:r>
          <w:instrText xml:space="preserve"> PAGEREF _Toc14062 \h </w:instrText>
        </w:r>
        <w:r>
          <w:fldChar w:fldCharType="separate"/>
        </w:r>
        <w:r>
          <w:t>38</w:t>
        </w:r>
        <w:r>
          <w:fldChar w:fldCharType="end"/>
        </w:r>
      </w:hyperlink>
    </w:p>
    <w:p>
      <w:pPr>
        <w:pStyle w:val="TOC2"/>
        <w:tabs>
          <w:tab w:val="right" w:leader="dot" w:pos="8306"/>
        </w:tabs>
      </w:pPr>
      <w:hyperlink w:anchor="_Toc4544" w:history="1">
        <w:r>
          <w:rPr>
            <w:rFonts w:ascii="仿宋" w:eastAsia="仿宋" w:hAnsi="仿宋" w:cs="仿宋" w:hint="eastAsia"/>
            <w:lang w:eastAsia="zh-CN"/>
          </w:rPr>
          <w:t>(一)、经济评价财务测算</w:t>
        </w:r>
        <w:r>
          <w:tab/>
        </w:r>
        <w:r>
          <w:fldChar w:fldCharType="begin"/>
        </w:r>
        <w:r>
          <w:instrText xml:space="preserve"> PAGEREF _Toc4544 \h </w:instrText>
        </w:r>
        <w:r>
          <w:fldChar w:fldCharType="separate"/>
        </w:r>
        <w:r>
          <w:t>38</w:t>
        </w:r>
        <w:r>
          <w:fldChar w:fldCharType="end"/>
        </w:r>
      </w:hyperlink>
    </w:p>
    <w:p>
      <w:pPr>
        <w:pStyle w:val="TOC2"/>
        <w:tabs>
          <w:tab w:val="right" w:leader="dot" w:pos="8306"/>
        </w:tabs>
      </w:pPr>
      <w:hyperlink w:anchor="_Toc12727" w:history="1">
        <w:r>
          <w:rPr>
            <w:rFonts w:ascii="仿宋" w:eastAsia="仿宋" w:hAnsi="仿宋" w:cs="仿宋" w:hint="eastAsia"/>
            <w:lang w:eastAsia="zh-CN"/>
          </w:rPr>
          <w:t>(二)、射线分析测试仪项目盈利能力分析</w:t>
        </w:r>
        <w:r>
          <w:tab/>
        </w:r>
        <w:r>
          <w:fldChar w:fldCharType="begin"/>
        </w:r>
        <w:r>
          <w:instrText xml:space="preserve"> PAGEREF _Toc12727 \h </w:instrText>
        </w:r>
        <w:r>
          <w:fldChar w:fldCharType="separate"/>
        </w:r>
        <w:r>
          <w:t>40</w:t>
        </w:r>
        <w:r>
          <w:fldChar w:fldCharType="end"/>
        </w:r>
      </w:hyperlink>
    </w:p>
    <w:p>
      <w:pPr>
        <w:pStyle w:val="TOC1"/>
        <w:tabs>
          <w:tab w:val="right" w:leader="dot" w:pos="8306"/>
        </w:tabs>
      </w:pPr>
      <w:hyperlink w:anchor="_Toc15480" w:history="1">
        <w:r>
          <w:rPr>
            <w:rFonts w:ascii="仿宋" w:eastAsia="仿宋" w:hAnsi="仿宋" w:cs="仿宋" w:hint="eastAsia"/>
            <w:lang w:eastAsia="zh-CN"/>
          </w:rPr>
          <w:t>十一、射线分析测试仪项目创新与研发</w:t>
        </w:r>
        <w:r>
          <w:tab/>
        </w:r>
        <w:r>
          <w:fldChar w:fldCharType="begin"/>
        </w:r>
        <w:r>
          <w:instrText xml:space="preserve"> PAGEREF _Toc15480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8" w:history="1">
        <w:r>
          <w:rPr>
            <w:rFonts w:ascii="仿宋" w:eastAsia="仿宋" w:hAnsi="仿宋" w:cs="仿宋" w:hint="eastAsia"/>
            <w:lang w:eastAsia="zh-CN"/>
          </w:rPr>
          <w:t>(一)、创新策略与方向</w:t>
        </w:r>
        <w:r>
          <w:tab/>
        </w:r>
        <w:r>
          <w:fldChar w:fldCharType="begin"/>
        </w:r>
        <w:r>
          <w:instrText xml:space="preserve"> PAGEREF _Toc10358 \h </w:instrText>
        </w:r>
        <w:r>
          <w:fldChar w:fldCharType="separate"/>
        </w:r>
        <w:r>
          <w:t>40</w:t>
        </w:r>
        <w:r>
          <w:fldChar w:fldCharType="end"/>
        </w:r>
      </w:hyperlink>
    </w:p>
    <w:p>
      <w:pPr>
        <w:pStyle w:val="TOC2"/>
        <w:tabs>
          <w:tab w:val="right" w:leader="dot" w:pos="8306"/>
        </w:tabs>
      </w:pPr>
      <w:hyperlink w:anchor="_Toc6954" w:history="1">
        <w:r>
          <w:rPr>
            <w:rFonts w:ascii="仿宋" w:eastAsia="仿宋" w:hAnsi="仿宋" w:cs="仿宋" w:hint="eastAsia"/>
            <w:lang w:eastAsia="zh-CN"/>
          </w:rPr>
          <w:t>(二)、研发规划与投入</w:t>
        </w:r>
        <w:r>
          <w:tab/>
        </w:r>
        <w:r>
          <w:fldChar w:fldCharType="begin"/>
        </w:r>
        <w:r>
          <w:instrText xml:space="preserve"> PAGEREF _Toc6954 \h </w:instrText>
        </w:r>
        <w:r>
          <w:fldChar w:fldCharType="separate"/>
        </w:r>
        <w:r>
          <w:t>42</w:t>
        </w:r>
        <w:r>
          <w:fldChar w:fldCharType="end"/>
        </w:r>
      </w:hyperlink>
    </w:p>
    <w:p>
      <w:pPr>
        <w:pStyle w:val="TOC1"/>
        <w:tabs>
          <w:tab w:val="right" w:leader="dot" w:pos="8306"/>
        </w:tabs>
      </w:pPr>
      <w:hyperlink w:anchor="_Toc19632" w:history="1">
        <w:r>
          <w:rPr>
            <w:rFonts w:ascii="仿宋" w:eastAsia="仿宋" w:hAnsi="仿宋" w:cs="仿宋" w:hint="eastAsia"/>
            <w:lang w:eastAsia="zh-CN"/>
          </w:rPr>
          <w:t>十二、射线分析测试仪项目人力资源培养与发展</w:t>
        </w:r>
        <w:r>
          <w:tab/>
        </w:r>
        <w:r>
          <w:fldChar w:fldCharType="begin"/>
        </w:r>
        <w:r>
          <w:instrText xml:space="preserve"> PAGEREF _Toc19632 \h </w:instrText>
        </w:r>
        <w:r>
          <w:fldChar w:fldCharType="separate"/>
        </w:r>
        <w:r>
          <w:t>43</w:t>
        </w:r>
        <w:r>
          <w:fldChar w:fldCharType="end"/>
        </w:r>
      </w:hyperlink>
    </w:p>
    <w:p>
      <w:pPr>
        <w:pStyle w:val="TOC2"/>
        <w:tabs>
          <w:tab w:val="right" w:leader="dot" w:pos="8306"/>
        </w:tabs>
      </w:pPr>
      <w:hyperlink w:anchor="_Toc21035" w:history="1">
        <w:r>
          <w:rPr>
            <w:rFonts w:ascii="仿宋" w:eastAsia="仿宋" w:hAnsi="仿宋" w:cs="仿宋" w:hint="eastAsia"/>
            <w:lang w:eastAsia="zh-CN"/>
          </w:rPr>
          <w:t>(一)、人才需求与规划</w:t>
        </w:r>
        <w:r>
          <w:tab/>
        </w:r>
        <w:r>
          <w:fldChar w:fldCharType="begin"/>
        </w:r>
        <w:r>
          <w:instrText xml:space="preserve"> PAGEREF _Toc21035 \h </w:instrText>
        </w:r>
        <w:r>
          <w:fldChar w:fldCharType="separate"/>
        </w:r>
        <w:r>
          <w:t>43</w:t>
        </w:r>
        <w:r>
          <w:fldChar w:fldCharType="end"/>
        </w:r>
      </w:hyperlink>
    </w:p>
    <w:p>
      <w:pPr>
        <w:pStyle w:val="TOC2"/>
        <w:tabs>
          <w:tab w:val="right" w:leader="dot" w:pos="8306"/>
        </w:tabs>
      </w:pPr>
      <w:hyperlink w:anchor="_Toc3780" w:history="1">
        <w:r>
          <w:rPr>
            <w:rFonts w:ascii="仿宋" w:eastAsia="仿宋" w:hAnsi="仿宋" w:cs="仿宋" w:hint="eastAsia"/>
            <w:lang w:eastAsia="zh-CN"/>
          </w:rPr>
          <w:t>(二)、培训与发展计划</w:t>
        </w:r>
        <w:r>
          <w:tab/>
        </w:r>
        <w:r>
          <w:fldChar w:fldCharType="begin"/>
        </w:r>
        <w:r>
          <w:instrText xml:space="preserve"> PAGEREF _Toc3780 \h </w:instrText>
        </w:r>
        <w:r>
          <w:fldChar w:fldCharType="separate"/>
        </w:r>
        <w:r>
          <w:t>44</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十三、射线分析测试仪项目治理与监督</w:t>
        </w:r>
        <w:r>
          <w:tab/>
        </w:r>
        <w:r>
          <w:fldChar w:fldCharType="begin"/>
        </w:r>
        <w:r>
          <w:instrText xml:space="preserve"> PAGEREF _Toc24654 \h </w:instrText>
        </w:r>
        <w:r>
          <w:fldChar w:fldCharType="separate"/>
        </w:r>
        <w:r>
          <w:t>45</w:t>
        </w:r>
        <w:r>
          <w:fldChar w:fldCharType="end"/>
        </w:r>
      </w:hyperlink>
    </w:p>
    <w:p>
      <w:pPr>
        <w:pStyle w:val="TOC2"/>
        <w:tabs>
          <w:tab w:val="right" w:leader="dot" w:pos="8306"/>
        </w:tabs>
      </w:pPr>
      <w:hyperlink w:anchor="_Toc19040" w:history="1">
        <w:r>
          <w:rPr>
            <w:rFonts w:ascii="仿宋" w:eastAsia="仿宋" w:hAnsi="仿宋" w:cs="仿宋" w:hint="eastAsia"/>
            <w:lang w:eastAsia="zh-CN"/>
          </w:rPr>
          <w:t>(一)、射线分析测试仪项目治理结构</w:t>
        </w:r>
        <w:r>
          <w:tab/>
        </w:r>
        <w:r>
          <w:fldChar w:fldCharType="begin"/>
        </w:r>
        <w:r>
          <w:instrText xml:space="preserve"> PAGEREF _Toc19040 \h </w:instrText>
        </w:r>
        <w:r>
          <w:fldChar w:fldCharType="separate"/>
        </w:r>
        <w:r>
          <w:t>45</w:t>
        </w:r>
        <w:r>
          <w:fldChar w:fldCharType="end"/>
        </w:r>
      </w:hyperlink>
    </w:p>
    <w:p>
      <w:pPr>
        <w:pStyle w:val="TOC2"/>
        <w:tabs>
          <w:tab w:val="right" w:leader="dot" w:pos="8306"/>
        </w:tabs>
      </w:pPr>
      <w:hyperlink w:anchor="_Toc21004" w:history="1">
        <w:r>
          <w:rPr>
            <w:rFonts w:ascii="仿宋" w:eastAsia="仿宋" w:hAnsi="仿宋" w:cs="仿宋" w:hint="eastAsia"/>
            <w:lang w:eastAsia="zh-CN"/>
          </w:rPr>
          <w:t>(二)、监督与审计</w:t>
        </w:r>
        <w:r>
          <w:tab/>
        </w:r>
        <w:r>
          <w:fldChar w:fldCharType="begin"/>
        </w:r>
        <w:r>
          <w:instrText xml:space="preserve"> PAGEREF _Toc21004 \h </w:instrText>
        </w:r>
        <w:r>
          <w:fldChar w:fldCharType="separate"/>
        </w:r>
        <w:r>
          <w:t>46</w:t>
        </w:r>
        <w:r>
          <w:fldChar w:fldCharType="end"/>
        </w:r>
      </w:hyperlink>
    </w:p>
    <w:p>
      <w:pPr>
        <w:pStyle w:val="TOC1"/>
        <w:tabs>
          <w:tab w:val="right" w:leader="dot" w:pos="8306"/>
        </w:tabs>
      </w:pPr>
      <w:hyperlink w:anchor="_Toc917" w:history="1">
        <w:r>
          <w:rPr>
            <w:rFonts w:ascii="仿宋" w:eastAsia="仿宋" w:hAnsi="仿宋" w:cs="仿宋" w:hint="eastAsia"/>
            <w:lang w:eastAsia="zh-CN"/>
          </w:rPr>
          <w:t>十四、质量管理体系</w:t>
        </w:r>
        <w:r>
          <w:tab/>
        </w:r>
        <w:r>
          <w:fldChar w:fldCharType="begin"/>
        </w:r>
        <w:r>
          <w:instrText xml:space="preserve"> PAGEREF _Toc917 \h </w:instrText>
        </w:r>
        <w:r>
          <w:fldChar w:fldCharType="separate"/>
        </w:r>
        <w:r>
          <w:t>48</w:t>
        </w:r>
        <w:r>
          <w:fldChar w:fldCharType="end"/>
        </w:r>
      </w:hyperlink>
    </w:p>
    <w:p>
      <w:pPr>
        <w:pStyle w:val="TOC2"/>
        <w:tabs>
          <w:tab w:val="right" w:leader="dot" w:pos="8306"/>
        </w:tabs>
      </w:pPr>
      <w:hyperlink w:anchor="_Toc1729" w:history="1">
        <w:r>
          <w:rPr>
            <w:rFonts w:ascii="仿宋" w:eastAsia="仿宋" w:hAnsi="仿宋" w:cs="仿宋" w:hint="eastAsia"/>
            <w:lang w:eastAsia="zh-CN"/>
          </w:rPr>
          <w:t>(一)、质量目标与方针</w:t>
        </w:r>
        <w:r>
          <w:tab/>
        </w:r>
        <w:r>
          <w:fldChar w:fldCharType="begin"/>
        </w:r>
        <w:r>
          <w:instrText xml:space="preserve"> PAGEREF _Toc1729 \h </w:instrText>
        </w:r>
        <w:r>
          <w:fldChar w:fldCharType="separate"/>
        </w:r>
        <w:r>
          <w:t>48</w:t>
        </w:r>
        <w:r>
          <w:fldChar w:fldCharType="end"/>
        </w:r>
      </w:hyperlink>
    </w:p>
    <w:p>
      <w:pPr>
        <w:pStyle w:val="TOC2"/>
        <w:tabs>
          <w:tab w:val="right" w:leader="dot" w:pos="8306"/>
        </w:tabs>
      </w:pPr>
      <w:hyperlink w:anchor="_Toc8599" w:history="1">
        <w:r>
          <w:rPr>
            <w:rFonts w:ascii="仿宋" w:eastAsia="仿宋" w:hAnsi="仿宋" w:cs="仿宋" w:hint="eastAsia"/>
            <w:lang w:eastAsia="zh-CN"/>
          </w:rPr>
          <w:t>(二)、质量管理责任</w:t>
        </w:r>
        <w:r>
          <w:tab/>
        </w:r>
        <w:r>
          <w:fldChar w:fldCharType="begin"/>
        </w:r>
        <w:r>
          <w:instrText xml:space="preserve"> PAGEREF _Toc8599 \h </w:instrText>
        </w:r>
        <w:r>
          <w:fldChar w:fldCharType="separate"/>
        </w:r>
        <w:r>
          <w:t>49</w:t>
        </w:r>
        <w:r>
          <w:fldChar w:fldCharType="end"/>
        </w:r>
      </w:hyperlink>
    </w:p>
    <w:p>
      <w:pPr>
        <w:pStyle w:val="TOC2"/>
        <w:tabs>
          <w:tab w:val="right" w:leader="dot" w:pos="8306"/>
        </w:tabs>
      </w:pPr>
      <w:hyperlink w:anchor="_Toc24820" w:history="1">
        <w:r>
          <w:rPr>
            <w:rFonts w:ascii="仿宋" w:eastAsia="仿宋" w:hAnsi="仿宋" w:cs="仿宋" w:hint="eastAsia"/>
            <w:lang w:eastAsia="zh-CN"/>
          </w:rPr>
          <w:t>(三)、质量管理体系文件</w:t>
        </w:r>
        <w:r>
          <w:tab/>
        </w:r>
        <w:r>
          <w:fldChar w:fldCharType="begin"/>
        </w:r>
        <w:r>
          <w:instrText xml:space="preserve"> PAGEREF _Toc24820 \h </w:instrText>
        </w:r>
        <w:r>
          <w:fldChar w:fldCharType="separate"/>
        </w:r>
        <w:r>
          <w:t>50</w:t>
        </w:r>
        <w:r>
          <w:fldChar w:fldCharType="end"/>
        </w:r>
      </w:hyperlink>
    </w:p>
    <w:p>
      <w:pPr>
        <w:pStyle w:val="TOC2"/>
        <w:tabs>
          <w:tab w:val="right" w:leader="dot" w:pos="8306"/>
        </w:tabs>
      </w:pPr>
      <w:hyperlink w:anchor="_Toc15468" w:history="1">
        <w:r>
          <w:rPr>
            <w:rFonts w:ascii="仿宋" w:eastAsia="仿宋" w:hAnsi="仿宋" w:cs="仿宋" w:hint="eastAsia"/>
            <w:lang w:eastAsia="zh-CN"/>
          </w:rPr>
          <w:t>(四)、质量培训与教育</w:t>
        </w:r>
        <w:r>
          <w:tab/>
        </w:r>
        <w:r>
          <w:fldChar w:fldCharType="begin"/>
        </w:r>
        <w:r>
          <w:instrText xml:space="preserve"> PAGEREF _Toc15468 \h </w:instrText>
        </w:r>
        <w:r>
          <w:fldChar w:fldCharType="separate"/>
        </w:r>
        <w:r>
          <w:t>52</w:t>
        </w:r>
        <w:r>
          <w:fldChar w:fldCharType="end"/>
        </w:r>
      </w:hyperlink>
    </w:p>
    <w:p>
      <w:pPr>
        <w:pStyle w:val="TOC2"/>
        <w:tabs>
          <w:tab w:val="right" w:leader="dot" w:pos="8306"/>
        </w:tabs>
      </w:pPr>
      <w:hyperlink w:anchor="_Toc16842" w:history="1">
        <w:r>
          <w:rPr>
            <w:rFonts w:ascii="仿宋" w:eastAsia="仿宋" w:hAnsi="仿宋" w:cs="仿宋" w:hint="eastAsia"/>
            <w:lang w:eastAsia="zh-CN"/>
          </w:rPr>
          <w:t>(五)、质量审核与评价</w:t>
        </w:r>
        <w:r>
          <w:tab/>
        </w:r>
        <w:r>
          <w:fldChar w:fldCharType="begin"/>
        </w:r>
        <w:r>
          <w:instrText xml:space="preserve"> PAGEREF _Toc16842 \h </w:instrText>
        </w:r>
        <w:r>
          <w:fldChar w:fldCharType="separate"/>
        </w:r>
        <w:r>
          <w:t>53</w:t>
        </w:r>
        <w:r>
          <w:fldChar w:fldCharType="end"/>
        </w:r>
      </w:hyperlink>
    </w:p>
    <w:p>
      <w:pPr>
        <w:pStyle w:val="TOC2"/>
        <w:tabs>
          <w:tab w:val="right" w:leader="dot" w:pos="8306"/>
        </w:tabs>
      </w:pPr>
      <w:hyperlink w:anchor="_Toc32016" w:history="1">
        <w:r>
          <w:rPr>
            <w:rFonts w:ascii="仿宋" w:eastAsia="仿宋" w:hAnsi="仿宋" w:cs="仿宋" w:hint="eastAsia"/>
            <w:lang w:eastAsia="zh-CN"/>
          </w:rPr>
          <w:t>(六)、不符合与纠正措施</w:t>
        </w:r>
        <w:r>
          <w:tab/>
        </w:r>
        <w:r>
          <w:fldChar w:fldCharType="begin"/>
        </w:r>
        <w:r>
          <w:instrText xml:space="preserve"> PAGEREF _Toc32016 \h </w:instrText>
        </w:r>
        <w:r>
          <w:fldChar w:fldCharType="separate"/>
        </w:r>
        <w:r>
          <w:t>55</w:t>
        </w:r>
        <w:r>
          <w:fldChar w:fldCharType="end"/>
        </w:r>
      </w:hyperlink>
    </w:p>
    <w:p>
      <w:pPr>
        <w:pStyle w:val="TOC1"/>
        <w:tabs>
          <w:tab w:val="right" w:leader="dot" w:pos="8306"/>
        </w:tabs>
      </w:pPr>
      <w:hyperlink w:anchor="_Toc28939" w:history="1">
        <w:r>
          <w:rPr>
            <w:rFonts w:ascii="仿宋" w:eastAsia="仿宋" w:hAnsi="仿宋" w:cs="仿宋" w:hint="eastAsia"/>
            <w:lang w:eastAsia="zh-CN"/>
          </w:rPr>
          <w:t>十五、射线分析测试仪项目实施时间节点</w:t>
        </w:r>
        <w:r>
          <w:tab/>
        </w:r>
        <w:r>
          <w:fldChar w:fldCharType="begin"/>
        </w:r>
        <w:r>
          <w:instrText xml:space="preserve"> PAGEREF _Toc28939 \h </w:instrText>
        </w:r>
        <w:r>
          <w:fldChar w:fldCharType="separate"/>
        </w:r>
        <w:r>
          <w:t>56</w:t>
        </w:r>
        <w:r>
          <w:fldChar w:fldCharType="end"/>
        </w:r>
      </w:hyperlink>
    </w:p>
    <w:p>
      <w:pPr>
        <w:pStyle w:val="TOC2"/>
        <w:tabs>
          <w:tab w:val="right" w:leader="dot" w:pos="8306"/>
        </w:tabs>
      </w:pPr>
      <w:hyperlink w:anchor="_Toc19428" w:history="1">
        <w:r>
          <w:rPr>
            <w:rFonts w:ascii="仿宋" w:eastAsia="仿宋" w:hAnsi="仿宋" w:cs="仿宋" w:hint="eastAsia"/>
            <w:lang w:eastAsia="zh-CN"/>
          </w:rPr>
          <w:t>(一)、射线分析测试仪项目启动阶段时间节点</w:t>
        </w:r>
        <w:r>
          <w:tab/>
        </w:r>
        <w:r>
          <w:fldChar w:fldCharType="begin"/>
        </w:r>
        <w:r>
          <w:instrText xml:space="preserve"> PAGEREF _Toc19428 \h </w:instrText>
        </w:r>
        <w:r>
          <w:fldChar w:fldCharType="separate"/>
        </w:r>
        <w:r>
          <w:t>56</w:t>
        </w:r>
        <w:r>
          <w:fldChar w:fldCharType="end"/>
        </w:r>
      </w:hyperlink>
    </w:p>
    <w:p>
      <w:pPr>
        <w:pStyle w:val="TOC2"/>
        <w:tabs>
          <w:tab w:val="right" w:leader="dot" w:pos="8306"/>
        </w:tabs>
      </w:pPr>
      <w:hyperlink w:anchor="_Toc24170" w:history="1">
        <w:r>
          <w:rPr>
            <w:rFonts w:ascii="仿宋" w:eastAsia="仿宋" w:hAnsi="仿宋" w:cs="仿宋" w:hint="eastAsia"/>
            <w:lang w:eastAsia="zh-CN"/>
          </w:rPr>
          <w:t>(二)、射线分析测试仪项目执行阶段时间节点</w:t>
        </w:r>
        <w:r>
          <w:tab/>
        </w:r>
        <w:r>
          <w:fldChar w:fldCharType="begin"/>
        </w:r>
        <w:r>
          <w:instrText xml:space="preserve"> PAGEREF _Toc24170 \h </w:instrText>
        </w:r>
        <w:r>
          <w:fldChar w:fldCharType="separate"/>
        </w:r>
        <w:r>
          <w:t>57</w:t>
        </w:r>
        <w:r>
          <w:fldChar w:fldCharType="end"/>
        </w:r>
      </w:hyperlink>
    </w:p>
    <w:p>
      <w:pPr>
        <w:pStyle w:val="TOC2"/>
        <w:tabs>
          <w:tab w:val="right" w:leader="dot" w:pos="8306"/>
        </w:tabs>
      </w:pPr>
      <w:hyperlink w:anchor="_Toc10076" w:history="1">
        <w:r>
          <w:rPr>
            <w:rFonts w:ascii="仿宋" w:eastAsia="仿宋" w:hAnsi="仿宋" w:cs="仿宋" w:hint="eastAsia"/>
            <w:lang w:eastAsia="zh-CN"/>
          </w:rPr>
          <w:t>(三)、射线分析测试仪项目完成阶段时间节点</w:t>
        </w:r>
        <w:r>
          <w:tab/>
        </w:r>
        <w:r>
          <w:fldChar w:fldCharType="begin"/>
        </w:r>
        <w:r>
          <w:instrText xml:space="preserve"> PAGEREF _Toc10076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9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的技术管理特点体现在其创新导向。通过引入最先进的技术趋势和解决方案，射线分析测试仪项目致力于提升科技含量、提高质量和效率水平。这意味着我们将采用最新的工具和方法，确保射线分析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射线分析测试仪项目技术管理的显著特征。通过整合不同领域的技术资源，我们实现了跨学科的协同工作。这有助于优化技术架构，提高整体效能。此外，整合性策略还促进了不同技术团队之间的紧密沟通和高效合作，确保射线分析测试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射线分析测试仪项目所采用的技术。通过不断优化技术方案，射线分析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射线分析测试仪项目团队将在射线分析测试仪项目初期识别可能的技术风险，并采取相应的预防和应对措施。通过建立健全的风险评估机制，射线分析测试仪项目能够在实施过程中及时发现并解决潜在的技术问题，保障射线分析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射线分析测试仪项目中，技术将成为射线分析测试仪项目成功的有力支持。这一深度剖析揭示了技术管理在射线分析测试仪项目实施中的关键作用，为射线分析测试仪项目的技术基础奠定了坚实的基础。</w:t>
      </w:r>
    </w:p>
    <w:p>
      <w:pPr>
        <w:pStyle w:val="Heading2"/>
        <w:ind w:firstLine="560" w:firstLineChars="200"/>
        <w:rPr>
          <w:rFonts w:ascii="仿宋" w:eastAsia="仿宋" w:hAnsi="仿宋" w:cs="仿宋" w:hint="eastAsia"/>
          <w:sz w:val="28"/>
          <w:lang w:eastAsia="zh-CN"/>
        </w:rPr>
      </w:pPr>
      <w:bookmarkStart w:id="4" w:name="_Toc11497"/>
      <w:r>
        <w:rPr>
          <w:rFonts w:ascii="仿宋" w:eastAsia="仿宋" w:hAnsi="仿宋" w:cs="仿宋" w:hint="eastAsia"/>
          <w:sz w:val="28"/>
          <w:lang w:eastAsia="zh-CN"/>
        </w:rPr>
        <w:t>(二)、射线分析测试仪项目工艺技术设计方案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射线分析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射线分析测试仪项目将严格按照相关行业规范要求进行组织。通过有效控制产品质量，射线分析测试仪项目将致力于为顾客提供优质的射线分析测试仪项目产品和良好的服务。这体现了射线分析测试仪项目对于生产活动合规性和质量标准的高度重视，为射线分析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射线分析测试仪项目注重生态效益和清洁生产原则。射线分析测试仪项目建设将紧密结合地方特色经济发展，与社会经济发展规划和区域环境保护规划方案相协调一致。通过与当地区域自然生态系统的结合，射线分析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射线分析测试仪项目产品具有多样化的客户需求和个性化的特点。因此，射线分析测试仪项目产品规格品种多样，且单批生产数量较小。为满足这一特点，射线分析测试仪项目承办单位将建设先进的柔性制造生产线。通过广泛应用柔性制造技术，射线分析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射线分析测试仪项目采用的技术具有较高的技术含量和自动化水平，处于国内先进水平。这一技术选用不仅体现了对生产效率、质量和环境友好性的高标准要求，同时为射线分析测试仪项目的可持续发展奠定了坚实的基础。</w:t>
      </w:r>
    </w:p>
    <w:p>
      <w:pPr>
        <w:pStyle w:val="Heading2"/>
        <w:ind w:firstLine="560" w:firstLineChars="200"/>
        <w:rPr>
          <w:rFonts w:ascii="仿宋" w:eastAsia="仿宋" w:hAnsi="仿宋" w:cs="仿宋" w:hint="eastAsia"/>
          <w:sz w:val="28"/>
          <w:lang w:eastAsia="zh-CN"/>
        </w:rPr>
      </w:pPr>
      <w:bookmarkStart w:id="5" w:name="_Toc158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为确保射线分析测试仪项目的高效生产和技术实施，我们制定了一套精心设计的设备选型方案，以满足射线分析测试仪项目生产、质量和环保的要求。该方案的主要特点如下：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射线分析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针对射线分析测试仪项目产品的多样性和小批量生产的特点，我们将建设柔性制造生产线。通过在设备选型中考虑柔性制造技术，可以灵活应对不同产品规格和生产需求，实现生产线的高度灵活性和适应性。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5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3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射线分析测试仪项目的主要产品是XXXX，预计年产值为XXX万元。这一产品在市场中占据着重要的地位，其广泛的应用范围使得该射线分析测试仪项目的市场前景非常广阔。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射线分析测试仪项目的xxx产品作为重要的原材料之一，将在多个领域发挥关键作用。其在建筑、交通、能源等方面的广泛应用将为整个产业链提供强大的支持，形成产业协同效应。射线分析测试仪项目的年产值XXX万XXX万XXX万万元不仅反映了其在市场上的巨大潜力，更预示着它对国民经济的积极贡献。这种关联度高、涉及面广的产业关系，使得该射线分析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19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总征地面积为XXXX平方米，相当于约XX.XX亩，其中净用地面积为XXXX平方米，红线范围内相当于约XX.XX亩。这一用地规模充分考虑了射线分析测试仪项目的建设需求，保障了射线分析测试仪项目在合适的空间内得以充分发展。射线分析测试仪项目规划的总建筑面积为XXXX平方米，其中主体工程建设占XXXX平方米，计容建筑面积达XXXX平方米。预计建筑工程的投资将达到XXXX万元，为射线分析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计划购置的设备共计XXXX台（套），设备购置费用为XXXX万元。这一设备购置计划充分考虑到射线分析测试仪项目的生产需求和技术要求，确保了射线分析测试仪项目在生产运营中具备先进的技术装备和高效的生产能力。设备的合理配置将为射线分析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射线分析测试仪项目计划总投资为XXXX万元，预计年实现营业收入为XXXX万元。这一产能规模的设定旨在确保射线分析测试仪项目能够在投资与回报之间取得平衡，实现长期可持续的发展。射线分析测试仪项目的总投资充分考虑到各个方面的需求，包括用地建设、设备购置等多个环节，以确保射线分析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2132"/>
      <w:r>
        <w:rPr>
          <w:rFonts w:ascii="仿宋" w:eastAsia="仿宋" w:hAnsi="仿宋" w:cs="仿宋" w:hint="eastAsia"/>
          <w:sz w:val="28"/>
          <w:lang w:eastAsia="zh-CN"/>
        </w:rPr>
        <w:t>三、射线分析测试仪项目建设单位说明</w:t>
      </w:r>
      <w:bookmarkEnd w:id="9"/>
    </w:p>
    <w:p>
      <w:pPr>
        <w:pStyle w:val="Heading2"/>
        <w:rPr>
          <w:rFonts w:ascii="仿宋" w:eastAsia="仿宋" w:hAnsi="仿宋" w:cs="仿宋" w:hint="eastAsia"/>
          <w:lang w:eastAsia="zh-CN"/>
        </w:rPr>
      </w:pPr>
      <w:bookmarkStart w:id="10" w:name="_Toc32675"/>
      <w:r>
        <w:rPr>
          <w:rFonts w:ascii="仿宋" w:eastAsia="仿宋" w:hAnsi="仿宋" w:cs="仿宋" w:hint="eastAsia"/>
          <w:lang w:eastAsia="zh-CN"/>
        </w:rPr>
        <w:t>(一)、射线分析测试仪项目承办单位基本情况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9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射线分析测试仪项目承办单位的XXXX，我们着眼于实现可持续的经济效益。通过技术创新和解决方案的提供，公司预计在射线分析测试仪项目执行期间将获得可观的收入增长。这一收入来源主要包括射线分析测试仪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同时，我们注重成本控制和效率提升，以确保射线分析测试仪项目的可持续盈利。透过精细的管理和资源优化，公司期望实现射线分析测试仪项目利润最大化。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射线分析测试仪项目实施进行全面的投资评估，包括射线分析测试仪项目启动阶段的资金投入和后续运营成本。通过对射线分析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射线分析测试仪项目实施过程中具备足够的资金流动性，公司将进行详尽的现金流分析。这包括资金需求的合理预测、射线分析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125"/>
      <w:r>
        <w:rPr>
          <w:rFonts w:ascii="仿宋" w:eastAsia="仿宋" w:hAnsi="仿宋" w:cs="仿宋" w:hint="eastAsia"/>
          <w:sz w:val="28"/>
          <w:lang w:eastAsia="zh-CN"/>
        </w:rPr>
        <w:t>四、射线分析测试仪项目建设背景及必要性分析</w:t>
      </w:r>
      <w:bookmarkEnd w:id="12"/>
    </w:p>
    <w:p>
      <w:pPr>
        <w:pStyle w:val="Heading2"/>
        <w:rPr>
          <w:rFonts w:ascii="仿宋" w:eastAsia="仿宋" w:hAnsi="仿宋" w:cs="仿宋" w:hint="eastAsia"/>
          <w:lang w:eastAsia="zh-CN"/>
        </w:rPr>
      </w:pPr>
      <w:bookmarkStart w:id="13" w:name="_Toc13705"/>
      <w:r>
        <w:rPr>
          <w:rFonts w:ascii="仿宋" w:eastAsia="仿宋" w:hAnsi="仿宋" w:cs="仿宋" w:hint="eastAsia"/>
          <w:lang w:eastAsia="zh-CN"/>
        </w:rPr>
        <w:t>(一)、射线分析测试仪项目背景分析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射线分析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射线分析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射线分析测试仪项目在这个潮流中的定位。同时，我们将关注行业内涌现的新兴机遇，以便射线分析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射线分析测试仪项目提供了强大的发展动力。我们将聚焦于行业内最新的技术发展趋势，包括但不限于人工智能、大数据分析、物联网等领域。通过深度的技术研究，我们将确保射线分析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射线分析测试仪项目发展的源泉。我们将投入更多的精力对市场需求进行深入剖析，超越表面的需求，深入挖掘潜在的市场痛点和机遇。通过对市场需求的细致了解，射线分析测试仪项目将更有针对性地设计解决方案，满足市场的多样化需求，从而更好地促进射线分析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射线分析测试仪项目战略至关重要。我们将对竞争态势进行更为深入的分析，包括但不限于市场份额、产品特点、客户满意度等多个维度。通过深度的竞争分析，射线分析测试仪项目将能够更准确地把握市场脉搏，制定具有竞争力的射线分析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射线分析测试仪项目的发展具有直接的影响。我们将进行更为全面的法规和政策分析，了解行业发展中的潜在法律风险和合规挑战。通过充分了解和遵守相关法规，射线分析测试仪项目将确保在法律框架内合法合规运营，为射线分析测试仪项目的稳健发展提供有力支持。</w:t>
      </w:r>
    </w:p>
    <w:p>
      <w:pPr>
        <w:pStyle w:val="Heading2"/>
        <w:ind w:firstLine="560" w:firstLineChars="200"/>
        <w:rPr>
          <w:rFonts w:ascii="仿宋" w:eastAsia="仿宋" w:hAnsi="仿宋" w:cs="仿宋" w:hint="eastAsia"/>
          <w:sz w:val="28"/>
          <w:lang w:eastAsia="zh-CN"/>
        </w:rPr>
      </w:pPr>
      <w:bookmarkStart w:id="14" w:name="_Toc31648"/>
      <w:r>
        <w:rPr>
          <w:rFonts w:ascii="仿宋" w:eastAsia="仿宋" w:hAnsi="仿宋" w:cs="仿宋" w:hint="eastAsia"/>
          <w:sz w:val="28"/>
          <w:lang w:eastAsia="zh-CN"/>
        </w:rPr>
        <w:t>(二)、射线分析测试仪项目建设必要性分析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建设的迫切性源于对行业发展趋势的深刻洞察。我们正处于一个行业变革的时代，科技创新、数字化转型成为企业发展的关键动力。射线分析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建设不仅仅是为了跟上潮流，更是为了通过技术创新推动企业的持续发展。通过引入先进的技术和解决方案，射线分析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射线分析测试仪项目的建设成为必然选择，通过提高产品质量、拓展服务领域，从而在竞争中获得更多的机会。射线分析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射线分析测试仪项目建设的必要性体现在对客户需求更精准的满足。通过射线分析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线分析测试仪项目建设的背后是对企业持续创新的追求。只有通过不断创新，企业才能在竞争中立于不败之地。射线分析测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818"/>
      <w:r>
        <w:rPr>
          <w:rFonts w:ascii="仿宋" w:eastAsia="仿宋" w:hAnsi="仿宋" w:cs="仿宋" w:hint="eastAsia"/>
          <w:sz w:val="28"/>
          <w:lang w:eastAsia="zh-CN"/>
        </w:rPr>
        <w:t>五、射线分析测试仪项目选址可行性分析</w:t>
      </w:r>
      <w:bookmarkEnd w:id="15"/>
    </w:p>
    <w:p>
      <w:pPr>
        <w:pStyle w:val="Heading2"/>
        <w:rPr>
          <w:rFonts w:ascii="仿宋" w:eastAsia="仿宋" w:hAnsi="仿宋" w:cs="仿宋" w:hint="eastAsia"/>
          <w:lang w:eastAsia="zh-CN"/>
        </w:rPr>
      </w:pPr>
      <w:bookmarkStart w:id="16" w:name="_Toc3463"/>
      <w:r>
        <w:rPr>
          <w:rFonts w:ascii="仿宋" w:eastAsia="仿宋" w:hAnsi="仿宋" w:cs="仿宋" w:hint="eastAsia"/>
          <w:lang w:eastAsia="zh-CN"/>
        </w:rPr>
        <w:t>(一)、射线分析测试仪项目选址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该射线分析测试仪项目选址位于XX省XX市XX区XXX街道</w:t>
      </w:r>
    </w:p>
    <w:p>
      <w:pPr>
        <w:pStyle w:val="Heading2"/>
        <w:ind w:firstLine="560" w:firstLineChars="200"/>
        <w:rPr>
          <w:rFonts w:ascii="仿宋" w:eastAsia="仿宋" w:hAnsi="仿宋" w:cs="仿宋" w:hint="eastAsia"/>
          <w:sz w:val="28"/>
          <w:lang w:eastAsia="zh-CN"/>
        </w:rPr>
      </w:pPr>
      <w:bookmarkStart w:id="17" w:name="_Toc985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射线分析测试仪项目的征地面积将根据射线分析测试仪项目的实际规模和需求进行精确规划。具体面积XXX平方米，旨在确保射线分析测试仪项目不仅能够满足当前的发展需求，还能够预留空间以适应未来的扩展。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净用地面积是在征地面积基础上去除不可利用面积后的实际可开发用地。具体面积XXX平方米，考虑到环保、交通、安全等多方面因素，以确保射线分析测试仪项目在整体利用效率上达到最优。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射线分析测试仪项目计划建设的建筑总规模具体面积XXX平方米。这一规模的确定综合考虑了射线分析测试仪项目的性质、规模，以及城市规划的相关要求，确保建筑布局与周边环境协调一致。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绿地率是射线分析测试仪项目用地中被规划为绿地的比例。具体面积XXX平方米，旨在通过合理规划绿地，改善射线分析测试仪项目周边环境，提升居民生活质量，并符合城市整体绿化规划。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容积率是用地上可以建设的建筑总体积与用地面积之比。具体面积XXX，通过合理的容积率规划，确保射线分析测试仪项目建筑规模与周边环境和谐共生。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射线分析测试仪项目选址与当地城市规划相一致，具体面积XXX平方米。通过与城市规划部门深入沟通，确保射线分析测试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射线分析测试仪项目选址符合当地产业政策，具体面积XXX平方米。这包括射线分析测试仪项目对当地经济的促进作用，以及对相关产业的带动效应，确保射线分析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用地总体要求必须符合环保和可持续发展的原则，具体面积XXX平方米。通过采用绿色建筑设计、节能减排等措施，确保射线分析测试仪项目在建设和运营过程中对环境的影响最小化，达到可持续发展的要求。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确保射线分析测试仪项目选址具备必要的公共设施配套，具体面积XXX平方米。这包括交通便利性、教育、医疗等基础设施，以提高居民生活品质，使得射线分析测试仪项目选址更具吸引力。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考虑用地总体要求对当地社会稳定性的影响，具体面积XXX平方米。通过深入了解当地社区反馈，确保射线分析测试仪项目的选址和建设过程对当地社会和谐稳定产生积极作用。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射线分析测试仪项目选址不仅符合法规和规划，还在实际操作中具有可行性。这一全面规划将为射线分析测试仪项目的成功实施提供坚实的基础，确保射线分析测试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85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线分析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射线分析测试仪项目的设备规划和空间设计中，我们将采取灵活设备布局的措施。设备布局将根据实际需求进行灵活设计，避免不必要的浪费。通过合理规划设备摆放位置，我们将提高设备的利用率，减少设备间距，以确保射线分析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射线分析测试仪项目内部引入共享设施的概念，例如共享会议室、办公区等。通过这种方式，我们可以减少对资源的重复建设，提高资源共享效率，从而减小射线分析测试仪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https://d.book118.com/908067140124006037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射线分析测试仪项目规划设计方案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21EC8"/>
    <w:rsid w:val="38121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6714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2024-02-17T15:17:00Z</dcterms:created>
  <dcterms:modified xsi:type="dcterms:W3CDTF">2024-02-17T15:17:51Z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4437D25E4B064A7E8C9355287DF6CA64_11</vt:lpwstr>
  </property>
  <property fmtid="{D5CDD505-2E9C-101B-9397-08002B2CF9AE}" pid="3" name="KSOProductBuildVer">
    <vt:lpwstr>2052-12.1.0.16250</vt:lpwstr>
  </property>
</Properties>
</file>