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313" w:line="221" w:lineRule="auto"/>
        <w:ind w:left="3751"/>
        <w:outlineLvl w:val="0"/>
        <w:rPr>
          <w:sz w:val="30"/>
          <w:szCs w:val="30"/>
        </w:rPr>
      </w:pPr>
      <w:r>
        <w:rPr>
          <w:spacing w:val="-17"/>
          <w:sz w:val="30"/>
          <w:szCs w:val="30"/>
        </w:rPr>
        <w:t>1</w:t>
      </w:r>
      <w:r>
        <w:rPr>
          <w:spacing w:val="16"/>
          <w:sz w:val="30"/>
          <w:szCs w:val="30"/>
        </w:rPr>
        <w:t xml:space="preserve"> </w:t>
      </w:r>
      <w:r>
        <w:rPr>
          <w:spacing w:val="-17"/>
          <w:sz w:val="30"/>
          <w:szCs w:val="30"/>
        </w:rPr>
        <w:t>总则</w:t>
      </w:r>
    </w:p>
    <w:p>
      <w:pPr>
        <w:spacing w:line="415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32" w:firstLine="13"/>
        <w:jc w:val="both"/>
      </w:pPr>
      <w:r>
        <w:rPr>
          <w:spacing w:val="-4"/>
        </w:rPr>
        <w:t>1.0.1 为在民用建筑供暖通风与空气调节</w:t>
      </w:r>
      <w:r>
        <w:rPr>
          <w:spacing w:val="-5"/>
        </w:rPr>
        <w:t xml:space="preserve">工程建设和使用中，保障人 </w:t>
      </w:r>
      <w:r>
        <w:rPr>
          <w:spacing w:val="-4"/>
        </w:rPr>
        <w:t>身健康和工程安全，维护公众权益和公共利益</w:t>
      </w:r>
      <w:r>
        <w:rPr>
          <w:spacing w:val="-5"/>
        </w:rPr>
        <w:t xml:space="preserve">，保护生态环境，促进 </w:t>
      </w:r>
      <w:r>
        <w:rPr>
          <w:spacing w:val="-10"/>
        </w:rPr>
        <w:t>能源资源合理利用，营造健康安全的工作与生活环境，依据有关法律、</w:t>
      </w:r>
    </w:p>
    <w:p>
      <w:pPr>
        <w:pStyle w:val="BodyText"/>
        <w:spacing w:line="220" w:lineRule="auto"/>
        <w:ind w:left="26"/>
      </w:pPr>
      <w:r>
        <w:rPr>
          <w:spacing w:val="-2"/>
        </w:rPr>
        <w:t>法规，制定本规范。</w:t>
      </w:r>
    </w:p>
    <w:p>
      <w:pPr>
        <w:pStyle w:val="BodyText"/>
        <w:spacing w:before="290" w:line="624" w:lineRule="exact"/>
        <w:ind w:left="45"/>
      </w:pPr>
      <w:r>
        <w:rPr>
          <w:spacing w:val="-5"/>
          <w:position w:val="26"/>
        </w:rPr>
        <w:t>1.0.2</w:t>
      </w:r>
      <w:r>
        <w:rPr>
          <w:spacing w:val="36"/>
          <w:position w:val="26"/>
        </w:rPr>
        <w:t xml:space="preserve"> </w:t>
      </w:r>
      <w:r>
        <w:rPr>
          <w:spacing w:val="-5"/>
          <w:position w:val="26"/>
        </w:rPr>
        <w:t>民用建筑供暖通风与空气调节工程的设计、施工、调试</w:t>
      </w:r>
      <w:r>
        <w:rPr>
          <w:spacing w:val="-6"/>
          <w:position w:val="26"/>
        </w:rPr>
        <w:t>与验收</w:t>
      </w:r>
    </w:p>
    <w:p>
      <w:pPr>
        <w:pStyle w:val="BodyText"/>
        <w:spacing w:line="220" w:lineRule="auto"/>
        <w:ind w:left="23"/>
      </w:pPr>
      <w:r>
        <w:rPr>
          <w:spacing w:val="-1"/>
        </w:rPr>
        <w:t>及运行与维护必须遵守本规范。</w:t>
      </w:r>
    </w:p>
    <w:p>
      <w:pPr>
        <w:pStyle w:val="BodyText"/>
        <w:spacing w:before="291" w:line="411" w:lineRule="auto"/>
        <w:ind w:left="29" w:right="97" w:firstLine="16"/>
        <w:jc w:val="both"/>
      </w:pPr>
      <w:r>
        <w:rPr>
          <w:spacing w:val="-4"/>
        </w:rPr>
        <w:t>1.0.3 工程建设所采用的技术方法和措施应符合本规范要求，并由相</w:t>
      </w:r>
      <w:r>
        <w:rPr>
          <w:spacing w:val="5"/>
        </w:rPr>
        <w:t xml:space="preserve"> </w:t>
      </w:r>
      <w:r>
        <w:rPr>
          <w:spacing w:val="-4"/>
        </w:rPr>
        <w:t>关责任主体判定。其中，创新性的技术方法和措施，应进行论证并符</w:t>
      </w:r>
    </w:p>
    <w:p>
      <w:pPr>
        <w:pStyle w:val="BodyText"/>
        <w:spacing w:line="220" w:lineRule="auto"/>
        <w:ind w:left="26"/>
      </w:pPr>
      <w:r>
        <w:rPr>
          <w:spacing w:val="-1"/>
        </w:rPr>
        <w:t>合本规范中有关性能的要求。</w:t>
      </w:r>
    </w:p>
    <w:p>
      <w:pPr>
        <w:spacing w:line="220" w:lineRule="auto"/>
        <w:sectPr>
          <w:footerReference w:type="default" r:id="rId4"/>
          <w:pgSz w:w="11906" w:h="16839"/>
          <w:pgMar w:top="1431" w:right="1701" w:bottom="1602" w:left="1785" w:header="0" w:footer="1440" w:gutter="0"/>
          <w:cols w:space="708"/>
        </w:sectPr>
      </w:pPr>
    </w:p>
    <w:p>
      <w:pPr>
        <w:spacing w:line="453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3432"/>
        <w:rPr>
          <w:sz w:val="30"/>
          <w:szCs w:val="30"/>
        </w:rPr>
      </w:pPr>
      <w:r>
        <w:rPr>
          <w:spacing w:val="-6"/>
          <w:sz w:val="30"/>
          <w:szCs w:val="30"/>
        </w:rPr>
        <w:t>2</w:t>
      </w:r>
      <w:r>
        <w:rPr>
          <w:spacing w:val="13"/>
          <w:sz w:val="30"/>
          <w:szCs w:val="30"/>
        </w:rPr>
        <w:t xml:space="preserve"> </w:t>
      </w:r>
      <w:r>
        <w:rPr>
          <w:spacing w:val="-6"/>
          <w:sz w:val="30"/>
          <w:szCs w:val="30"/>
        </w:rPr>
        <w:t>基本规定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left="20"/>
      </w:pPr>
      <w:r>
        <w:rPr>
          <w:rFonts w:ascii="Times New Roman" w:eastAsia="Times New Roman" w:hAnsi="Times New Roman" w:cs="Times New Roman"/>
          <w:spacing w:val="5"/>
          <w:position w:val="26"/>
        </w:rPr>
        <w:t xml:space="preserve">2.0.1    </w:t>
      </w:r>
      <w:r>
        <w:rPr>
          <w:spacing w:val="5"/>
          <w:position w:val="26"/>
        </w:rPr>
        <w:t>民用建筑供暖通风与空气调节工程应满足人体健康所需的室</w:t>
      </w:r>
    </w:p>
    <w:p>
      <w:pPr>
        <w:pStyle w:val="BodyText"/>
        <w:spacing w:before="1" w:line="220" w:lineRule="auto"/>
        <w:ind w:left="59"/>
      </w:pPr>
      <w:r>
        <w:rPr>
          <w:spacing w:val="-2"/>
        </w:rPr>
        <w:t>内环境参数以及工艺过程对工作环境空气参数的要求。</w:t>
      </w:r>
    </w:p>
    <w:p>
      <w:pPr>
        <w:pStyle w:val="BodyText"/>
        <w:spacing w:before="289" w:line="624" w:lineRule="exact"/>
        <w:ind w:left="20"/>
      </w:pPr>
      <w:r>
        <w:rPr>
          <w:rFonts w:ascii="Times New Roman" w:eastAsia="Times New Roman" w:hAnsi="Times New Roman" w:cs="Times New Roman"/>
          <w:spacing w:val="5"/>
          <w:position w:val="26"/>
        </w:rPr>
        <w:t xml:space="preserve">2.0.2    </w:t>
      </w:r>
      <w:r>
        <w:rPr>
          <w:spacing w:val="5"/>
          <w:position w:val="26"/>
        </w:rPr>
        <w:t>民用建筑供暖通风与空气调节工程建设和使用过程中产生的</w:t>
      </w:r>
    </w:p>
    <w:p>
      <w:pPr>
        <w:pStyle w:val="BodyText"/>
        <w:spacing w:before="1" w:line="220" w:lineRule="auto"/>
        <w:ind w:left="25"/>
      </w:pPr>
      <w:r>
        <w:rPr>
          <w:spacing w:val="-1"/>
        </w:rPr>
        <w:t>环境污染应符合现行国家标准要求。</w:t>
      </w:r>
    </w:p>
    <w:p>
      <w:pPr>
        <w:pStyle w:val="BodyText"/>
        <w:spacing w:before="290" w:line="411" w:lineRule="auto"/>
        <w:ind w:left="31" w:right="13" w:hanging="11"/>
        <w:jc w:val="both"/>
      </w:pPr>
      <w:r>
        <w:rPr>
          <w:rFonts w:ascii="Times New Roman" w:eastAsia="Times New Roman" w:hAnsi="Times New Roman" w:cs="Times New Roman"/>
          <w:spacing w:val="-3"/>
        </w:rPr>
        <w:t xml:space="preserve">2.0.3    </w:t>
      </w:r>
      <w:r>
        <w:rPr>
          <w:spacing w:val="-3"/>
        </w:rPr>
        <w:t>民用建筑供暖通风与空气调节工程设计与施工应选用安全、高</w:t>
      </w:r>
      <w:r>
        <w:rPr>
          <w:spacing w:val="7"/>
        </w:rPr>
        <w:t xml:space="preserve"> </w:t>
      </w:r>
      <w:r>
        <w:rPr>
          <w:spacing w:val="-4"/>
        </w:rPr>
        <w:t>效、节能的设备和材料，并应符合建筑防火、节能、环境、电气及工</w:t>
      </w:r>
    </w:p>
    <w:p>
      <w:pPr>
        <w:pStyle w:val="BodyText"/>
        <w:spacing w:before="1" w:line="220" w:lineRule="auto"/>
        <w:ind w:left="23"/>
      </w:pPr>
      <w:r>
        <w:rPr>
          <w:spacing w:val="-1"/>
        </w:rPr>
        <w:t>程质量控制的通用性技术要求。</w:t>
      </w:r>
    </w:p>
    <w:p>
      <w:pPr>
        <w:spacing w:line="220" w:lineRule="auto"/>
        <w:sectPr>
          <w:footerReference w:type="default" r:id="rId5"/>
          <w:pgSz w:w="11906" w:h="16839"/>
          <w:pgMar w:top="1431" w:right="1785" w:bottom="1602" w:left="1785" w:header="0" w:footer="1440" w:gutter="0"/>
          <w:pgNumType w:start="2"/>
          <w:cols w:space="708"/>
        </w:sectPr>
      </w:pPr>
    </w:p>
    <w:p>
      <w:pPr>
        <w:spacing w:line="453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2482"/>
        <w:rPr>
          <w:sz w:val="30"/>
          <w:szCs w:val="30"/>
        </w:rPr>
      </w:pPr>
      <w:r>
        <w:rPr>
          <w:spacing w:val="-2"/>
          <w:sz w:val="30"/>
          <w:szCs w:val="30"/>
        </w:rPr>
        <w:t>3 供暖通风与空气调节设计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98" w:line="221" w:lineRule="auto"/>
        <w:ind w:left="3468"/>
        <w:rPr>
          <w:sz w:val="30"/>
          <w:szCs w:val="30"/>
        </w:rPr>
      </w:pPr>
      <w:r>
        <w:rPr>
          <w:rFonts w:ascii="Times New Roman" w:eastAsia="Times New Roman" w:hAnsi="Times New Roman" w:cs="Times New Roman"/>
          <w:spacing w:val="-6"/>
          <w:sz w:val="30"/>
          <w:szCs w:val="30"/>
        </w:rPr>
        <w:t xml:space="preserve">3.1 </w:t>
      </w:r>
      <w:r>
        <w:rPr>
          <w:spacing w:val="-6"/>
          <w:sz w:val="30"/>
          <w:szCs w:val="30"/>
        </w:rPr>
        <w:t>一般规定</w:t>
      </w:r>
    </w:p>
    <w:p>
      <w:pPr>
        <w:pStyle w:val="BodyText"/>
        <w:spacing w:before="274" w:line="220" w:lineRule="auto"/>
        <w:ind w:left="124"/>
      </w:pPr>
      <w:r>
        <w:rPr>
          <w:rFonts w:ascii="Times New Roman" w:eastAsia="Times New Roman" w:hAnsi="Times New Roman" w:cs="Times New Roman"/>
          <w:spacing w:val="-3"/>
        </w:rPr>
        <w:t xml:space="preserve">3.1.1    </w:t>
      </w:r>
      <w:r>
        <w:rPr>
          <w:spacing w:val="-3"/>
        </w:rPr>
        <w:t>供暖空调设计时，室内设计计算温度和相对湿度应符合下列规</w:t>
      </w:r>
    </w:p>
    <w:p>
      <w:pPr>
        <w:pStyle w:val="BodyText"/>
        <w:spacing w:before="291" w:line="221" w:lineRule="auto"/>
        <w:ind w:left="130"/>
      </w:pPr>
      <w:r>
        <w:rPr>
          <w:spacing w:val="-9"/>
        </w:rPr>
        <w:t>定：</w:t>
      </w:r>
    </w:p>
    <w:p>
      <w:pPr>
        <w:pStyle w:val="BodyText"/>
        <w:spacing w:before="158" w:line="545" w:lineRule="exact"/>
        <w:ind w:left="704"/>
      </w:pPr>
      <w:r>
        <w:rPr>
          <w:rFonts w:ascii="Times New Roman" w:eastAsia="Times New Roman" w:hAnsi="Times New Roman" w:cs="Times New Roman"/>
          <w:spacing w:val="-4"/>
          <w:position w:val="19"/>
        </w:rPr>
        <w:t xml:space="preserve">1  </w:t>
      </w:r>
      <w:r>
        <w:rPr>
          <w:spacing w:val="-4"/>
          <w:position w:val="19"/>
        </w:rPr>
        <w:t>主要房间供暖设计计算温度应根据当地气候条</w:t>
      </w:r>
      <w:r>
        <w:rPr>
          <w:spacing w:val="-5"/>
          <w:position w:val="19"/>
        </w:rPr>
        <w:t>件、生活习惯及</w:t>
      </w:r>
    </w:p>
    <w:p>
      <w:pPr>
        <w:pStyle w:val="BodyText"/>
        <w:spacing w:line="220" w:lineRule="auto"/>
        <w:ind w:left="126"/>
      </w:pPr>
      <w:r>
        <w:rPr>
          <w:spacing w:val="-2"/>
        </w:rPr>
        <w:t>社会经济发展水平综合确定，且不低于</w:t>
      </w:r>
      <w:r>
        <w:rPr>
          <w:spacing w:val="-42"/>
        </w:rPr>
        <w:t xml:space="preserve"> </w:t>
      </w:r>
      <w:r>
        <w:rPr>
          <w:spacing w:val="-2"/>
        </w:rPr>
        <w:t>18℃;</w:t>
      </w:r>
    </w:p>
    <w:p>
      <w:pPr>
        <w:pStyle w:val="BodyText"/>
        <w:spacing w:before="208" w:line="360" w:lineRule="auto"/>
        <w:ind w:left="123" w:right="232" w:firstLine="554"/>
      </w:pPr>
      <w:r>
        <w:rPr>
          <w:rFonts w:ascii="Times New Roman" w:eastAsia="Times New Roman" w:hAnsi="Times New Roman" w:cs="Times New Roman"/>
          <w:spacing w:val="2"/>
        </w:rPr>
        <w:t xml:space="preserve">2  </w:t>
      </w:r>
      <w:r>
        <w:rPr>
          <w:spacing w:val="2"/>
        </w:rPr>
        <w:t>主要功能房间，供冷时空调设计计算温度不高于</w:t>
      </w:r>
      <w:r>
        <w:rPr>
          <w:spacing w:val="-51"/>
        </w:rPr>
        <w:t xml:space="preserve"> </w:t>
      </w:r>
      <w:r>
        <w:rPr>
          <w:spacing w:val="2"/>
        </w:rPr>
        <w:t>28</w:t>
      </w:r>
      <w:r>
        <w:rPr>
          <w:spacing w:val="1"/>
        </w:rPr>
        <w:t>℃</w:t>
      </w:r>
      <w:r>
        <w:rPr>
          <w:spacing w:val="-105"/>
        </w:rPr>
        <w:t xml:space="preserve"> </w:t>
      </w:r>
      <w:r>
        <w:rPr>
          <w:spacing w:val="1"/>
        </w:rPr>
        <w:t>、相对</w:t>
      </w:r>
      <w:r>
        <w:t xml:space="preserve"> </w:t>
      </w:r>
      <w:r>
        <w:rPr>
          <w:spacing w:val="-4"/>
        </w:rPr>
        <w:t>湿度不高于</w:t>
      </w:r>
      <w:r>
        <w:rPr>
          <w:spacing w:val="-60"/>
        </w:rPr>
        <w:t xml:space="preserve"> </w:t>
      </w:r>
      <w:r>
        <w:rPr>
          <w:spacing w:val="-4"/>
        </w:rPr>
        <w:t>60%，或空调设计计算温度不高于</w:t>
      </w:r>
      <w:r>
        <w:rPr>
          <w:spacing w:val="-56"/>
        </w:rPr>
        <w:t xml:space="preserve"> </w:t>
      </w:r>
      <w:r>
        <w:rPr>
          <w:spacing w:val="-4"/>
        </w:rPr>
        <w:t>26℃、相对湿度不</w:t>
      </w:r>
      <w:r>
        <w:rPr>
          <w:spacing w:val="-5"/>
        </w:rPr>
        <w:t>高于</w:t>
      </w:r>
    </w:p>
    <w:p>
      <w:pPr>
        <w:pStyle w:val="BodyText"/>
        <w:spacing w:before="1" w:line="222" w:lineRule="auto"/>
        <w:ind w:left="130"/>
      </w:pPr>
      <w:r>
        <w:rPr>
          <w:spacing w:val="-5"/>
        </w:rPr>
        <w:t>70%；</w:t>
      </w:r>
    </w:p>
    <w:p>
      <w:pPr>
        <w:pStyle w:val="BodyText"/>
        <w:spacing w:before="206" w:line="221" w:lineRule="auto"/>
        <w:ind w:left="683"/>
      </w:pPr>
      <w:r>
        <w:rPr>
          <w:rFonts w:ascii="Times New Roman" w:eastAsia="Times New Roman" w:hAnsi="Times New Roman" w:cs="Times New Roman"/>
          <w:spacing w:val="-1"/>
        </w:rPr>
        <w:t xml:space="preserve">3  </w:t>
      </w:r>
      <w:r>
        <w:rPr>
          <w:spacing w:val="-1"/>
        </w:rPr>
        <w:t>工艺性空调区应满足工艺对室内温度、湿度的要求。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92" w:line="221" w:lineRule="auto"/>
        <w:ind w:left="124"/>
      </w:pPr>
      <w:r>
        <w:rPr>
          <w:rFonts w:ascii="Times New Roman" w:eastAsia="Times New Roman" w:hAnsi="Times New Roman" w:cs="Times New Roman"/>
        </w:rPr>
        <w:t xml:space="preserve">3.1.2    </w:t>
      </w:r>
      <w:r>
        <w:t>集中空调系统设计时，设计新风量</w:t>
      </w:r>
      <w:r>
        <w:rPr>
          <w:spacing w:val="-1"/>
        </w:rPr>
        <w:t>及新风系统应符合下列规</w:t>
      </w:r>
    </w:p>
    <w:p>
      <w:pPr>
        <w:pStyle w:val="BodyText"/>
        <w:spacing w:before="290" w:line="221" w:lineRule="auto"/>
        <w:ind w:left="130"/>
      </w:pPr>
      <w:r>
        <w:rPr>
          <w:spacing w:val="-9"/>
        </w:rPr>
        <w:t>定：</w:t>
      </w:r>
    </w:p>
    <w:p>
      <w:pPr>
        <w:pStyle w:val="BodyText"/>
        <w:spacing w:before="155" w:line="221" w:lineRule="auto"/>
        <w:ind w:left="704"/>
      </w:pPr>
      <w:r>
        <w:rPr>
          <w:rFonts w:ascii="Times New Roman" w:eastAsia="Times New Roman" w:hAnsi="Times New Roman" w:cs="Times New Roman"/>
          <w:spacing w:val="-4"/>
        </w:rPr>
        <w:t xml:space="preserve">1  </w:t>
      </w:r>
      <w:r>
        <w:rPr>
          <w:spacing w:val="-4"/>
        </w:rPr>
        <w:t>最小新风量应满足表</w:t>
      </w:r>
      <w:r>
        <w:rPr>
          <w:spacing w:val="-37"/>
        </w:rPr>
        <w:t xml:space="preserve"> </w:t>
      </w:r>
      <w:r>
        <w:rPr>
          <w:spacing w:val="-4"/>
        </w:rPr>
        <w:t>3.1.2-1~2</w:t>
      </w:r>
      <w:r>
        <w:rPr>
          <w:spacing w:val="-37"/>
        </w:rPr>
        <w:t xml:space="preserve"> </w:t>
      </w:r>
      <w:r>
        <w:rPr>
          <w:spacing w:val="-4"/>
        </w:rPr>
        <w:t>的要求；</w:t>
      </w:r>
    </w:p>
    <w:p>
      <w:pPr>
        <w:pStyle w:val="BodyText"/>
        <w:spacing w:before="253" w:line="220" w:lineRule="auto"/>
        <w:ind w:left="2113"/>
        <w:rPr>
          <w:sz w:val="24"/>
          <w:szCs w:val="24"/>
        </w:rPr>
      </w:pPr>
      <w:r>
        <w:rPr>
          <w:spacing w:val="-2"/>
          <w:sz w:val="24"/>
          <w:szCs w:val="24"/>
        </w:rPr>
        <w:t>表</w:t>
      </w:r>
      <w:r>
        <w:rPr>
          <w:spacing w:val="-3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3.1.2-1</w:t>
      </w:r>
      <w:r>
        <w:rPr>
          <w:spacing w:val="-4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主要房间每人所需最小新风量</w:t>
      </w:r>
    </w:p>
    <w:tbl>
      <w:tblPr>
        <w:tblStyle w:val="TableNormal0"/>
        <w:tblW w:w="864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259"/>
        <w:gridCol w:w="2691"/>
        <w:gridCol w:w="2696"/>
      </w:tblGrid>
      <w:tr>
        <w:tblPrEx>
          <w:tblW w:w="864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3259" w:type="dxa"/>
            <w:vAlign w:val="top"/>
          </w:tcPr>
          <w:p>
            <w:pPr>
              <w:spacing w:before="41" w:line="207" w:lineRule="auto"/>
              <w:ind w:left="1159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建筑类型</w:t>
            </w:r>
          </w:p>
        </w:tc>
        <w:tc>
          <w:tcPr>
            <w:tcW w:w="2691" w:type="dxa"/>
            <w:vAlign w:val="top"/>
          </w:tcPr>
          <w:p>
            <w:pPr>
              <w:pStyle w:val="TableText"/>
              <w:spacing w:before="6" w:line="234" w:lineRule="auto"/>
              <w:ind w:left="187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5"/>
              </w:rPr>
              <w:t>新风量（</w:t>
            </w:r>
            <w:r>
              <w:rPr>
                <w:spacing w:val="-5"/>
              </w:rPr>
              <w:t>m</w:t>
            </w:r>
            <w:r>
              <w:rPr>
                <w:spacing w:val="-5"/>
                <w:position w:val="8"/>
                <w:sz w:val="15"/>
                <w:szCs w:val="15"/>
              </w:rPr>
              <w:t>3</w:t>
            </w:r>
            <w:r>
              <w:rPr>
                <w:spacing w:val="-5"/>
              </w:rPr>
              <w:t>/</w:t>
            </w:r>
            <w:r>
              <w:rPr>
                <w:rFonts w:ascii="SimSun" w:eastAsia="SimSun" w:hAnsi="SimSun" w:cs="SimSun"/>
                <w:spacing w:val="-5"/>
              </w:rPr>
              <w:t>（</w:t>
            </w:r>
            <w:r>
              <w:rPr>
                <w:spacing w:val="-5"/>
              </w:rPr>
              <w:t>h</w:t>
            </w:r>
            <w:r>
              <w:rPr>
                <w:spacing w:val="-31"/>
              </w:rPr>
              <w:t xml:space="preserve"> </w:t>
            </w:r>
            <w:r>
              <w:rPr>
                <w:spacing w:val="-5"/>
              </w:rPr>
              <w:t>·</w:t>
            </w:r>
            <w:r>
              <w:rPr>
                <w:spacing w:val="-50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</w:rPr>
              <w:t>人</w:t>
            </w:r>
            <w:r>
              <w:rPr>
                <w:rFonts w:ascii="SimSun" w:eastAsia="SimSun" w:hAnsi="SimSun" w:cs="SimSun"/>
                <w:spacing w:val="-65"/>
              </w:rPr>
              <w:t>））</w:t>
            </w:r>
          </w:p>
        </w:tc>
        <w:tc>
          <w:tcPr>
            <w:tcW w:w="2696" w:type="dxa"/>
            <w:vAlign w:val="top"/>
          </w:tcPr>
          <w:p>
            <w:pPr>
              <w:pStyle w:val="TableText"/>
              <w:spacing w:before="6" w:line="234" w:lineRule="auto"/>
              <w:ind w:left="187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1"/>
              </w:rPr>
              <w:t>新风量（</w:t>
            </w:r>
            <w:r>
              <w:rPr>
                <w:spacing w:val="-1"/>
              </w:rPr>
              <w:t>m</w:t>
            </w:r>
            <w:r>
              <w:rPr>
                <w:spacing w:val="-1"/>
                <w:position w:val="7"/>
                <w:sz w:val="15"/>
                <w:szCs w:val="15"/>
              </w:rPr>
              <w:t>3</w:t>
            </w:r>
            <w:r>
              <w:rPr>
                <w:spacing w:val="-1"/>
              </w:rPr>
              <w:t>/</w:t>
            </w:r>
            <w:r>
              <w:rPr>
                <w:rFonts w:ascii="SimSun" w:eastAsia="SimSun" w:hAnsi="SimSun" w:cs="SimSun"/>
                <w:spacing w:val="-1"/>
              </w:rPr>
              <w:t>（</w:t>
            </w:r>
            <w:r>
              <w:rPr>
                <w:spacing w:val="-1"/>
              </w:rPr>
              <w:t>m</w:t>
            </w:r>
            <w:r>
              <w:rPr>
                <w:spacing w:val="-1"/>
                <w:position w:val="7"/>
                <w:sz w:val="15"/>
                <w:szCs w:val="15"/>
              </w:rPr>
              <w:t>2</w:t>
            </w:r>
            <w:r>
              <w:rPr>
                <w:spacing w:val="-1"/>
              </w:rPr>
              <w:t>.h</w:t>
            </w:r>
            <w:r>
              <w:rPr>
                <w:rFonts w:ascii="SimSun" w:eastAsia="SimSun" w:hAnsi="SimSun" w:cs="SimSun"/>
                <w:spacing w:val="-65"/>
              </w:rPr>
              <w:t>））</w:t>
            </w:r>
          </w:p>
        </w:tc>
      </w:tr>
      <w:tr>
        <w:tblPrEx>
          <w:tblW w:w="8646" w:type="dxa"/>
          <w:tblInd w:w="2" w:type="dxa"/>
          <w:tblLayout w:type="fixed"/>
        </w:tblPrEx>
        <w:trPr>
          <w:trHeight w:val="316"/>
        </w:trPr>
        <w:tc>
          <w:tcPr>
            <w:tcW w:w="3259" w:type="dxa"/>
            <w:vAlign w:val="top"/>
          </w:tcPr>
          <w:p>
            <w:pPr>
              <w:spacing w:before="36" w:line="207" w:lineRule="auto"/>
              <w:ind w:left="1281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办公室</w:t>
            </w:r>
          </w:p>
        </w:tc>
        <w:tc>
          <w:tcPr>
            <w:tcW w:w="2691" w:type="dxa"/>
            <w:vAlign w:val="top"/>
          </w:tcPr>
          <w:p>
            <w:pPr>
              <w:pStyle w:val="TableText"/>
              <w:spacing w:before="78" w:line="188" w:lineRule="auto"/>
              <w:ind w:left="1231"/>
            </w:pPr>
            <w:r>
              <w:rPr>
                <w:spacing w:val="-5"/>
              </w:rPr>
              <w:t>30</w:t>
            </w:r>
          </w:p>
        </w:tc>
        <w:tc>
          <w:tcPr>
            <w:tcW w:w="2696" w:type="dxa"/>
            <w:vAlign w:val="top"/>
          </w:tcPr>
          <w:p>
            <w:pPr>
              <w:pStyle w:val="TableText"/>
              <w:spacing w:before="179" w:line="115" w:lineRule="exact"/>
              <w:ind w:left="1314"/>
            </w:pPr>
            <w:r>
              <w:rPr>
                <w:position w:val="-2"/>
              </w:rPr>
              <w:t>-</w:t>
            </w:r>
          </w:p>
        </w:tc>
      </w:tr>
      <w:tr>
        <w:tblPrEx>
          <w:tblW w:w="8646" w:type="dxa"/>
          <w:tblInd w:w="2" w:type="dxa"/>
          <w:tblLayout w:type="fixed"/>
        </w:tblPrEx>
        <w:trPr>
          <w:trHeight w:val="316"/>
        </w:trPr>
        <w:tc>
          <w:tcPr>
            <w:tcW w:w="3259" w:type="dxa"/>
            <w:vAlign w:val="top"/>
          </w:tcPr>
          <w:p>
            <w:pPr>
              <w:spacing w:before="38" w:line="206" w:lineRule="auto"/>
              <w:ind w:left="139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客房</w:t>
            </w:r>
          </w:p>
        </w:tc>
        <w:tc>
          <w:tcPr>
            <w:tcW w:w="2691" w:type="dxa"/>
            <w:vAlign w:val="top"/>
          </w:tcPr>
          <w:p>
            <w:pPr>
              <w:pStyle w:val="TableText"/>
              <w:spacing w:before="79" w:line="188" w:lineRule="auto"/>
              <w:ind w:left="1231"/>
            </w:pPr>
            <w:r>
              <w:rPr>
                <w:spacing w:val="-5"/>
              </w:rPr>
              <w:t>30</w:t>
            </w:r>
          </w:p>
        </w:tc>
        <w:tc>
          <w:tcPr>
            <w:tcW w:w="2696" w:type="dxa"/>
            <w:vAlign w:val="top"/>
          </w:tcPr>
          <w:p>
            <w:pPr>
              <w:pStyle w:val="TableText"/>
              <w:spacing w:before="180" w:line="115" w:lineRule="exact"/>
              <w:ind w:left="1314"/>
            </w:pPr>
            <w:r>
              <w:rPr>
                <w:position w:val="-2"/>
              </w:rPr>
              <w:t>-</w:t>
            </w:r>
          </w:p>
        </w:tc>
      </w:tr>
      <w:tr>
        <w:tblPrEx>
          <w:tblW w:w="8646" w:type="dxa"/>
          <w:tblInd w:w="2" w:type="dxa"/>
          <w:tblLayout w:type="fixed"/>
        </w:tblPrEx>
        <w:trPr>
          <w:trHeight w:val="317"/>
        </w:trPr>
        <w:tc>
          <w:tcPr>
            <w:tcW w:w="3259" w:type="dxa"/>
            <w:vAlign w:val="top"/>
          </w:tcPr>
          <w:p>
            <w:pPr>
              <w:spacing w:before="40" w:line="205" w:lineRule="auto"/>
              <w:ind w:left="1167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多功能厅</w:t>
            </w:r>
          </w:p>
        </w:tc>
        <w:tc>
          <w:tcPr>
            <w:tcW w:w="2691" w:type="dxa"/>
            <w:vAlign w:val="top"/>
          </w:tcPr>
          <w:p>
            <w:pPr>
              <w:pStyle w:val="TableText"/>
              <w:spacing w:before="79" w:line="188" w:lineRule="auto"/>
              <w:ind w:left="1226"/>
            </w:pPr>
            <w:r>
              <w:rPr>
                <w:spacing w:val="-3"/>
              </w:rPr>
              <w:t>20</w:t>
            </w:r>
          </w:p>
        </w:tc>
        <w:tc>
          <w:tcPr>
            <w:tcW w:w="2696" w:type="dxa"/>
            <w:vAlign w:val="top"/>
          </w:tcPr>
          <w:p>
            <w:pPr>
              <w:pStyle w:val="TableText"/>
              <w:spacing w:before="180" w:line="116" w:lineRule="exact"/>
              <w:ind w:left="1314"/>
            </w:pPr>
            <w:r>
              <w:rPr>
                <w:position w:val="-2"/>
              </w:rPr>
              <w:t>-</w:t>
            </w:r>
          </w:p>
        </w:tc>
      </w:tr>
      <w:tr>
        <w:tblPrEx>
          <w:tblW w:w="8646" w:type="dxa"/>
          <w:tblInd w:w="2" w:type="dxa"/>
          <w:tblLayout w:type="fixed"/>
        </w:tblPrEx>
        <w:trPr>
          <w:trHeight w:val="316"/>
        </w:trPr>
        <w:tc>
          <w:tcPr>
            <w:tcW w:w="3259" w:type="dxa"/>
            <w:vAlign w:val="top"/>
          </w:tcPr>
          <w:p>
            <w:pPr>
              <w:spacing w:before="40" w:line="204" w:lineRule="auto"/>
              <w:ind w:left="439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大堂、四季厅、咖啡厅</w:t>
            </w:r>
          </w:p>
        </w:tc>
        <w:tc>
          <w:tcPr>
            <w:tcW w:w="2691" w:type="dxa"/>
            <w:vAlign w:val="top"/>
          </w:tcPr>
          <w:p>
            <w:pPr>
              <w:pStyle w:val="TableText"/>
              <w:spacing w:before="79" w:line="188" w:lineRule="auto"/>
              <w:ind w:left="1249"/>
            </w:pPr>
            <w:r>
              <w:rPr>
                <w:spacing w:val="-15"/>
              </w:rPr>
              <w:t>10</w:t>
            </w:r>
          </w:p>
        </w:tc>
        <w:tc>
          <w:tcPr>
            <w:tcW w:w="2696" w:type="dxa"/>
            <w:vAlign w:val="top"/>
          </w:tcPr>
          <w:p>
            <w:pPr>
              <w:pStyle w:val="TableText"/>
              <w:spacing w:before="180" w:line="115" w:lineRule="exact"/>
              <w:ind w:left="1314"/>
            </w:pPr>
            <w:r>
              <w:rPr>
                <w:position w:val="-2"/>
              </w:rPr>
              <w:t>-</w:t>
            </w:r>
          </w:p>
        </w:tc>
      </w:tr>
      <w:tr>
        <w:tblPrEx>
          <w:tblW w:w="8646" w:type="dxa"/>
          <w:tblInd w:w="2" w:type="dxa"/>
          <w:tblLayout w:type="fixed"/>
        </w:tblPrEx>
        <w:trPr>
          <w:trHeight w:val="391"/>
        </w:trPr>
        <w:tc>
          <w:tcPr>
            <w:tcW w:w="3259" w:type="dxa"/>
            <w:vAlign w:val="top"/>
          </w:tcPr>
          <w:p>
            <w:pPr>
              <w:spacing w:before="77" w:line="219" w:lineRule="auto"/>
              <w:ind w:left="92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宴会厅、餐厅</w:t>
            </w:r>
          </w:p>
        </w:tc>
        <w:tc>
          <w:tcPr>
            <w:tcW w:w="2691" w:type="dxa"/>
            <w:vAlign w:val="top"/>
          </w:tcPr>
          <w:p>
            <w:pPr>
              <w:pStyle w:val="TableText"/>
              <w:spacing w:before="118" w:line="188" w:lineRule="auto"/>
              <w:ind w:left="1226"/>
            </w:pPr>
            <w:r>
              <w:rPr>
                <w:spacing w:val="-3"/>
              </w:rPr>
              <w:t>20</w:t>
            </w:r>
          </w:p>
        </w:tc>
        <w:tc>
          <w:tcPr>
            <w:tcW w:w="2696" w:type="dxa"/>
            <w:vAlign w:val="top"/>
          </w:tcPr>
          <w:p>
            <w:pPr>
              <w:pStyle w:val="TableText"/>
              <w:spacing w:before="183" w:line="115" w:lineRule="exact"/>
              <w:ind w:left="1314"/>
            </w:pPr>
            <w:r>
              <w:rPr>
                <w:position w:val="-2"/>
              </w:rPr>
              <w:t>-</w:t>
            </w:r>
          </w:p>
        </w:tc>
      </w:tr>
      <w:tr>
        <w:tblPrEx>
          <w:tblW w:w="8646" w:type="dxa"/>
          <w:tblInd w:w="2" w:type="dxa"/>
          <w:tblLayout w:type="fixed"/>
        </w:tblPrEx>
        <w:trPr>
          <w:trHeight w:val="317"/>
        </w:trPr>
        <w:tc>
          <w:tcPr>
            <w:tcW w:w="3259" w:type="dxa"/>
            <w:vAlign w:val="top"/>
          </w:tcPr>
          <w:p>
            <w:pPr>
              <w:spacing w:before="40" w:line="205" w:lineRule="auto"/>
              <w:ind w:left="127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游艺厅</w:t>
            </w:r>
          </w:p>
        </w:tc>
        <w:tc>
          <w:tcPr>
            <w:tcW w:w="2691" w:type="dxa"/>
            <w:vAlign w:val="top"/>
          </w:tcPr>
          <w:p>
            <w:pPr>
              <w:pStyle w:val="TableText"/>
              <w:spacing w:before="82" w:line="188" w:lineRule="auto"/>
              <w:ind w:left="1231"/>
            </w:pPr>
            <w:r>
              <w:rPr>
                <w:spacing w:val="-5"/>
              </w:rPr>
              <w:t>30</w:t>
            </w:r>
          </w:p>
        </w:tc>
        <w:tc>
          <w:tcPr>
            <w:tcW w:w="2696" w:type="dxa"/>
            <w:vAlign w:val="top"/>
          </w:tcPr>
          <w:p>
            <w:pPr>
              <w:pStyle w:val="TableText"/>
              <w:spacing w:before="183" w:line="115" w:lineRule="exact"/>
              <w:ind w:left="1314"/>
            </w:pPr>
            <w:r>
              <w:rPr>
                <w:position w:val="-2"/>
              </w:rPr>
              <w:t>-</w:t>
            </w:r>
          </w:p>
        </w:tc>
      </w:tr>
    </w:tbl>
    <w:p>
      <w:pPr>
        <w:sectPr>
          <w:footerReference w:type="default" r:id="rId6"/>
          <w:pgSz w:w="11906" w:h="16839"/>
          <w:pgMar w:top="1431" w:right="1567" w:bottom="1602" w:left="1687" w:header="0" w:footer="1440" w:gutter="0"/>
          <w:pgNumType w:start="3"/>
          <w:cols w:space="708"/>
        </w:sectPr>
      </w:pPr>
    </w:p>
    <w:tbl>
      <w:tblPr>
        <w:tblStyle w:val="TableNormal1"/>
        <w:tblW w:w="864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259"/>
        <w:gridCol w:w="2691"/>
        <w:gridCol w:w="2696"/>
      </w:tblGrid>
      <w:tr>
        <w:tblPrEx>
          <w:tblW w:w="864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7"/>
        </w:trPr>
        <w:tc>
          <w:tcPr>
            <w:tcW w:w="3259" w:type="dxa"/>
            <w:vAlign w:val="top"/>
          </w:tcPr>
          <w:p>
            <w:pPr>
              <w:spacing w:before="43" w:line="203" w:lineRule="auto"/>
              <w:ind w:left="127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美容室</w:t>
            </w:r>
          </w:p>
        </w:tc>
        <w:tc>
          <w:tcPr>
            <w:tcW w:w="2691" w:type="dxa"/>
            <w:vAlign w:val="top"/>
          </w:tcPr>
          <w:p>
            <w:pPr>
              <w:pStyle w:val="TableText"/>
              <w:spacing w:before="82" w:line="188" w:lineRule="auto"/>
              <w:ind w:left="1225"/>
            </w:pPr>
            <w:r>
              <w:rPr>
                <w:spacing w:val="-2"/>
              </w:rPr>
              <w:t>45</w:t>
            </w:r>
          </w:p>
        </w:tc>
        <w:tc>
          <w:tcPr>
            <w:tcW w:w="2696" w:type="dxa"/>
            <w:vAlign w:val="top"/>
          </w:tcPr>
          <w:p>
            <w:pPr>
              <w:pStyle w:val="TableText"/>
              <w:spacing w:before="183" w:line="115" w:lineRule="exact"/>
              <w:ind w:left="1314"/>
            </w:pPr>
            <w:r>
              <w:rPr>
                <w:position w:val="-2"/>
              </w:rPr>
              <w:t>-</w:t>
            </w:r>
          </w:p>
        </w:tc>
      </w:tr>
      <w:tr>
        <w:tblPrEx>
          <w:tblW w:w="8646" w:type="dxa"/>
          <w:tblInd w:w="2" w:type="dxa"/>
          <w:tblLayout w:type="fixed"/>
        </w:tblPrEx>
        <w:trPr>
          <w:trHeight w:val="317"/>
        </w:trPr>
        <w:tc>
          <w:tcPr>
            <w:tcW w:w="3259" w:type="dxa"/>
            <w:vAlign w:val="top"/>
          </w:tcPr>
          <w:p>
            <w:pPr>
              <w:spacing w:before="41" w:line="204" w:lineRule="auto"/>
              <w:ind w:left="1279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理发室</w:t>
            </w:r>
          </w:p>
        </w:tc>
        <w:tc>
          <w:tcPr>
            <w:tcW w:w="2691" w:type="dxa"/>
            <w:vAlign w:val="top"/>
          </w:tcPr>
          <w:p>
            <w:pPr>
              <w:pStyle w:val="TableText"/>
              <w:spacing w:before="81" w:line="188" w:lineRule="auto"/>
              <w:ind w:left="1226"/>
            </w:pPr>
            <w:r>
              <w:rPr>
                <w:spacing w:val="-3"/>
              </w:rPr>
              <w:t>20</w:t>
            </w:r>
          </w:p>
        </w:tc>
        <w:tc>
          <w:tcPr>
            <w:tcW w:w="2696" w:type="dxa"/>
            <w:vAlign w:val="top"/>
          </w:tcPr>
          <w:p>
            <w:pPr>
              <w:pStyle w:val="TableText"/>
              <w:spacing w:before="182" w:line="115" w:lineRule="exact"/>
              <w:ind w:left="1314"/>
            </w:pPr>
            <w:r>
              <w:rPr>
                <w:position w:val="-2"/>
              </w:rPr>
              <w:t>-</w:t>
            </w:r>
          </w:p>
        </w:tc>
      </w:tr>
      <w:tr>
        <w:tblPrEx>
          <w:tblW w:w="8646" w:type="dxa"/>
          <w:tblInd w:w="2" w:type="dxa"/>
          <w:tblLayout w:type="fixed"/>
        </w:tblPrEx>
        <w:trPr>
          <w:trHeight w:val="321"/>
        </w:trPr>
        <w:tc>
          <w:tcPr>
            <w:tcW w:w="3259" w:type="dxa"/>
            <w:vAlign w:val="top"/>
          </w:tcPr>
          <w:p>
            <w:pPr>
              <w:spacing w:before="41" w:line="207" w:lineRule="auto"/>
              <w:ind w:left="139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住宅</w:t>
            </w:r>
          </w:p>
        </w:tc>
        <w:tc>
          <w:tcPr>
            <w:tcW w:w="2691" w:type="dxa"/>
            <w:vAlign w:val="top"/>
          </w:tcPr>
          <w:p>
            <w:pPr>
              <w:pStyle w:val="TableText"/>
              <w:spacing w:before="182" w:line="115" w:lineRule="exact"/>
              <w:ind w:left="1313"/>
            </w:pPr>
            <w:r>
              <w:rPr>
                <w:position w:val="-2"/>
              </w:rPr>
              <w:t>-</w:t>
            </w:r>
          </w:p>
        </w:tc>
        <w:tc>
          <w:tcPr>
            <w:tcW w:w="2696" w:type="dxa"/>
            <w:vAlign w:val="top"/>
          </w:tcPr>
          <w:p>
            <w:pPr>
              <w:pStyle w:val="TableText"/>
              <w:spacing w:before="81" w:line="188" w:lineRule="auto"/>
              <w:ind w:left="1290"/>
            </w:pPr>
            <w:r>
              <w:t>2</w:t>
            </w:r>
          </w:p>
        </w:tc>
      </w:tr>
    </w:tbl>
    <w:p>
      <w:pPr>
        <w:spacing w:line="407" w:lineRule="auto"/>
        <w:rPr>
          <w:rFonts w:ascii="Arial"/>
          <w:sz w:val="21"/>
        </w:rPr>
      </w:pPr>
    </w:p>
    <w:p>
      <w:pPr>
        <w:pStyle w:val="BodyText"/>
        <w:spacing w:before="79" w:line="220" w:lineRule="auto"/>
        <w:ind w:left="1184"/>
        <w:rPr>
          <w:sz w:val="24"/>
          <w:szCs w:val="24"/>
        </w:rPr>
      </w:pPr>
      <w:r>
        <w:rPr>
          <w:spacing w:val="-1"/>
          <w:sz w:val="24"/>
          <w:szCs w:val="24"/>
        </w:rPr>
        <w:t>表</w:t>
      </w:r>
      <w:r>
        <w:rPr>
          <w:spacing w:val="-4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3.1.2-2</w:t>
      </w:r>
      <w:r>
        <w:rPr>
          <w:spacing w:val="-4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高密人群每人所需最小新风</w:t>
      </w:r>
      <w:r>
        <w:rPr>
          <w:spacing w:val="-2"/>
          <w:sz w:val="24"/>
          <w:szCs w:val="24"/>
        </w:rPr>
        <w:t>量/（m</w:t>
      </w:r>
      <w:r>
        <w:rPr>
          <w:spacing w:val="-2"/>
          <w:position w:val="11"/>
          <w:sz w:val="12"/>
          <w:szCs w:val="12"/>
        </w:rPr>
        <w:t>3</w:t>
      </w:r>
      <w:r>
        <w:rPr>
          <w:spacing w:val="-2"/>
          <w:sz w:val="24"/>
          <w:szCs w:val="24"/>
        </w:rPr>
        <w:t>/（h·人</w:t>
      </w:r>
      <w:r>
        <w:rPr>
          <w:spacing w:val="-68"/>
          <w:sz w:val="24"/>
          <w:szCs w:val="24"/>
        </w:rPr>
        <w:t>））</w:t>
      </w:r>
    </w:p>
    <w:p>
      <w:pPr>
        <w:spacing w:line="37" w:lineRule="exact"/>
      </w:pPr>
    </w:p>
    <w:tbl>
      <w:tblPr>
        <w:tblStyle w:val="TableNormal1"/>
        <w:tblW w:w="839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636"/>
        <w:gridCol w:w="1599"/>
        <w:gridCol w:w="1272"/>
        <w:gridCol w:w="1891"/>
      </w:tblGrid>
      <w:tr>
        <w:tblPrEx>
          <w:tblW w:w="839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0"/>
        </w:trPr>
        <w:tc>
          <w:tcPr>
            <w:tcW w:w="3636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134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建筑类型</w:t>
            </w:r>
          </w:p>
        </w:tc>
        <w:tc>
          <w:tcPr>
            <w:tcW w:w="4762" w:type="dxa"/>
            <w:gridSpan w:val="3"/>
            <w:vAlign w:val="top"/>
          </w:tcPr>
          <w:p>
            <w:pPr>
              <w:pStyle w:val="TableText"/>
              <w:spacing w:before="5" w:line="234" w:lineRule="auto"/>
              <w:ind w:left="1199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2"/>
              </w:rPr>
              <w:t>人员密度</w:t>
            </w:r>
            <w:r>
              <w:rPr>
                <w:rFonts w:ascii="SimSun" w:eastAsia="SimSun" w:hAnsi="SimSun" w:cs="SimSun"/>
                <w:spacing w:val="-48"/>
              </w:rPr>
              <w:t xml:space="preserve"> </w:t>
            </w:r>
            <w:r>
              <w:rPr>
                <w:spacing w:val="-2"/>
              </w:rPr>
              <w:t>PF</w:t>
            </w:r>
            <w:r>
              <w:rPr>
                <w:rFonts w:ascii="SimSun" w:eastAsia="SimSun" w:hAnsi="SimSun" w:cs="SimSun"/>
                <w:spacing w:val="-2"/>
              </w:rPr>
              <w:t>（人</w:t>
            </w:r>
            <w:r>
              <w:rPr>
                <w:spacing w:val="-2"/>
              </w:rPr>
              <w:t>/m2</w:t>
            </w:r>
            <w:r>
              <w:rPr>
                <w:rFonts w:ascii="SimSun" w:eastAsia="SimSun" w:hAnsi="SimSun" w:cs="SimSun"/>
                <w:spacing w:val="-2"/>
              </w:rPr>
              <w:t>）</w:t>
            </w:r>
          </w:p>
        </w:tc>
      </w:tr>
      <w:tr>
        <w:tblPrEx>
          <w:tblW w:w="8398" w:type="dxa"/>
          <w:tblInd w:w="2" w:type="dxa"/>
          <w:tblLayout w:type="fixed"/>
        </w:tblPrEx>
        <w:trPr>
          <w:trHeight w:val="628"/>
        </w:trPr>
        <w:tc>
          <w:tcPr>
            <w:tcW w:w="363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194" w:line="236" w:lineRule="auto"/>
              <w:ind w:left="397"/>
            </w:pPr>
            <w:r>
              <w:rPr>
                <w:spacing w:val="-1"/>
              </w:rPr>
              <w:t>PF</w:t>
            </w:r>
            <w:r>
              <w:rPr>
                <w:rFonts w:ascii="SimSun" w:eastAsia="SimSun" w:hAnsi="SimSun" w:cs="SimSun"/>
                <w:spacing w:val="-1"/>
              </w:rPr>
              <w:t>≤</w:t>
            </w:r>
            <w:r>
              <w:rPr>
                <w:spacing w:val="-1"/>
              </w:rPr>
              <w:t>0.4</w:t>
            </w:r>
          </w:p>
        </w:tc>
        <w:tc>
          <w:tcPr>
            <w:tcW w:w="1272" w:type="dxa"/>
            <w:vAlign w:val="top"/>
          </w:tcPr>
          <w:p>
            <w:pPr>
              <w:pStyle w:val="TableText"/>
              <w:spacing w:before="37" w:line="233" w:lineRule="auto"/>
              <w:ind w:left="511" w:right="108" w:hanging="391"/>
            </w:pPr>
            <w:r>
              <w:rPr>
                <w:spacing w:val="-2"/>
              </w:rPr>
              <w:t>0.4</w:t>
            </w:r>
            <w:r>
              <w:rPr>
                <w:rFonts w:ascii="SimSun" w:eastAsia="SimSun" w:hAnsi="SimSun" w:cs="SimSun"/>
                <w:spacing w:val="-2"/>
              </w:rPr>
              <w:t>＜</w:t>
            </w:r>
            <w:r>
              <w:rPr>
                <w:spacing w:val="-2"/>
              </w:rPr>
              <w:t>PF</w:t>
            </w:r>
            <w:r>
              <w:rPr>
                <w:rFonts w:ascii="SimSun" w:eastAsia="SimSun" w:hAnsi="SimSun" w:cs="SimSun"/>
                <w:spacing w:val="-2"/>
              </w:rPr>
              <w:t>≤</w:t>
            </w:r>
            <w:r>
              <w:rPr>
                <w:rFonts w:ascii="SimSun" w:eastAsia="SimSun" w:hAnsi="SimSun" w:cs="SimSun"/>
                <w:spacing w:val="3"/>
              </w:rPr>
              <w:t xml:space="preserve"> </w:t>
            </w:r>
            <w:r>
              <w:rPr>
                <w:spacing w:val="-10"/>
              </w:rPr>
              <w:t>1.0</w:t>
            </w:r>
          </w:p>
        </w:tc>
        <w:tc>
          <w:tcPr>
            <w:tcW w:w="1891" w:type="dxa"/>
            <w:vAlign w:val="top"/>
          </w:tcPr>
          <w:p>
            <w:pPr>
              <w:pStyle w:val="TableText"/>
              <w:spacing w:before="194" w:line="236" w:lineRule="auto"/>
              <w:ind w:left="543"/>
            </w:pPr>
            <w:r>
              <w:rPr>
                <w:spacing w:val="-1"/>
              </w:rPr>
              <w:t>PF</w:t>
            </w:r>
            <w:r>
              <w:rPr>
                <w:rFonts w:ascii="SimSun" w:eastAsia="SimSun" w:hAnsi="SimSun" w:cs="SimSun"/>
                <w:spacing w:val="-1"/>
              </w:rPr>
              <w:t>＞</w:t>
            </w:r>
            <w:r>
              <w:rPr>
                <w:spacing w:val="-1"/>
              </w:rPr>
              <w:t>1.0</w:t>
            </w:r>
          </w:p>
        </w:tc>
      </w:tr>
    </w:tbl>
    <w:p>
      <w:pPr>
        <w:spacing w:line="43" w:lineRule="exact"/>
        <w:rPr>
          <w:rFonts w:ascii="Arial"/>
          <w:sz w:val="3"/>
        </w:rPr>
      </w:pPr>
    </w:p>
    <w:p>
      <w:pPr>
        <w:spacing w:line="43" w:lineRule="exact"/>
        <w:rPr>
          <w:rFonts w:ascii="Arial" w:eastAsia="Arial" w:hAnsi="Arial" w:cs="Arial"/>
          <w:sz w:val="3"/>
          <w:szCs w:val="3"/>
        </w:rPr>
        <w:sectPr>
          <w:footerReference w:type="default" r:id="rId7"/>
          <w:type w:val="nextPage"/>
          <w:pgSz w:w="11906" w:h="16839"/>
          <w:pgMar w:top="1431" w:right="1567" w:bottom="1602" w:left="1687" w:header="0" w:footer="1440" w:gutter="0"/>
          <w:pgNumType w:start="4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2"/>
        <w:tblW w:w="839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636"/>
        <w:gridCol w:w="1599"/>
        <w:gridCol w:w="1272"/>
        <w:gridCol w:w="1891"/>
      </w:tblGrid>
      <w:tr>
        <w:tblPrEx>
          <w:tblW w:w="839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3636" w:type="dxa"/>
            <w:vAlign w:val="top"/>
          </w:tcPr>
          <w:p>
            <w:pPr>
              <w:spacing w:before="41" w:line="207" w:lineRule="auto"/>
              <w:ind w:left="110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影剧院观众厅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83" w:line="188" w:lineRule="auto"/>
              <w:ind w:left="704"/>
            </w:pPr>
            <w:r>
              <w:rPr>
                <w:spacing w:val="-15"/>
              </w:rPr>
              <w:t>14</w:t>
            </w:r>
          </w:p>
        </w:tc>
        <w:tc>
          <w:tcPr>
            <w:tcW w:w="1272" w:type="dxa"/>
            <w:vAlign w:val="top"/>
          </w:tcPr>
          <w:p>
            <w:pPr>
              <w:pStyle w:val="TableText"/>
              <w:spacing w:before="83" w:line="188" w:lineRule="auto"/>
              <w:ind w:left="543"/>
            </w:pPr>
            <w:r>
              <w:rPr>
                <w:spacing w:val="-15"/>
              </w:rPr>
              <w:t>12</w:t>
            </w:r>
          </w:p>
        </w:tc>
        <w:tc>
          <w:tcPr>
            <w:tcW w:w="1891" w:type="dxa"/>
            <w:vAlign w:val="top"/>
          </w:tcPr>
          <w:p>
            <w:pPr>
              <w:pStyle w:val="TableText"/>
              <w:spacing w:before="83" w:line="188" w:lineRule="auto"/>
              <w:ind w:left="855"/>
            </w:pPr>
            <w:r>
              <w:rPr>
                <w:spacing w:val="-15"/>
              </w:rPr>
              <w:t>11</w:t>
            </w:r>
          </w:p>
        </w:tc>
      </w:tr>
      <w:tr>
        <w:tblPrEx>
          <w:tblW w:w="8398" w:type="dxa"/>
          <w:tblInd w:w="2" w:type="dxa"/>
          <w:tblLayout w:type="fixed"/>
        </w:tblPrEx>
        <w:trPr>
          <w:trHeight w:val="317"/>
        </w:trPr>
        <w:tc>
          <w:tcPr>
            <w:tcW w:w="3636" w:type="dxa"/>
            <w:vAlign w:val="top"/>
          </w:tcPr>
          <w:p>
            <w:pPr>
              <w:spacing w:before="37" w:line="207" w:lineRule="auto"/>
              <w:ind w:left="1230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商场营业厅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79" w:line="188" w:lineRule="auto"/>
              <w:ind w:left="704"/>
            </w:pPr>
            <w:r>
              <w:rPr>
                <w:spacing w:val="-15"/>
              </w:rPr>
              <w:t>19</w:t>
            </w:r>
          </w:p>
        </w:tc>
        <w:tc>
          <w:tcPr>
            <w:tcW w:w="1272" w:type="dxa"/>
            <w:vAlign w:val="top"/>
          </w:tcPr>
          <w:p>
            <w:pPr>
              <w:pStyle w:val="TableText"/>
              <w:spacing w:before="79" w:line="188" w:lineRule="auto"/>
              <w:ind w:left="543"/>
            </w:pPr>
            <w:r>
              <w:rPr>
                <w:spacing w:val="-15"/>
              </w:rPr>
              <w:t>16</w:t>
            </w:r>
          </w:p>
        </w:tc>
        <w:tc>
          <w:tcPr>
            <w:tcW w:w="1891" w:type="dxa"/>
            <w:vAlign w:val="top"/>
          </w:tcPr>
          <w:p>
            <w:pPr>
              <w:pStyle w:val="TableText"/>
              <w:spacing w:before="79" w:line="188" w:lineRule="auto"/>
              <w:ind w:left="850"/>
            </w:pPr>
            <w:r>
              <w:rPr>
                <w:spacing w:val="-15"/>
              </w:rPr>
              <w:t>15</w:t>
            </w:r>
          </w:p>
        </w:tc>
      </w:tr>
      <w:tr>
        <w:tblPrEx>
          <w:tblW w:w="8398" w:type="dxa"/>
          <w:tblInd w:w="2" w:type="dxa"/>
          <w:tblLayout w:type="fixed"/>
        </w:tblPrEx>
        <w:trPr>
          <w:trHeight w:val="317"/>
        </w:trPr>
        <w:tc>
          <w:tcPr>
            <w:tcW w:w="3636" w:type="dxa"/>
            <w:vAlign w:val="top"/>
          </w:tcPr>
          <w:p>
            <w:pPr>
              <w:spacing w:before="36" w:line="208" w:lineRule="auto"/>
              <w:ind w:left="110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博物馆等展厅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78" w:line="188" w:lineRule="auto"/>
              <w:ind w:left="704"/>
            </w:pPr>
            <w:r>
              <w:rPr>
                <w:spacing w:val="-15"/>
              </w:rPr>
              <w:t>19</w:t>
            </w:r>
          </w:p>
        </w:tc>
        <w:tc>
          <w:tcPr>
            <w:tcW w:w="1272" w:type="dxa"/>
            <w:vAlign w:val="top"/>
          </w:tcPr>
          <w:p>
            <w:pPr>
              <w:pStyle w:val="TableText"/>
              <w:spacing w:before="78" w:line="188" w:lineRule="auto"/>
              <w:ind w:left="543"/>
            </w:pPr>
            <w:r>
              <w:rPr>
                <w:spacing w:val="-15"/>
              </w:rPr>
              <w:t>16</w:t>
            </w:r>
          </w:p>
        </w:tc>
        <w:tc>
          <w:tcPr>
            <w:tcW w:w="1891" w:type="dxa"/>
            <w:vAlign w:val="top"/>
          </w:tcPr>
          <w:p>
            <w:pPr>
              <w:pStyle w:val="TableText"/>
              <w:spacing w:before="78" w:line="188" w:lineRule="auto"/>
              <w:ind w:left="850"/>
            </w:pPr>
            <w:r>
              <w:rPr>
                <w:spacing w:val="-15"/>
              </w:rPr>
              <w:t>15</w:t>
            </w:r>
          </w:p>
        </w:tc>
      </w:tr>
      <w:tr>
        <w:tblPrEx>
          <w:tblW w:w="8398" w:type="dxa"/>
          <w:tblInd w:w="2" w:type="dxa"/>
          <w:tblLayout w:type="fixed"/>
        </w:tblPrEx>
        <w:trPr>
          <w:trHeight w:val="316"/>
        </w:trPr>
        <w:tc>
          <w:tcPr>
            <w:tcW w:w="3636" w:type="dxa"/>
            <w:vAlign w:val="top"/>
          </w:tcPr>
          <w:p>
            <w:pPr>
              <w:pStyle w:val="TableText"/>
              <w:spacing w:before="36" w:line="207" w:lineRule="auto"/>
              <w:ind w:left="239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2"/>
              </w:rPr>
              <w:t>公共交通等候室（层高≤</w:t>
            </w:r>
            <w:r>
              <w:rPr>
                <w:spacing w:val="-2"/>
              </w:rPr>
              <w:t>6m</w:t>
            </w:r>
            <w:r>
              <w:rPr>
                <w:rFonts w:ascii="SimSun" w:eastAsia="SimSun" w:hAnsi="SimSun" w:cs="SimSun"/>
                <w:spacing w:val="-2"/>
              </w:rPr>
              <w:t>）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78" w:line="188" w:lineRule="auto"/>
              <w:ind w:left="704"/>
            </w:pPr>
            <w:r>
              <w:rPr>
                <w:spacing w:val="-15"/>
              </w:rPr>
              <w:t>19</w:t>
            </w:r>
          </w:p>
        </w:tc>
        <w:tc>
          <w:tcPr>
            <w:tcW w:w="1272" w:type="dxa"/>
            <w:vAlign w:val="top"/>
          </w:tcPr>
          <w:p>
            <w:pPr>
              <w:pStyle w:val="TableText"/>
              <w:spacing w:before="78" w:line="188" w:lineRule="auto"/>
              <w:ind w:left="543"/>
            </w:pPr>
            <w:r>
              <w:rPr>
                <w:spacing w:val="-15"/>
              </w:rPr>
              <w:t>16</w:t>
            </w:r>
          </w:p>
        </w:tc>
        <w:tc>
          <w:tcPr>
            <w:tcW w:w="1891" w:type="dxa"/>
            <w:vAlign w:val="top"/>
          </w:tcPr>
          <w:p>
            <w:pPr>
              <w:pStyle w:val="TableText"/>
              <w:spacing w:before="78" w:line="188" w:lineRule="auto"/>
              <w:ind w:left="850"/>
            </w:pPr>
            <w:r>
              <w:rPr>
                <w:spacing w:val="-15"/>
              </w:rPr>
              <w:t>15</w:t>
            </w:r>
          </w:p>
        </w:tc>
      </w:tr>
      <w:tr>
        <w:tblPrEx>
          <w:tblW w:w="8398" w:type="dxa"/>
          <w:tblInd w:w="2" w:type="dxa"/>
          <w:tblLayout w:type="fixed"/>
        </w:tblPrEx>
        <w:trPr>
          <w:trHeight w:val="316"/>
        </w:trPr>
        <w:tc>
          <w:tcPr>
            <w:tcW w:w="3636" w:type="dxa"/>
            <w:vAlign w:val="top"/>
          </w:tcPr>
          <w:p>
            <w:pPr>
              <w:spacing w:before="39" w:line="205" w:lineRule="auto"/>
              <w:ind w:left="158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歌厅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78" w:line="188" w:lineRule="auto"/>
              <w:ind w:left="681"/>
            </w:pPr>
            <w:r>
              <w:rPr>
                <w:spacing w:val="-3"/>
              </w:rPr>
              <w:t>23</w:t>
            </w:r>
          </w:p>
        </w:tc>
        <w:tc>
          <w:tcPr>
            <w:tcW w:w="1272" w:type="dxa"/>
            <w:vAlign w:val="top"/>
          </w:tcPr>
          <w:p>
            <w:pPr>
              <w:pStyle w:val="TableText"/>
              <w:spacing w:before="78" w:line="188" w:lineRule="auto"/>
              <w:ind w:left="520"/>
            </w:pPr>
            <w:r>
              <w:rPr>
                <w:spacing w:val="-3"/>
              </w:rPr>
              <w:t>20</w:t>
            </w:r>
          </w:p>
        </w:tc>
        <w:tc>
          <w:tcPr>
            <w:tcW w:w="1891" w:type="dxa"/>
            <w:vAlign w:val="top"/>
          </w:tcPr>
          <w:p>
            <w:pPr>
              <w:pStyle w:val="TableText"/>
              <w:spacing w:before="78" w:line="188" w:lineRule="auto"/>
              <w:ind w:left="850"/>
            </w:pPr>
            <w:r>
              <w:rPr>
                <w:spacing w:val="-15"/>
              </w:rPr>
              <w:t>19</w:t>
            </w:r>
          </w:p>
        </w:tc>
      </w:tr>
      <w:tr>
        <w:tblPrEx>
          <w:tblW w:w="8398" w:type="dxa"/>
          <w:tblInd w:w="2" w:type="dxa"/>
          <w:tblLayout w:type="fixed"/>
        </w:tblPrEx>
        <w:trPr>
          <w:trHeight w:val="316"/>
        </w:trPr>
        <w:tc>
          <w:tcPr>
            <w:tcW w:w="3636" w:type="dxa"/>
            <w:vAlign w:val="top"/>
          </w:tcPr>
          <w:p>
            <w:pPr>
              <w:spacing w:before="40" w:line="204" w:lineRule="auto"/>
              <w:ind w:left="1590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酒吧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79" w:line="188" w:lineRule="auto"/>
              <w:ind w:left="686"/>
            </w:pPr>
            <w:r>
              <w:rPr>
                <w:spacing w:val="-5"/>
              </w:rPr>
              <w:t>30</w:t>
            </w:r>
          </w:p>
        </w:tc>
        <w:tc>
          <w:tcPr>
            <w:tcW w:w="1272" w:type="dxa"/>
            <w:vAlign w:val="top"/>
          </w:tcPr>
          <w:p>
            <w:pPr>
              <w:pStyle w:val="TableText"/>
              <w:spacing w:before="79" w:line="188" w:lineRule="auto"/>
              <w:ind w:left="520"/>
            </w:pPr>
            <w:r>
              <w:rPr>
                <w:spacing w:val="-3"/>
              </w:rPr>
              <w:t>25</w:t>
            </w:r>
          </w:p>
        </w:tc>
        <w:tc>
          <w:tcPr>
            <w:tcW w:w="1891" w:type="dxa"/>
            <w:vAlign w:val="top"/>
          </w:tcPr>
          <w:p>
            <w:pPr>
              <w:pStyle w:val="TableText"/>
              <w:spacing w:before="79" w:line="188" w:lineRule="auto"/>
              <w:ind w:left="827"/>
            </w:pPr>
            <w:r>
              <w:rPr>
                <w:spacing w:val="-3"/>
              </w:rPr>
              <w:t>23</w:t>
            </w:r>
          </w:p>
        </w:tc>
      </w:tr>
      <w:tr>
        <w:tblPrEx>
          <w:tblW w:w="8398" w:type="dxa"/>
          <w:tblInd w:w="2" w:type="dxa"/>
          <w:tblLayout w:type="fixed"/>
        </w:tblPrEx>
        <w:trPr>
          <w:trHeight w:val="316"/>
        </w:trPr>
        <w:tc>
          <w:tcPr>
            <w:tcW w:w="3636" w:type="dxa"/>
            <w:vAlign w:val="top"/>
          </w:tcPr>
          <w:p>
            <w:pPr>
              <w:spacing w:before="40" w:line="204" w:lineRule="auto"/>
              <w:ind w:left="134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保龄球房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82" w:line="188" w:lineRule="auto"/>
              <w:ind w:left="686"/>
            </w:pPr>
            <w:r>
              <w:rPr>
                <w:spacing w:val="-5"/>
              </w:rPr>
              <w:t>30</w:t>
            </w:r>
          </w:p>
        </w:tc>
        <w:tc>
          <w:tcPr>
            <w:tcW w:w="1272" w:type="dxa"/>
            <w:vAlign w:val="top"/>
          </w:tcPr>
          <w:p>
            <w:pPr>
              <w:pStyle w:val="TableText"/>
              <w:spacing w:before="82" w:line="188" w:lineRule="auto"/>
              <w:ind w:left="520"/>
            </w:pPr>
            <w:r>
              <w:rPr>
                <w:spacing w:val="-3"/>
              </w:rPr>
              <w:t>25</w:t>
            </w:r>
          </w:p>
        </w:tc>
        <w:tc>
          <w:tcPr>
            <w:tcW w:w="1891" w:type="dxa"/>
            <w:vAlign w:val="top"/>
          </w:tcPr>
          <w:p>
            <w:pPr>
              <w:pStyle w:val="TableText"/>
              <w:spacing w:before="82" w:line="188" w:lineRule="auto"/>
              <w:ind w:left="827"/>
            </w:pPr>
            <w:r>
              <w:rPr>
                <w:spacing w:val="-3"/>
              </w:rPr>
              <w:t>23</w:t>
            </w:r>
          </w:p>
        </w:tc>
      </w:tr>
      <w:tr>
        <w:tblPrEx>
          <w:tblW w:w="8398" w:type="dxa"/>
          <w:tblInd w:w="2" w:type="dxa"/>
          <w:tblLayout w:type="fixed"/>
        </w:tblPrEx>
        <w:trPr>
          <w:trHeight w:val="317"/>
        </w:trPr>
        <w:tc>
          <w:tcPr>
            <w:tcW w:w="3636" w:type="dxa"/>
            <w:vAlign w:val="top"/>
          </w:tcPr>
          <w:p>
            <w:pPr>
              <w:spacing w:before="41" w:line="204" w:lineRule="auto"/>
              <w:ind w:left="146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体育馆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83" w:line="188" w:lineRule="auto"/>
              <w:ind w:left="704"/>
            </w:pPr>
            <w:r>
              <w:rPr>
                <w:spacing w:val="-15"/>
              </w:rPr>
              <w:t>19</w:t>
            </w:r>
          </w:p>
        </w:tc>
        <w:tc>
          <w:tcPr>
            <w:tcW w:w="1272" w:type="dxa"/>
            <w:vAlign w:val="top"/>
          </w:tcPr>
          <w:p>
            <w:pPr>
              <w:pStyle w:val="TableText"/>
              <w:spacing w:before="83" w:line="188" w:lineRule="auto"/>
              <w:ind w:left="543"/>
            </w:pPr>
            <w:r>
              <w:rPr>
                <w:spacing w:val="-15"/>
              </w:rPr>
              <w:t>16</w:t>
            </w:r>
          </w:p>
        </w:tc>
        <w:tc>
          <w:tcPr>
            <w:tcW w:w="1891" w:type="dxa"/>
            <w:vAlign w:val="top"/>
          </w:tcPr>
          <w:p>
            <w:pPr>
              <w:pStyle w:val="TableText"/>
              <w:spacing w:before="83" w:line="188" w:lineRule="auto"/>
              <w:ind w:left="850"/>
            </w:pPr>
            <w:r>
              <w:rPr>
                <w:spacing w:val="-15"/>
              </w:rPr>
              <w:t>15</w:t>
            </w:r>
          </w:p>
        </w:tc>
      </w:tr>
      <w:tr>
        <w:tblPrEx>
          <w:tblW w:w="8398" w:type="dxa"/>
          <w:tblInd w:w="2" w:type="dxa"/>
          <w:tblLayout w:type="fixed"/>
        </w:tblPrEx>
        <w:trPr>
          <w:trHeight w:val="317"/>
        </w:trPr>
        <w:tc>
          <w:tcPr>
            <w:tcW w:w="3636" w:type="dxa"/>
            <w:vAlign w:val="top"/>
          </w:tcPr>
          <w:p>
            <w:pPr>
              <w:spacing w:before="40" w:line="205" w:lineRule="auto"/>
              <w:ind w:left="146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健身房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82" w:line="188" w:lineRule="auto"/>
              <w:ind w:left="680"/>
            </w:pPr>
            <w:r>
              <w:rPr>
                <w:spacing w:val="-2"/>
              </w:rPr>
              <w:t>40</w:t>
            </w:r>
          </w:p>
        </w:tc>
        <w:tc>
          <w:tcPr>
            <w:tcW w:w="1272" w:type="dxa"/>
            <w:vAlign w:val="top"/>
          </w:tcPr>
          <w:p>
            <w:pPr>
              <w:pStyle w:val="TableText"/>
              <w:spacing w:before="82" w:line="188" w:lineRule="auto"/>
              <w:ind w:left="525"/>
            </w:pPr>
            <w:r>
              <w:rPr>
                <w:spacing w:val="-5"/>
              </w:rPr>
              <w:t>38</w:t>
            </w:r>
          </w:p>
        </w:tc>
        <w:tc>
          <w:tcPr>
            <w:tcW w:w="1891" w:type="dxa"/>
            <w:vAlign w:val="top"/>
          </w:tcPr>
          <w:p>
            <w:pPr>
              <w:pStyle w:val="TableText"/>
              <w:spacing w:before="82" w:line="188" w:lineRule="auto"/>
              <w:ind w:left="832"/>
            </w:pPr>
            <w:r>
              <w:rPr>
                <w:spacing w:val="-5"/>
              </w:rPr>
              <w:t>37</w:t>
            </w:r>
          </w:p>
        </w:tc>
      </w:tr>
      <w:tr>
        <w:tblPrEx>
          <w:tblW w:w="8398" w:type="dxa"/>
          <w:tblInd w:w="2" w:type="dxa"/>
          <w:tblLayout w:type="fixed"/>
        </w:tblPrEx>
        <w:trPr>
          <w:trHeight w:val="317"/>
        </w:trPr>
        <w:tc>
          <w:tcPr>
            <w:tcW w:w="3636" w:type="dxa"/>
            <w:vAlign w:val="top"/>
          </w:tcPr>
          <w:p>
            <w:pPr>
              <w:spacing w:before="40" w:line="205" w:lineRule="auto"/>
              <w:ind w:left="158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7"/>
                <w:sz w:val="24"/>
                <w:szCs w:val="24"/>
              </w:rPr>
              <w:t>教室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82" w:line="188" w:lineRule="auto"/>
              <w:ind w:left="681"/>
            </w:pPr>
            <w:r>
              <w:rPr>
                <w:spacing w:val="-3"/>
              </w:rPr>
              <w:t>28</w:t>
            </w:r>
          </w:p>
        </w:tc>
        <w:tc>
          <w:tcPr>
            <w:tcW w:w="1272" w:type="dxa"/>
            <w:vAlign w:val="top"/>
          </w:tcPr>
          <w:p>
            <w:pPr>
              <w:pStyle w:val="TableText"/>
              <w:spacing w:before="82" w:line="188" w:lineRule="auto"/>
              <w:ind w:left="520"/>
            </w:pPr>
            <w:r>
              <w:rPr>
                <w:spacing w:val="-3"/>
              </w:rPr>
              <w:t>24</w:t>
            </w:r>
          </w:p>
        </w:tc>
        <w:tc>
          <w:tcPr>
            <w:tcW w:w="1891" w:type="dxa"/>
            <w:vAlign w:val="top"/>
          </w:tcPr>
          <w:p>
            <w:pPr>
              <w:pStyle w:val="TableText"/>
              <w:spacing w:before="82" w:line="188" w:lineRule="auto"/>
              <w:ind w:left="827"/>
            </w:pPr>
            <w:r>
              <w:rPr>
                <w:spacing w:val="-3"/>
              </w:rPr>
              <w:t>22</w:t>
            </w:r>
          </w:p>
        </w:tc>
      </w:tr>
      <w:tr>
        <w:tblPrEx>
          <w:tblW w:w="8398" w:type="dxa"/>
          <w:tblInd w:w="2" w:type="dxa"/>
          <w:tblLayout w:type="fixed"/>
        </w:tblPrEx>
        <w:trPr>
          <w:trHeight w:val="321"/>
        </w:trPr>
        <w:tc>
          <w:tcPr>
            <w:tcW w:w="3636" w:type="dxa"/>
            <w:vAlign w:val="top"/>
          </w:tcPr>
          <w:p>
            <w:pPr>
              <w:spacing w:before="43" w:line="206" w:lineRule="auto"/>
              <w:ind w:left="1489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1"/>
                <w:sz w:val="24"/>
                <w:szCs w:val="24"/>
              </w:rPr>
              <w:t>图书馆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81" w:line="188" w:lineRule="auto"/>
              <w:ind w:left="681"/>
            </w:pPr>
            <w:r>
              <w:rPr>
                <w:spacing w:val="-3"/>
              </w:rPr>
              <w:t>20</w:t>
            </w:r>
          </w:p>
        </w:tc>
        <w:tc>
          <w:tcPr>
            <w:tcW w:w="1272" w:type="dxa"/>
            <w:vAlign w:val="top"/>
          </w:tcPr>
          <w:p>
            <w:pPr>
              <w:pStyle w:val="TableText"/>
              <w:spacing w:before="81" w:line="188" w:lineRule="auto"/>
              <w:ind w:left="543"/>
            </w:pPr>
            <w:r>
              <w:rPr>
                <w:spacing w:val="-15"/>
              </w:rPr>
              <w:t>17</w:t>
            </w:r>
          </w:p>
        </w:tc>
        <w:tc>
          <w:tcPr>
            <w:tcW w:w="1891" w:type="dxa"/>
            <w:vAlign w:val="top"/>
          </w:tcPr>
          <w:p>
            <w:pPr>
              <w:pStyle w:val="TableText"/>
              <w:spacing w:before="81" w:line="188" w:lineRule="auto"/>
              <w:ind w:left="850"/>
            </w:pPr>
            <w:r>
              <w:rPr>
                <w:spacing w:val="-15"/>
              </w:rPr>
              <w:t>16</w:t>
            </w:r>
          </w:p>
        </w:tc>
      </w:tr>
    </w:tbl>
    <w:p>
      <w:pPr>
        <w:pStyle w:val="BodyText"/>
        <w:spacing w:before="40" w:line="545" w:lineRule="exact"/>
        <w:ind w:right="28"/>
        <w:jc w:val="right"/>
      </w:pPr>
      <w:r>
        <w:rPr>
          <w:rFonts w:ascii="Times New Roman" w:eastAsia="Times New Roman" w:hAnsi="Times New Roman" w:cs="Times New Roman"/>
          <w:spacing w:val="-3"/>
          <w:position w:val="19"/>
        </w:rPr>
        <w:t xml:space="preserve">2  </w:t>
      </w:r>
      <w:r>
        <w:rPr>
          <w:spacing w:val="-3"/>
          <w:position w:val="19"/>
        </w:rPr>
        <w:t>室内空气质量不满足要求时，应采取加</w:t>
      </w:r>
      <w:r>
        <w:rPr>
          <w:spacing w:val="-4"/>
          <w:position w:val="19"/>
        </w:rPr>
        <w:t>大新风量或空气净化的</w:t>
      </w:r>
    </w:p>
    <w:p>
      <w:pPr>
        <w:pStyle w:val="BodyText"/>
        <w:spacing w:line="221" w:lineRule="auto"/>
        <w:ind w:left="123"/>
      </w:pPr>
      <w:r>
        <w:rPr>
          <w:spacing w:val="-4"/>
        </w:rPr>
        <w:t>措施；</w:t>
      </w:r>
    </w:p>
    <w:p>
      <w:pPr>
        <w:pStyle w:val="BodyText"/>
        <w:spacing w:before="208" w:line="545" w:lineRule="exact"/>
        <w:ind w:right="28"/>
        <w:jc w:val="right"/>
      </w:pPr>
      <w:r>
        <w:rPr>
          <w:rFonts w:ascii="Times New Roman" w:eastAsia="Times New Roman" w:hAnsi="Times New Roman" w:cs="Times New Roman"/>
          <w:spacing w:val="-4"/>
          <w:position w:val="19"/>
        </w:rPr>
        <w:t xml:space="preserve">3  </w:t>
      </w:r>
      <w:r>
        <w:rPr>
          <w:spacing w:val="-4"/>
          <w:position w:val="19"/>
        </w:rPr>
        <w:t>新风进风口及输送过程应避免污染，且不得从建筑物内楼道及</w:t>
      </w:r>
    </w:p>
    <w:p>
      <w:pPr>
        <w:pStyle w:val="BodyText"/>
        <w:spacing w:before="1" w:line="220" w:lineRule="auto"/>
        <w:ind w:left="157"/>
      </w:pPr>
      <w:r>
        <w:rPr>
          <w:spacing w:val="-6"/>
        </w:rPr>
        <w:t>吊顶内吸入新风。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jc w:val="right"/>
      </w:pPr>
      <w:r>
        <w:rPr>
          <w:rFonts w:ascii="Times New Roman" w:eastAsia="Times New Roman" w:hAnsi="Times New Roman" w:cs="Times New Roman"/>
          <w:spacing w:val="-2"/>
        </w:rPr>
        <w:t xml:space="preserve">3.1.3    </w:t>
      </w:r>
      <w:r>
        <w:rPr>
          <w:spacing w:val="-2"/>
        </w:rPr>
        <w:t>供暖通风与空调设计应保证系统运行安全，并符</w:t>
      </w:r>
      <w:r>
        <w:rPr>
          <w:spacing w:val="-3"/>
        </w:rPr>
        <w:t>合下列规定：</w:t>
      </w:r>
    </w:p>
    <w:p>
      <w:pPr>
        <w:pStyle w:val="BodyText"/>
        <w:spacing w:before="161" w:line="544" w:lineRule="exact"/>
        <w:ind w:right="28"/>
        <w:jc w:val="right"/>
      </w:pPr>
      <w:r>
        <w:rPr>
          <w:rFonts w:ascii="Times New Roman" w:eastAsia="Times New Roman" w:hAnsi="Times New Roman" w:cs="Times New Roman"/>
          <w:spacing w:val="-4"/>
          <w:position w:val="19"/>
        </w:rPr>
        <w:t xml:space="preserve">1  </w:t>
      </w:r>
      <w:r>
        <w:rPr>
          <w:spacing w:val="-4"/>
          <w:position w:val="19"/>
        </w:rPr>
        <w:t>水系统的设备、管道及部件最大运行工作压力</w:t>
      </w:r>
      <w:r>
        <w:rPr>
          <w:spacing w:val="-5"/>
          <w:position w:val="19"/>
        </w:rPr>
        <w:t>不应大于其额定</w:t>
      </w:r>
    </w:p>
    <w:p>
      <w:pPr>
        <w:pStyle w:val="BodyText"/>
        <w:spacing w:before="1" w:line="220" w:lineRule="auto"/>
        <w:ind w:left="127"/>
      </w:pPr>
      <w:r>
        <w:rPr>
          <w:spacing w:val="-3"/>
        </w:rPr>
        <w:t>工作压力；</w:t>
      </w:r>
    </w:p>
    <w:p>
      <w:pPr>
        <w:pStyle w:val="BodyText"/>
        <w:spacing w:before="210" w:line="545" w:lineRule="exact"/>
        <w:ind w:right="28"/>
        <w:jc w:val="right"/>
      </w:pPr>
      <w:r>
        <w:rPr>
          <w:rFonts w:ascii="Times New Roman" w:eastAsia="Times New Roman" w:hAnsi="Times New Roman" w:cs="Times New Roman"/>
          <w:spacing w:val="-3"/>
          <w:position w:val="19"/>
        </w:rPr>
        <w:t xml:space="preserve">2  </w:t>
      </w:r>
      <w:r>
        <w:rPr>
          <w:spacing w:val="-3"/>
          <w:position w:val="19"/>
        </w:rPr>
        <w:t>热水管道利用自然补偿不能满足要求时</w:t>
      </w:r>
      <w:r>
        <w:rPr>
          <w:spacing w:val="-4"/>
          <w:position w:val="19"/>
        </w:rPr>
        <w:t>，应设置补偿器，高温</w:t>
      </w:r>
    </w:p>
    <w:p>
      <w:pPr>
        <w:pStyle w:val="BodyText"/>
        <w:spacing w:line="220" w:lineRule="auto"/>
        <w:ind w:left="124"/>
      </w:pPr>
      <w:r>
        <w:rPr>
          <w:spacing w:val="-1"/>
        </w:rPr>
        <w:t>烟气管道应采取热补偿措施；</w:t>
      </w:r>
    </w:p>
    <w:p>
      <w:pPr>
        <w:pStyle w:val="BodyText"/>
        <w:spacing w:before="212" w:line="359" w:lineRule="auto"/>
        <w:ind w:left="121" w:right="28" w:firstLine="561"/>
      </w:pPr>
      <w:r>
        <w:rPr>
          <w:rFonts w:ascii="Times New Roman" w:eastAsia="Times New Roman" w:hAnsi="Times New Roman" w:cs="Times New Roman"/>
          <w:spacing w:val="-5"/>
        </w:rPr>
        <w:t>3</w:t>
      </w:r>
      <w:r>
        <w:rPr>
          <w:rFonts w:ascii="Times New Roman" w:eastAsia="Times New Roman" w:hAnsi="Times New Roman" w:cs="Times New Roman"/>
          <w:spacing w:val="19"/>
        </w:rPr>
        <w:t xml:space="preserve">  </w:t>
      </w:r>
      <w:r>
        <w:rPr>
          <w:spacing w:val="-5"/>
        </w:rPr>
        <w:t>闭式水系统应设置定压膨胀装置；水系统的定压设施</w:t>
      </w:r>
      <w:r>
        <w:rPr>
          <w:spacing w:val="-6"/>
        </w:rPr>
        <w:t>膨胀管不</w:t>
      </w:r>
      <w:r>
        <w:t xml:space="preserve"> </w:t>
      </w:r>
      <w:r>
        <w:rPr>
          <w:spacing w:val="-4"/>
        </w:rPr>
        <w:t>应设置阀门；各水系统合用定压设施且需要分别检修时，膨胀管应设</w:t>
      </w:r>
      <w:r>
        <w:rPr>
          <w:spacing w:val="16"/>
        </w:rPr>
        <w:t xml:space="preserve"> </w:t>
      </w:r>
      <w:r>
        <w:rPr>
          <w:spacing w:val="-4"/>
        </w:rPr>
        <w:t>置带电信号的检修阀，并各水系统分别设置安全阀；水系统的溢流水</w:t>
      </w:r>
    </w:p>
    <w:p>
      <w:pPr>
        <w:pStyle w:val="BodyText"/>
        <w:spacing w:before="1" w:line="220" w:lineRule="auto"/>
        <w:ind w:left="123"/>
        <w:sectPr>
          <w:footerReference w:type="default" r:id="rId8"/>
          <w:pgSz w:w="11906" w:h="16839"/>
          <w:pgMar w:top="1431" w:right="1770" w:bottom="1602" w:left="1687" w:header="0" w:footer="1440" w:gutter="0"/>
          <w:pgNumType w:start="5"/>
          <w:cols w:space="708"/>
        </w:sectPr>
      </w:pPr>
      <w:r>
        <w:rPr>
          <w:spacing w:val="-2"/>
        </w:rPr>
        <w:t>量应进行回收；</w:t>
      </w:r>
    </w:p>
    <w:p>
      <w:pPr>
        <w:pStyle w:val="BodyText"/>
        <w:spacing w:before="210" w:line="543" w:lineRule="exact"/>
        <w:ind w:right="28"/>
        <w:jc w:val="right"/>
      </w:pPr>
      <w:r>
        <w:rPr>
          <w:rFonts w:ascii="Times New Roman" w:eastAsia="Times New Roman" w:hAnsi="Times New Roman" w:cs="Times New Roman"/>
          <w:spacing w:val="-3"/>
          <w:position w:val="19"/>
        </w:rPr>
        <w:t xml:space="preserve">4  </w:t>
      </w:r>
      <w:r>
        <w:rPr>
          <w:spacing w:val="-3"/>
          <w:position w:val="19"/>
        </w:rPr>
        <w:t>冬季有冻结危险的区域，设备和管道中有</w:t>
      </w:r>
      <w:r>
        <w:rPr>
          <w:spacing w:val="-4"/>
          <w:position w:val="19"/>
        </w:rPr>
        <w:t>存水或不能保证完全</w:t>
      </w:r>
    </w:p>
    <w:p>
      <w:pPr>
        <w:pStyle w:val="BodyText"/>
        <w:spacing w:line="220" w:lineRule="auto"/>
        <w:ind w:left="123"/>
      </w:pPr>
      <w:r>
        <w:rPr>
          <w:spacing w:val="-1"/>
        </w:rPr>
        <w:t>放空时应采取防冻措施。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92" w:line="411" w:lineRule="auto"/>
        <w:ind w:left="149" w:right="28" w:hanging="25"/>
        <w:jc w:val="both"/>
      </w:pPr>
      <w:r>
        <w:rPr>
          <w:rFonts w:ascii="Times New Roman" w:eastAsia="Times New Roman" w:hAnsi="Times New Roman" w:cs="Times New Roman"/>
          <w:spacing w:val="-3"/>
        </w:rPr>
        <w:t xml:space="preserve">3.1.4    </w:t>
      </w:r>
      <w:r>
        <w:rPr>
          <w:spacing w:val="-3"/>
        </w:rPr>
        <w:t>供暖空调系统的水质应符合设备安全运行要求；空气处理过程</w:t>
      </w:r>
      <w:r>
        <w:rPr>
          <w:spacing w:val="2"/>
        </w:rPr>
        <w:t xml:space="preserve"> </w:t>
      </w:r>
      <w:r>
        <w:rPr>
          <w:spacing w:val="-5"/>
        </w:rPr>
        <w:t>中，与送入室内空气直接接触的水质应符合国家规定的生活饮用水卫</w:t>
      </w:r>
    </w:p>
    <w:p>
      <w:pPr>
        <w:pStyle w:val="BodyText"/>
        <w:spacing w:line="222" w:lineRule="auto"/>
        <w:ind w:left="126"/>
      </w:pPr>
      <w:r>
        <w:rPr>
          <w:spacing w:val="-4"/>
        </w:rPr>
        <w:t>生要求</w:t>
      </w:r>
      <w:r>
        <w:rPr>
          <w:b/>
          <w:bCs/>
          <w:spacing w:val="-4"/>
        </w:rPr>
        <w:t>。</w:t>
      </w:r>
    </w:p>
    <w:p>
      <w:pPr>
        <w:spacing w:line="222" w:lineRule="auto"/>
        <w:sectPr>
          <w:footerReference w:type="default" r:id="rId9"/>
          <w:type w:val="nextPage"/>
          <w:pgSz w:w="11906" w:h="16839"/>
          <w:pgMar w:top="1431" w:right="1770" w:bottom="1602" w:left="1687" w:header="0" w:footer="1440" w:gutter="0"/>
          <w:pgNumType w:start="6"/>
          <w:cols w:space="708"/>
          <w:titlePg w:val="0"/>
        </w:sectPr>
      </w:pPr>
    </w:p>
    <w:p>
      <w:pPr>
        <w:pStyle w:val="BodyText"/>
        <w:spacing w:before="181" w:line="220" w:lineRule="auto"/>
        <w:ind w:left="25"/>
      </w:pPr>
      <w:r>
        <w:rPr>
          <w:rFonts w:ascii="Times New Roman" w:eastAsia="Times New Roman" w:hAnsi="Times New Roman" w:cs="Times New Roman"/>
        </w:rPr>
        <w:t xml:space="preserve">3.1.5    </w:t>
      </w:r>
      <w:r>
        <w:t>供暖、通风与空调系统的检</w:t>
      </w:r>
      <w:r>
        <w:rPr>
          <w:spacing w:val="-1"/>
        </w:rPr>
        <w:t>测与监控，应符合下列规定：</w:t>
      </w:r>
    </w:p>
    <w:p>
      <w:pPr>
        <w:pStyle w:val="BodyText"/>
        <w:spacing w:before="290" w:line="624" w:lineRule="exact"/>
        <w:ind w:right="53"/>
        <w:jc w:val="right"/>
      </w:pPr>
      <w:r>
        <w:rPr>
          <w:rFonts w:ascii="Times New Roman" w:eastAsia="Times New Roman" w:hAnsi="Times New Roman" w:cs="Times New Roman"/>
          <w:spacing w:val="-4"/>
          <w:position w:val="26"/>
        </w:rPr>
        <w:t xml:space="preserve">1  </w:t>
      </w:r>
      <w:r>
        <w:rPr>
          <w:spacing w:val="-4"/>
          <w:position w:val="26"/>
        </w:rPr>
        <w:t>设备和管道系统在启停、运行及事故处理过程</w:t>
      </w:r>
      <w:r>
        <w:rPr>
          <w:spacing w:val="-5"/>
          <w:position w:val="26"/>
        </w:rPr>
        <w:t>中，反映其安全</w:t>
      </w:r>
    </w:p>
    <w:p>
      <w:pPr>
        <w:pStyle w:val="BodyText"/>
        <w:spacing w:before="1" w:line="220" w:lineRule="auto"/>
        <w:ind w:left="25"/>
      </w:pPr>
      <w:r>
        <w:rPr>
          <w:spacing w:val="-2"/>
        </w:rPr>
        <w:t>运行的参数应检测；</w:t>
      </w:r>
    </w:p>
    <w:p>
      <w:pPr>
        <w:pStyle w:val="BodyText"/>
        <w:spacing w:before="288" w:line="221" w:lineRule="auto"/>
        <w:ind w:left="579"/>
      </w:pPr>
      <w:r>
        <w:rPr>
          <w:rFonts w:ascii="Times New Roman" w:eastAsia="Times New Roman" w:hAnsi="Times New Roman" w:cs="Times New Roman"/>
        </w:rPr>
        <w:t xml:space="preserve">2  </w:t>
      </w:r>
      <w:r>
        <w:t>集中监控系统控制的动力设备，应设置就地手</w:t>
      </w:r>
      <w:r>
        <w:rPr>
          <w:spacing w:val="-1"/>
        </w:rPr>
        <w:t>动控制装置；</w:t>
      </w:r>
    </w:p>
    <w:p>
      <w:pPr>
        <w:pStyle w:val="BodyText"/>
        <w:spacing w:before="290" w:line="411" w:lineRule="auto"/>
        <w:ind w:left="25" w:firstLine="559"/>
      </w:pPr>
      <w:r>
        <w:rPr>
          <w:rFonts w:ascii="Times New Roman" w:eastAsia="Times New Roman" w:hAnsi="Times New Roman" w:cs="Times New Roman"/>
          <w:spacing w:val="-2"/>
        </w:rPr>
        <w:t xml:space="preserve">3  </w:t>
      </w:r>
      <w:r>
        <w:rPr>
          <w:spacing w:val="-2"/>
        </w:rPr>
        <w:t>监控管理系统应有参数超限报警、事故报警及报警记录功能。</w:t>
      </w:r>
      <w:r>
        <w:rPr>
          <w:spacing w:val="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3.1.6    </w:t>
      </w:r>
      <w:r>
        <w:rPr>
          <w:spacing w:val="-3"/>
        </w:rPr>
        <w:t>供暖、通风与空调设计应满足现行强制性工程建设规范《建筑</w:t>
      </w:r>
    </w:p>
    <w:p>
      <w:pPr>
        <w:pStyle w:val="BodyText"/>
        <w:spacing w:line="221" w:lineRule="auto"/>
        <w:ind w:left="25"/>
      </w:pPr>
      <w:r>
        <w:rPr>
          <w:spacing w:val="-2"/>
        </w:rPr>
        <w:t>环境通用规范》GB 55016</w:t>
      </w:r>
      <w:r>
        <w:rPr>
          <w:spacing w:val="-34"/>
        </w:rPr>
        <w:t xml:space="preserve"> </w:t>
      </w:r>
      <w:r>
        <w:rPr>
          <w:spacing w:val="-2"/>
        </w:rPr>
        <w:t>中消声与隔振的要求。</w:t>
      </w:r>
    </w:p>
    <w:p>
      <w:pPr>
        <w:pStyle w:val="BodyText"/>
        <w:spacing w:before="290" w:line="411" w:lineRule="auto"/>
        <w:ind w:left="30" w:right="53" w:hanging="5"/>
        <w:jc w:val="both"/>
      </w:pPr>
      <w:r>
        <w:rPr>
          <w:rFonts w:ascii="Times New Roman" w:eastAsia="Times New Roman" w:hAnsi="Times New Roman" w:cs="Times New Roman"/>
          <w:spacing w:val="-3"/>
        </w:rPr>
        <w:t xml:space="preserve">3.1.7    </w:t>
      </w:r>
      <w:r>
        <w:rPr>
          <w:spacing w:val="-3"/>
        </w:rPr>
        <w:t>供暖、通风与空调设计中，应设有设备、管道及配件所必需的</w:t>
      </w:r>
      <w:r>
        <w:rPr>
          <w:spacing w:val="2"/>
        </w:rPr>
        <w:t xml:space="preserve"> </w:t>
      </w:r>
      <w:r>
        <w:rPr>
          <w:spacing w:val="-4"/>
        </w:rPr>
        <w:t>安装、操作和维修的空间，以及预留安装维修用的门或孔洞；大型设</w:t>
      </w:r>
    </w:p>
    <w:p>
      <w:pPr>
        <w:pStyle w:val="BodyText"/>
        <w:spacing w:before="1" w:line="220" w:lineRule="auto"/>
        <w:ind w:left="28"/>
      </w:pPr>
      <w:r>
        <w:rPr>
          <w:spacing w:val="-1"/>
        </w:rPr>
        <w:t>备及管道应设有运输和吊装条件或运输通道和起吊设施。</w:t>
      </w:r>
    </w:p>
    <w:p>
      <w:pPr>
        <w:pStyle w:val="BodyText"/>
        <w:spacing w:before="289" w:line="624" w:lineRule="exact"/>
        <w:ind w:left="25"/>
      </w:pPr>
      <w:r>
        <w:rPr>
          <w:rFonts w:ascii="Times New Roman" w:eastAsia="Times New Roman" w:hAnsi="Times New Roman" w:cs="Times New Roman"/>
          <w:spacing w:val="5"/>
          <w:position w:val="26"/>
        </w:rPr>
        <w:t xml:space="preserve">3.1.8    </w:t>
      </w:r>
      <w:r>
        <w:rPr>
          <w:spacing w:val="5"/>
          <w:position w:val="26"/>
        </w:rPr>
        <w:t>敷设在人员通道上方的水系统大型管道应进行管道支吊架的</w:t>
      </w:r>
    </w:p>
    <w:p>
      <w:pPr>
        <w:pStyle w:val="BodyText"/>
        <w:spacing w:before="1" w:line="220" w:lineRule="auto"/>
        <w:ind w:left="30"/>
      </w:pPr>
      <w:r>
        <w:rPr>
          <w:spacing w:val="-3"/>
        </w:rPr>
        <w:t>安全性核算。</w:t>
      </w:r>
    </w:p>
    <w:p>
      <w:pPr>
        <w:pStyle w:val="BodyText"/>
        <w:spacing w:before="289" w:line="624" w:lineRule="exact"/>
        <w:ind w:left="25"/>
      </w:pPr>
      <w:r>
        <w:rPr>
          <w:rFonts w:ascii="Times New Roman" w:eastAsia="Times New Roman" w:hAnsi="Times New Roman" w:cs="Times New Roman"/>
          <w:spacing w:val="-3"/>
          <w:position w:val="26"/>
        </w:rPr>
        <w:t xml:space="preserve">3.1.9    </w:t>
      </w:r>
      <w:r>
        <w:rPr>
          <w:spacing w:val="-3"/>
          <w:position w:val="26"/>
        </w:rPr>
        <w:t>厨房、餐厅、打（复）印室、卫生间、地下车库等区域应具备</w:t>
      </w:r>
    </w:p>
    <w:p>
      <w:pPr>
        <w:pStyle w:val="BodyText"/>
        <w:spacing w:before="1" w:line="220" w:lineRule="auto"/>
        <w:ind w:left="42"/>
      </w:pPr>
      <w:r>
        <w:rPr>
          <w:spacing w:val="-2"/>
        </w:rPr>
        <w:t>防止污染空气串通到其它空间和排风倒灌的措施。</w:t>
      </w:r>
    </w:p>
    <w:p>
      <w:pPr>
        <w:pStyle w:val="BodyText"/>
        <w:spacing w:before="290" w:line="624" w:lineRule="exact"/>
        <w:ind w:left="25"/>
      </w:pPr>
      <w:r>
        <w:rPr>
          <w:rFonts w:ascii="Times New Roman" w:eastAsia="Times New Roman" w:hAnsi="Times New Roman" w:cs="Times New Roman"/>
          <w:spacing w:val="-4"/>
          <w:position w:val="26"/>
        </w:rPr>
        <w:t>3.1.</w:t>
      </w:r>
      <w:r>
        <w:rPr>
          <w:rFonts w:ascii="Times New Roman" w:eastAsia="Times New Roman" w:hAnsi="Times New Roman" w:cs="Times New Roman"/>
          <w:spacing w:val="-32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6"/>
        </w:rPr>
        <w:t xml:space="preserve">10  </w:t>
      </w:r>
      <w:r>
        <w:rPr>
          <w:spacing w:val="-4"/>
          <w:position w:val="26"/>
        </w:rPr>
        <w:t>可燃气体管道和可燃液体管道, 不得沿风管的外壁敷设。不应</w:t>
      </w:r>
    </w:p>
    <w:p>
      <w:pPr>
        <w:pStyle w:val="BodyText"/>
        <w:spacing w:line="220" w:lineRule="auto"/>
        <w:ind w:left="36"/>
      </w:pPr>
      <w:r>
        <w:rPr>
          <w:spacing w:val="-3"/>
        </w:rPr>
        <w:t>穿过通风、空调机房。</w:t>
      </w:r>
    </w:p>
    <w:p>
      <w:pPr>
        <w:spacing w:line="324" w:lineRule="auto"/>
        <w:rPr>
          <w:rFonts w:ascii="Arial"/>
          <w:sz w:val="21"/>
        </w:rPr>
      </w:pPr>
    </w:p>
    <w:p>
      <w:pPr>
        <w:spacing w:line="324" w:lineRule="auto"/>
        <w:rPr>
          <w:rFonts w:ascii="Arial"/>
          <w:sz w:val="21"/>
        </w:rPr>
      </w:pPr>
    </w:p>
    <w:p>
      <w:pPr>
        <w:pStyle w:val="BodyText"/>
        <w:spacing w:before="97" w:line="219" w:lineRule="auto"/>
        <w:ind w:left="3669"/>
        <w:rPr>
          <w:sz w:val="30"/>
          <w:szCs w:val="30"/>
        </w:rPr>
      </w:pP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3.2</w:t>
      </w:r>
      <w:r>
        <w:rPr>
          <w:rFonts w:ascii="Times New Roman" w:eastAsia="Times New Roman" w:hAnsi="Times New Roman" w:cs="Times New Roman"/>
          <w:spacing w:val="-19"/>
          <w:sz w:val="30"/>
          <w:szCs w:val="30"/>
        </w:rPr>
        <w:t xml:space="preserve"> </w:t>
      </w:r>
      <w:r>
        <w:rPr>
          <w:spacing w:val="-5"/>
          <w:sz w:val="30"/>
          <w:szCs w:val="30"/>
        </w:rPr>
        <w:t>供暖</w:t>
      </w:r>
    </w:p>
    <w:p>
      <w:pPr>
        <w:pStyle w:val="BodyText"/>
        <w:spacing w:before="277" w:line="220" w:lineRule="auto"/>
        <w:ind w:left="25"/>
      </w:pPr>
      <w:r>
        <w:rPr>
          <w:rFonts w:ascii="Times New Roman" w:eastAsia="Times New Roman" w:hAnsi="Times New Roman" w:cs="Times New Roman"/>
          <w:spacing w:val="-3"/>
        </w:rPr>
        <w:t xml:space="preserve">3.2.1    </w:t>
      </w:r>
      <w:r>
        <w:rPr>
          <w:spacing w:val="-3"/>
        </w:rPr>
        <w:t>集中供暖系统施工图设计时，应对每个供暖房间进行热负荷计</w:t>
      </w:r>
    </w:p>
    <w:p>
      <w:pPr>
        <w:pStyle w:val="BodyText"/>
        <w:spacing w:before="290" w:line="221" w:lineRule="auto"/>
        <w:ind w:left="27"/>
        <w:sectPr>
          <w:footerReference w:type="default" r:id="rId10"/>
          <w:pgSz w:w="11906" w:h="16839"/>
          <w:pgMar w:top="1431" w:right="1745" w:bottom="1600" w:left="1785" w:header="0" w:footer="1440" w:gutter="0"/>
          <w:pgNumType w:start="7"/>
          <w:cols w:space="708"/>
        </w:sectPr>
      </w:pPr>
      <w:r>
        <w:rPr>
          <w:spacing w:val="-2"/>
        </w:rPr>
        <w:t>算，并符合下列规定：</w:t>
      </w:r>
    </w:p>
    <w:p>
      <w:pPr>
        <w:pStyle w:val="BodyText"/>
        <w:spacing w:before="157" w:line="220" w:lineRule="auto"/>
        <w:ind w:left="606"/>
      </w:pPr>
      <w:r>
        <w:rPr>
          <w:rFonts w:ascii="Times New Roman" w:eastAsia="Times New Roman" w:hAnsi="Times New Roman" w:cs="Times New Roman"/>
          <w:spacing w:val="-2"/>
        </w:rPr>
        <w:t xml:space="preserve">1  </w:t>
      </w:r>
      <w:r>
        <w:rPr>
          <w:spacing w:val="-2"/>
        </w:rPr>
        <w:t>热负荷计算按连续供暖方式进行计算；</w:t>
      </w:r>
    </w:p>
    <w:p>
      <w:pPr>
        <w:pStyle w:val="BodyText"/>
        <w:spacing w:before="211" w:line="220" w:lineRule="auto"/>
        <w:ind w:left="579"/>
      </w:pPr>
      <w:r>
        <w:rPr>
          <w:rFonts w:ascii="Times New Roman" w:eastAsia="Times New Roman" w:hAnsi="Times New Roman" w:cs="Times New Roman"/>
        </w:rPr>
        <w:t xml:space="preserve">2  </w:t>
      </w:r>
      <w:r>
        <w:t>住宅采用分户热计量时，热负荷计算应附加</w:t>
      </w:r>
      <w:r>
        <w:rPr>
          <w:spacing w:val="-1"/>
        </w:rPr>
        <w:t>户间传热量；</w:t>
      </w:r>
    </w:p>
    <w:p>
      <w:pPr>
        <w:spacing w:line="220" w:lineRule="auto"/>
        <w:sectPr>
          <w:footerReference w:type="default" r:id="rId11"/>
          <w:type w:val="nextPage"/>
          <w:pgSz w:w="11906" w:h="16839"/>
          <w:pgMar w:top="1431" w:right="1745" w:bottom="1600" w:left="1785" w:header="0" w:footer="1440" w:gutter="0"/>
          <w:pgNumType w:start="8"/>
          <w:cols w:space="708"/>
          <w:titlePg w:val="0"/>
        </w:sectPr>
      </w:pPr>
    </w:p>
    <w:p>
      <w:pPr>
        <w:pStyle w:val="BodyText"/>
        <w:spacing w:before="56" w:line="220" w:lineRule="auto"/>
        <w:ind w:left="584"/>
      </w:pPr>
      <w:r>
        <w:rPr>
          <w:rFonts w:ascii="Times New Roman" w:eastAsia="Times New Roman" w:hAnsi="Times New Roman" w:cs="Times New Roman"/>
          <w:spacing w:val="-1"/>
        </w:rPr>
        <w:t xml:space="preserve">3  </w:t>
      </w:r>
      <w:r>
        <w:rPr>
          <w:spacing w:val="-1"/>
        </w:rPr>
        <w:t>间歇供暖时，热负荷计算应考虑间歇供暖附加系数。</w:t>
      </w: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30" w:right="146" w:hanging="5"/>
        <w:jc w:val="both"/>
      </w:pPr>
      <w:r>
        <w:rPr>
          <w:rFonts w:ascii="Times New Roman" w:eastAsia="Times New Roman" w:hAnsi="Times New Roman" w:cs="Times New Roman"/>
          <w:spacing w:val="-1"/>
        </w:rPr>
        <w:t xml:space="preserve">3.2.2    </w:t>
      </w:r>
      <w:r>
        <w:rPr>
          <w:spacing w:val="-1"/>
        </w:rPr>
        <w:t>民用建筑累年日平均温度稳定小于或等于</w:t>
      </w:r>
      <w:r>
        <w:rPr>
          <w:spacing w:val="-54"/>
        </w:rPr>
        <w:t xml:space="preserve"> </w:t>
      </w:r>
      <w:r>
        <w:rPr>
          <w:spacing w:val="-1"/>
        </w:rPr>
        <w:t>5℃的日</w:t>
      </w:r>
      <w:r>
        <w:rPr>
          <w:spacing w:val="-2"/>
        </w:rPr>
        <w:t>数大于</w:t>
      </w:r>
      <w:r>
        <w:rPr>
          <w:spacing w:val="-58"/>
        </w:rPr>
        <w:t xml:space="preserve"> </w:t>
      </w:r>
      <w:r>
        <w:rPr>
          <w:spacing w:val="-2"/>
        </w:rPr>
        <w:t>60</w:t>
      </w:r>
      <w:r>
        <w:t xml:space="preserve"> </w:t>
      </w:r>
      <w:r>
        <w:rPr>
          <w:spacing w:val="-2"/>
        </w:rPr>
        <w:t>天，或日数不足</w:t>
      </w:r>
      <w:r>
        <w:rPr>
          <w:spacing w:val="-53"/>
        </w:rPr>
        <w:t xml:space="preserve"> </w:t>
      </w:r>
      <w:r>
        <w:rPr>
          <w:spacing w:val="-2"/>
        </w:rPr>
        <w:t>60</w:t>
      </w:r>
      <w:r>
        <w:rPr>
          <w:spacing w:val="-55"/>
        </w:rPr>
        <w:t xml:space="preserve"> </w:t>
      </w:r>
      <w:r>
        <w:rPr>
          <w:spacing w:val="-2"/>
        </w:rPr>
        <w:t>天但累年日平均温度稳定小于或等于</w:t>
      </w:r>
      <w:r>
        <w:rPr>
          <w:spacing w:val="-61"/>
        </w:rPr>
        <w:t xml:space="preserve"> </w:t>
      </w:r>
      <w:r>
        <w:rPr>
          <w:spacing w:val="-2"/>
        </w:rPr>
        <w:t>8℃的日数</w:t>
      </w:r>
    </w:p>
    <w:p>
      <w:pPr>
        <w:pStyle w:val="BodyText"/>
        <w:spacing w:line="220" w:lineRule="auto"/>
        <w:ind w:left="28"/>
      </w:pPr>
      <w:r>
        <w:rPr>
          <w:spacing w:val="-3"/>
        </w:rPr>
        <w:t>大于或等于</w:t>
      </w:r>
      <w:r>
        <w:rPr>
          <w:spacing w:val="-47"/>
        </w:rPr>
        <w:t xml:space="preserve"> </w:t>
      </w:r>
      <w:r>
        <w:rPr>
          <w:spacing w:val="-3"/>
        </w:rPr>
        <w:t>75</w:t>
      </w:r>
      <w:r>
        <w:rPr>
          <w:spacing w:val="-55"/>
        </w:rPr>
        <w:t xml:space="preserve"> </w:t>
      </w:r>
      <w:r>
        <w:rPr>
          <w:spacing w:val="-3"/>
        </w:rPr>
        <w:t>天时，应设置供暖设施。</w:t>
      </w:r>
    </w:p>
    <w:p>
      <w:pPr>
        <w:pStyle w:val="BodyText"/>
        <w:spacing w:before="290" w:line="494" w:lineRule="exact"/>
        <w:ind w:left="25"/>
      </w:pPr>
      <w:r>
        <w:rPr>
          <w:rFonts w:ascii="Times New Roman" w:eastAsia="Times New Roman" w:hAnsi="Times New Roman" w:cs="Times New Roman"/>
          <w:spacing w:val="-1"/>
          <w:position w:val="15"/>
        </w:rPr>
        <w:t xml:space="preserve">3.2.3    </w:t>
      </w:r>
      <w:r>
        <w:rPr>
          <w:spacing w:val="-1"/>
          <w:position w:val="15"/>
        </w:rPr>
        <w:t>散热器供暖系统，应符合下列规定：</w:t>
      </w:r>
    </w:p>
    <w:p>
      <w:pPr>
        <w:pStyle w:val="BodyText"/>
        <w:spacing w:line="220" w:lineRule="auto"/>
        <w:ind w:left="606"/>
      </w:pPr>
      <w:r>
        <w:rPr>
          <w:rFonts w:ascii="Times New Roman" w:eastAsia="Times New Roman" w:hAnsi="Times New Roman" w:cs="Times New Roman"/>
          <w:spacing w:val="-4"/>
        </w:rPr>
        <w:t xml:space="preserve">1  </w:t>
      </w:r>
      <w:r>
        <w:rPr>
          <w:spacing w:val="-4"/>
        </w:rPr>
        <w:t>热媒采用热水；</w:t>
      </w:r>
    </w:p>
    <w:p>
      <w:pPr>
        <w:pStyle w:val="BodyText"/>
        <w:spacing w:before="211" w:line="544" w:lineRule="exact"/>
        <w:ind w:right="28"/>
        <w:jc w:val="right"/>
      </w:pPr>
      <w:r>
        <w:rPr>
          <w:rFonts w:ascii="Times New Roman" w:eastAsia="Times New Roman" w:hAnsi="Times New Roman" w:cs="Times New Roman"/>
          <w:spacing w:val="-3"/>
          <w:position w:val="19"/>
        </w:rPr>
        <w:t xml:space="preserve">2  </w:t>
      </w:r>
      <w:r>
        <w:rPr>
          <w:spacing w:val="-3"/>
          <w:position w:val="19"/>
        </w:rPr>
        <w:t>幼儿园、老年人用房及特殊功需求房间</w:t>
      </w:r>
      <w:r>
        <w:rPr>
          <w:spacing w:val="-4"/>
          <w:position w:val="19"/>
        </w:rPr>
        <w:t>的散热器应暗装或加装</w:t>
      </w:r>
    </w:p>
    <w:p>
      <w:pPr>
        <w:pStyle w:val="BodyText"/>
        <w:spacing w:before="1" w:line="220" w:lineRule="auto"/>
        <w:ind w:left="42"/>
      </w:pPr>
      <w:r>
        <w:rPr>
          <w:spacing w:val="-8"/>
        </w:rPr>
        <w:t>防护罩；</w:t>
      </w:r>
    </w:p>
    <w:p>
      <w:pPr>
        <w:pStyle w:val="BodyText"/>
        <w:spacing w:before="210" w:line="220" w:lineRule="auto"/>
        <w:ind w:left="584"/>
      </w:pPr>
      <w:r>
        <w:rPr>
          <w:rFonts w:ascii="Times New Roman" w:eastAsia="Times New Roman" w:hAnsi="Times New Roman" w:cs="Times New Roman"/>
          <w:spacing w:val="-1"/>
        </w:rPr>
        <w:t xml:space="preserve">3  </w:t>
      </w:r>
      <w:r>
        <w:rPr>
          <w:spacing w:val="-1"/>
        </w:rPr>
        <w:t>管道有冻结危险的场所，供暖立管或支管应独立设置。</w:t>
      </w: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25"/>
      </w:pPr>
      <w:r>
        <w:rPr>
          <w:rFonts w:ascii="Times New Roman" w:eastAsia="Times New Roman" w:hAnsi="Times New Roman" w:cs="Times New Roman"/>
          <w:spacing w:val="-1"/>
        </w:rPr>
        <w:t xml:space="preserve">3.2.4    </w:t>
      </w:r>
      <w:r>
        <w:rPr>
          <w:spacing w:val="-1"/>
        </w:rPr>
        <w:t>热水地面辐射供暖系统应符合下列规定：</w:t>
      </w:r>
    </w:p>
    <w:p>
      <w:pPr>
        <w:pStyle w:val="BodyText"/>
        <w:spacing w:before="161" w:line="545" w:lineRule="exact"/>
        <w:ind w:right="28"/>
        <w:jc w:val="right"/>
      </w:pPr>
      <w:r>
        <w:rPr>
          <w:rFonts w:ascii="Times New Roman" w:eastAsia="Times New Roman" w:hAnsi="Times New Roman" w:cs="Times New Roman"/>
          <w:spacing w:val="7"/>
          <w:position w:val="20"/>
        </w:rPr>
        <w:t xml:space="preserve">1  </w:t>
      </w:r>
      <w:r>
        <w:rPr>
          <w:spacing w:val="7"/>
          <w:position w:val="20"/>
        </w:rPr>
        <w:t>热水供水温度不应超过</w:t>
      </w:r>
      <w:r>
        <w:rPr>
          <w:spacing w:val="-41"/>
          <w:position w:val="20"/>
        </w:rPr>
        <w:t xml:space="preserve"> </w:t>
      </w:r>
      <w:r>
        <w:rPr>
          <w:spacing w:val="7"/>
          <w:position w:val="20"/>
        </w:rPr>
        <w:t>60℃</w:t>
      </w:r>
      <w:r>
        <w:rPr>
          <w:spacing w:val="-92"/>
          <w:position w:val="20"/>
        </w:rPr>
        <w:t xml:space="preserve"> </w:t>
      </w:r>
      <w:r>
        <w:rPr>
          <w:spacing w:val="7"/>
          <w:position w:val="20"/>
        </w:rPr>
        <w:t>,</w:t>
      </w:r>
      <w:r>
        <w:rPr>
          <w:spacing w:val="88"/>
          <w:position w:val="20"/>
        </w:rPr>
        <w:t xml:space="preserve"> </w:t>
      </w:r>
      <w:r>
        <w:rPr>
          <w:spacing w:val="7"/>
          <w:position w:val="20"/>
        </w:rPr>
        <w:t>且地面表面平均</w:t>
      </w:r>
      <w:r>
        <w:rPr>
          <w:spacing w:val="6"/>
          <w:position w:val="20"/>
        </w:rPr>
        <w:t>温度符合表</w:t>
      </w:r>
    </w:p>
    <w:p>
      <w:pPr>
        <w:pStyle w:val="BodyText"/>
        <w:spacing w:before="1" w:line="221" w:lineRule="auto"/>
        <w:ind w:left="30"/>
      </w:pPr>
      <w:r>
        <w:rPr>
          <w:spacing w:val="-6"/>
        </w:rPr>
        <w:t>3.2.4</w:t>
      </w:r>
      <w:r>
        <w:rPr>
          <w:spacing w:val="-33"/>
        </w:rPr>
        <w:t xml:space="preserve"> </w:t>
      </w:r>
      <w:r>
        <w:rPr>
          <w:spacing w:val="-6"/>
        </w:rPr>
        <w:t>的规定；</w:t>
      </w:r>
    </w:p>
    <w:p>
      <w:pPr>
        <w:pStyle w:val="BodyText"/>
        <w:spacing w:before="251" w:line="221" w:lineRule="auto"/>
        <w:ind w:left="2285"/>
        <w:rPr>
          <w:sz w:val="24"/>
          <w:szCs w:val="24"/>
        </w:rPr>
      </w:pPr>
      <w:r>
        <w:rPr>
          <w:spacing w:val="5"/>
          <w:sz w:val="24"/>
          <w:szCs w:val="24"/>
        </w:rPr>
        <w:t>表</w:t>
      </w:r>
      <w:r>
        <w:rPr>
          <w:spacing w:val="-45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3.2.4  地面表面平均温度(℃)</w:t>
      </w:r>
    </w:p>
    <w:p>
      <w:pPr>
        <w:spacing w:line="34" w:lineRule="exact"/>
      </w:pPr>
    </w:p>
    <w:tbl>
      <w:tblPr>
        <w:tblStyle w:val="TableNormal3"/>
        <w:tblW w:w="5886" w:type="dxa"/>
        <w:tblInd w:w="12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465"/>
        <w:gridCol w:w="2421"/>
      </w:tblGrid>
      <w:tr>
        <w:tblPrEx>
          <w:tblW w:w="5886" w:type="dxa"/>
          <w:tblInd w:w="1223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14"/>
        </w:trPr>
        <w:tc>
          <w:tcPr>
            <w:tcW w:w="3465" w:type="dxa"/>
            <w:vAlign w:val="top"/>
          </w:tcPr>
          <w:p>
            <w:pPr>
              <w:spacing w:before="88" w:line="222" w:lineRule="auto"/>
              <w:ind w:left="1439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地</w:t>
            </w:r>
            <w:r>
              <w:rPr>
                <w:rFonts w:ascii="SimSun" w:eastAsia="SimSun" w:hAnsi="SimSun" w:cs="SimSun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面</w:t>
            </w:r>
          </w:p>
        </w:tc>
        <w:tc>
          <w:tcPr>
            <w:tcW w:w="2421" w:type="dxa"/>
            <w:vAlign w:val="top"/>
          </w:tcPr>
          <w:p>
            <w:pPr>
              <w:spacing w:before="88" w:line="220" w:lineRule="auto"/>
              <w:ind w:left="37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2"/>
                <w:sz w:val="24"/>
                <w:szCs w:val="24"/>
              </w:rPr>
              <w:t>温</w:t>
            </w:r>
            <w:r>
              <w:rPr>
                <w:rFonts w:ascii="SimSun" w:eastAsia="SimSun" w:hAnsi="SimSun" w:cs="SimSun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24"/>
                <w:szCs w:val="24"/>
              </w:rPr>
              <w:t>度</w:t>
            </w:r>
            <w:r>
              <w:rPr>
                <w:rFonts w:ascii="SimSun" w:eastAsia="SimSun" w:hAnsi="SimSun" w:cs="SimSun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24"/>
                <w:szCs w:val="24"/>
              </w:rPr>
              <w:t>上</w:t>
            </w:r>
            <w:r>
              <w:rPr>
                <w:rFonts w:ascii="SimSun" w:eastAsia="SimSun" w:hAnsi="SimSun" w:cs="SimSun"/>
                <w:spacing w:val="2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24"/>
                <w:szCs w:val="24"/>
              </w:rPr>
              <w:t>限</w:t>
            </w:r>
            <w:r>
              <w:rPr>
                <w:rFonts w:ascii="SimSun" w:eastAsia="SimSun" w:hAnsi="SimSun" w:cs="SimSun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24"/>
                <w:szCs w:val="24"/>
              </w:rPr>
              <w:t>值</w:t>
            </w:r>
          </w:p>
        </w:tc>
      </w:tr>
      <w:tr>
        <w:tblPrEx>
          <w:tblW w:w="5886" w:type="dxa"/>
          <w:tblInd w:w="1223" w:type="dxa"/>
          <w:tblLayout w:type="fixed"/>
        </w:tblPrEx>
        <w:trPr>
          <w:trHeight w:val="410"/>
        </w:trPr>
        <w:tc>
          <w:tcPr>
            <w:tcW w:w="3465" w:type="dxa"/>
            <w:vAlign w:val="top"/>
          </w:tcPr>
          <w:p>
            <w:pPr>
              <w:spacing w:before="84" w:line="221" w:lineRule="auto"/>
              <w:ind w:left="68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人员经常停留的地面</w:t>
            </w:r>
          </w:p>
        </w:tc>
        <w:tc>
          <w:tcPr>
            <w:tcW w:w="2421" w:type="dxa"/>
            <w:vAlign w:val="top"/>
          </w:tcPr>
          <w:p>
            <w:pPr>
              <w:spacing w:before="122" w:line="183" w:lineRule="auto"/>
              <w:ind w:left="1099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7"/>
                <w:sz w:val="24"/>
                <w:szCs w:val="24"/>
              </w:rPr>
              <w:t>29</w:t>
            </w:r>
          </w:p>
        </w:tc>
      </w:tr>
      <w:tr>
        <w:tblPrEx>
          <w:tblW w:w="5886" w:type="dxa"/>
          <w:tblInd w:w="1223" w:type="dxa"/>
          <w:tblLayout w:type="fixed"/>
        </w:tblPrEx>
        <w:trPr>
          <w:trHeight w:val="409"/>
        </w:trPr>
        <w:tc>
          <w:tcPr>
            <w:tcW w:w="3465" w:type="dxa"/>
            <w:vAlign w:val="top"/>
          </w:tcPr>
          <w:p>
            <w:pPr>
              <w:spacing w:before="84" w:line="221" w:lineRule="auto"/>
              <w:ind w:left="68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人员短期停留的地面</w:t>
            </w:r>
          </w:p>
        </w:tc>
        <w:tc>
          <w:tcPr>
            <w:tcW w:w="2421" w:type="dxa"/>
            <w:vAlign w:val="top"/>
          </w:tcPr>
          <w:p>
            <w:pPr>
              <w:spacing w:before="122" w:line="183" w:lineRule="auto"/>
              <w:ind w:left="1101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32</w:t>
            </w:r>
          </w:p>
        </w:tc>
      </w:tr>
      <w:tr>
        <w:tblPrEx>
          <w:tblW w:w="5886" w:type="dxa"/>
          <w:tblInd w:w="1223" w:type="dxa"/>
          <w:tblLayout w:type="fixed"/>
        </w:tblPrEx>
        <w:trPr>
          <w:trHeight w:val="414"/>
        </w:trPr>
        <w:tc>
          <w:tcPr>
            <w:tcW w:w="3465" w:type="dxa"/>
            <w:vAlign w:val="top"/>
          </w:tcPr>
          <w:p>
            <w:pPr>
              <w:spacing w:before="88" w:line="221" w:lineRule="auto"/>
              <w:ind w:left="68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无人停留的地面</w:t>
            </w:r>
          </w:p>
        </w:tc>
        <w:tc>
          <w:tcPr>
            <w:tcW w:w="2421" w:type="dxa"/>
            <w:vAlign w:val="top"/>
          </w:tcPr>
          <w:p>
            <w:pPr>
              <w:spacing w:before="126" w:line="183" w:lineRule="auto"/>
              <w:ind w:left="109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42</w:t>
            </w:r>
          </w:p>
        </w:tc>
      </w:tr>
    </w:tbl>
    <w:p>
      <w:pPr>
        <w:pStyle w:val="BodyText"/>
        <w:spacing w:before="42" w:line="220" w:lineRule="auto"/>
        <w:ind w:left="579"/>
      </w:pPr>
      <w:r>
        <w:rPr>
          <w:rFonts w:ascii="Times New Roman" w:eastAsia="Times New Roman" w:hAnsi="Times New Roman" w:cs="Times New Roman"/>
          <w:spacing w:val="-1"/>
        </w:rPr>
        <w:t xml:space="preserve">2  </w:t>
      </w:r>
      <w:r>
        <w:rPr>
          <w:spacing w:val="-1"/>
        </w:rPr>
        <w:t>毛细管网辐射供暖系统的工作压力不应大于</w:t>
      </w:r>
      <w:r>
        <w:rPr>
          <w:spacing w:val="-46"/>
        </w:rPr>
        <w:t xml:space="preserve"> </w:t>
      </w:r>
      <w:r>
        <w:rPr>
          <w:spacing w:val="-1"/>
        </w:rPr>
        <w:t>0.6MPa；</w:t>
      </w:r>
    </w:p>
    <w:p>
      <w:pPr>
        <w:pStyle w:val="BodyText"/>
        <w:spacing w:before="211" w:line="545" w:lineRule="exact"/>
        <w:ind w:right="28"/>
        <w:jc w:val="right"/>
      </w:pPr>
      <w:r>
        <w:rPr>
          <w:rFonts w:ascii="Times New Roman" w:eastAsia="Times New Roman" w:hAnsi="Times New Roman" w:cs="Times New Roman"/>
          <w:spacing w:val="-4"/>
          <w:position w:val="19"/>
        </w:rPr>
        <w:t xml:space="preserve">3  </w:t>
      </w:r>
      <w:r>
        <w:rPr>
          <w:spacing w:val="-4"/>
          <w:position w:val="19"/>
        </w:rPr>
        <w:t>塑料加热管的材质和壁厚，应根据工程耐久年限、管材性能及</w:t>
      </w:r>
    </w:p>
    <w:p>
      <w:pPr>
        <w:pStyle w:val="BodyText"/>
        <w:spacing w:before="1" w:line="220" w:lineRule="auto"/>
        <w:ind w:left="30"/>
      </w:pPr>
      <w:r>
        <w:rPr>
          <w:spacing w:val="-1"/>
        </w:rPr>
        <w:t>系统水温、工作压力等条件确定。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25"/>
        <w:sectPr>
          <w:footerReference w:type="default" r:id="rId12"/>
          <w:pgSz w:w="11906" w:h="16839"/>
          <w:pgMar w:top="1424" w:right="1770" w:bottom="1602" w:left="1785" w:header="0" w:footer="1440" w:gutter="0"/>
          <w:pgNumType w:start="9"/>
          <w:cols w:space="708"/>
        </w:sectPr>
      </w:pPr>
      <w:r>
        <w:rPr>
          <w:rFonts w:ascii="Times New Roman" w:eastAsia="Times New Roman" w:hAnsi="Times New Roman" w:cs="Times New Roman"/>
          <w:spacing w:val="-1"/>
        </w:rPr>
        <w:t xml:space="preserve">3.2.5    </w:t>
      </w:r>
      <w:r>
        <w:rPr>
          <w:spacing w:val="-1"/>
        </w:rPr>
        <w:t>电加热供暖系统，应符合下列规定：</w:t>
      </w:r>
    </w:p>
    <w:p>
      <w:pPr>
        <w:pStyle w:val="BodyText"/>
        <w:spacing w:before="159" w:line="220" w:lineRule="auto"/>
        <w:ind w:left="606"/>
      </w:pPr>
      <w:r>
        <w:rPr>
          <w:rFonts w:ascii="Times New Roman" w:eastAsia="Times New Roman" w:hAnsi="Times New Roman" w:cs="Times New Roman"/>
          <w:spacing w:val="-4"/>
        </w:rPr>
        <w:t>1</w:t>
      </w:r>
      <w:r>
        <w:rPr>
          <w:rFonts w:ascii="Times New Roman" w:eastAsia="Times New Roman" w:hAnsi="Times New Roman" w:cs="Times New Roman"/>
          <w:spacing w:val="23"/>
        </w:rPr>
        <w:t xml:space="preserve">  </w:t>
      </w:r>
      <w:r>
        <w:rPr>
          <w:spacing w:val="-4"/>
        </w:rPr>
        <w:t>电供暖元器件、系统符合电气安全性要求；</w:t>
      </w:r>
    </w:p>
    <w:p>
      <w:pPr>
        <w:pStyle w:val="BodyText"/>
        <w:spacing w:before="213" w:line="545" w:lineRule="exact"/>
        <w:ind w:right="28"/>
        <w:jc w:val="right"/>
      </w:pPr>
      <w:r>
        <w:rPr>
          <w:rFonts w:ascii="Times New Roman" w:eastAsia="Times New Roman" w:hAnsi="Times New Roman" w:cs="Times New Roman"/>
          <w:spacing w:val="6"/>
          <w:position w:val="19"/>
        </w:rPr>
        <w:t xml:space="preserve">2  </w:t>
      </w:r>
      <w:r>
        <w:rPr>
          <w:spacing w:val="6"/>
          <w:position w:val="19"/>
        </w:rPr>
        <w:t>加热电缆及低温电热膜的地面表面平均温度必须符合本规范</w:t>
      </w:r>
    </w:p>
    <w:p>
      <w:pPr>
        <w:pStyle w:val="BodyText"/>
        <w:spacing w:before="1" w:line="221" w:lineRule="auto"/>
        <w:ind w:left="23"/>
      </w:pPr>
      <w:r>
        <w:rPr>
          <w:spacing w:val="-6"/>
        </w:rPr>
        <w:t>表</w:t>
      </w:r>
      <w:r>
        <w:rPr>
          <w:spacing w:val="-55"/>
        </w:rPr>
        <w:t xml:space="preserve"> </w:t>
      </w:r>
      <w:r>
        <w:rPr>
          <w:spacing w:val="-6"/>
        </w:rPr>
        <w:t>3.2.4</w:t>
      </w:r>
      <w:r>
        <w:rPr>
          <w:spacing w:val="-35"/>
        </w:rPr>
        <w:t xml:space="preserve"> </w:t>
      </w:r>
      <w:r>
        <w:rPr>
          <w:spacing w:val="-6"/>
        </w:rPr>
        <w:t>的规定；</w:t>
      </w:r>
    </w:p>
    <w:p>
      <w:pPr>
        <w:pStyle w:val="BodyText"/>
        <w:spacing w:before="206" w:line="221" w:lineRule="auto"/>
        <w:jc w:val="right"/>
      </w:pPr>
      <w:r>
        <w:rPr>
          <w:rFonts w:ascii="Times New Roman" w:eastAsia="Times New Roman" w:hAnsi="Times New Roman" w:cs="Times New Roman"/>
          <w:spacing w:val="-3"/>
        </w:rPr>
        <w:t xml:space="preserve">3  </w:t>
      </w:r>
      <w:r>
        <w:rPr>
          <w:spacing w:val="-3"/>
        </w:rPr>
        <w:t>加热电缆产品应有接地屏蔽层，低温电热膜产品应有接地线；</w:t>
      </w:r>
    </w:p>
    <w:p>
      <w:pPr>
        <w:spacing w:line="221" w:lineRule="auto"/>
        <w:sectPr>
          <w:footerReference w:type="default" r:id="rId13"/>
          <w:type w:val="nextPage"/>
          <w:pgSz w:w="11906" w:h="16839"/>
          <w:pgMar w:top="1424" w:right="1770" w:bottom="1602" w:left="1785" w:header="0" w:footer="1440" w:gutter="0"/>
          <w:pgNumType w:start="10"/>
          <w:cols w:space="708"/>
          <w:titlePg w:val="0"/>
        </w:sectPr>
      </w:pPr>
    </w:p>
    <w:p>
      <w:pPr>
        <w:pStyle w:val="BodyText"/>
        <w:spacing w:before="56" w:line="545" w:lineRule="exact"/>
        <w:ind w:right="13"/>
        <w:jc w:val="right"/>
      </w:pPr>
      <w:r>
        <w:rPr>
          <w:rFonts w:ascii="Times New Roman" w:eastAsia="Times New Roman" w:hAnsi="Times New Roman" w:cs="Times New Roman"/>
          <w:spacing w:val="-3"/>
          <w:position w:val="19"/>
        </w:rPr>
        <w:t xml:space="preserve">4  </w:t>
      </w:r>
      <w:r>
        <w:rPr>
          <w:spacing w:val="-3"/>
          <w:position w:val="19"/>
        </w:rPr>
        <w:t>加热电缆及低温电热膜供暖系统应做等电</w:t>
      </w:r>
      <w:r>
        <w:rPr>
          <w:spacing w:val="-4"/>
          <w:position w:val="19"/>
        </w:rPr>
        <w:t>位连接，且等电位连</w:t>
      </w:r>
    </w:p>
    <w:p>
      <w:pPr>
        <w:pStyle w:val="BodyText"/>
        <w:spacing w:line="221" w:lineRule="auto"/>
        <w:ind w:left="23"/>
      </w:pPr>
      <w:r>
        <w:rPr>
          <w:spacing w:val="-1"/>
        </w:rPr>
        <w:t>接应与配电系统的地线连接；</w:t>
      </w:r>
    </w:p>
    <w:p>
      <w:pPr>
        <w:pStyle w:val="BodyText"/>
        <w:spacing w:before="208" w:line="545" w:lineRule="exact"/>
        <w:ind w:right="11"/>
        <w:jc w:val="right"/>
      </w:pPr>
      <w:r>
        <w:rPr>
          <w:rFonts w:ascii="Times New Roman" w:eastAsia="Times New Roman" w:hAnsi="Times New Roman" w:cs="Times New Roman"/>
          <w:spacing w:val="-4"/>
          <w:position w:val="19"/>
        </w:rPr>
        <w:t xml:space="preserve">5  </w:t>
      </w:r>
      <w:r>
        <w:rPr>
          <w:spacing w:val="-4"/>
          <w:position w:val="19"/>
        </w:rPr>
        <w:t>加热电缆及低温电热膜布置在与土壤相接触的地面时，必须设</w:t>
      </w:r>
    </w:p>
    <w:p>
      <w:pPr>
        <w:pStyle w:val="BodyText"/>
        <w:spacing w:before="1" w:line="220" w:lineRule="auto"/>
        <w:ind w:left="27"/>
      </w:pPr>
      <w:r>
        <w:rPr>
          <w:spacing w:val="-1"/>
        </w:rPr>
        <w:t>绝热层，且绝热层下部必须设置防潮层；</w:t>
      </w:r>
    </w:p>
    <w:p>
      <w:pPr>
        <w:pStyle w:val="BodyText"/>
        <w:spacing w:before="210" w:line="544" w:lineRule="exact"/>
        <w:ind w:right="13"/>
        <w:jc w:val="right"/>
      </w:pPr>
      <w:r>
        <w:rPr>
          <w:rFonts w:ascii="Times New Roman" w:eastAsia="Times New Roman" w:hAnsi="Times New Roman" w:cs="Times New Roman"/>
          <w:spacing w:val="6"/>
          <w:position w:val="19"/>
        </w:rPr>
        <w:t xml:space="preserve">6  </w:t>
      </w:r>
      <w:r>
        <w:rPr>
          <w:spacing w:val="6"/>
          <w:position w:val="19"/>
        </w:rPr>
        <w:t>与加热电缆及低温电热膜相邻的装饰及装修材料应为不燃材</w:t>
      </w:r>
    </w:p>
    <w:p>
      <w:pPr>
        <w:pStyle w:val="BodyText"/>
        <w:spacing w:before="1" w:line="221" w:lineRule="auto"/>
        <w:ind w:left="25"/>
      </w:pPr>
      <w:r>
        <w:rPr>
          <w:spacing w:val="-5"/>
        </w:rPr>
        <w:t>料。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25"/>
      </w:pPr>
      <w:r>
        <w:rPr>
          <w:rFonts w:ascii="Times New Roman" w:eastAsia="Times New Roman" w:hAnsi="Times New Roman" w:cs="Times New Roman"/>
          <w:spacing w:val="-1"/>
        </w:rPr>
        <w:t xml:space="preserve">3.2.6    </w:t>
      </w:r>
      <w:r>
        <w:rPr>
          <w:spacing w:val="-1"/>
        </w:rPr>
        <w:t>燃气红外线辐射供暖系统应符合下列规定：</w:t>
      </w:r>
    </w:p>
    <w:p>
      <w:pPr>
        <w:pStyle w:val="BodyText"/>
        <w:spacing w:before="160" w:line="545" w:lineRule="exact"/>
        <w:ind w:right="13"/>
        <w:jc w:val="right"/>
      </w:pPr>
      <w:r>
        <w:rPr>
          <w:rFonts w:ascii="Times New Roman" w:eastAsia="Times New Roman" w:hAnsi="Times New Roman" w:cs="Times New Roman"/>
          <w:spacing w:val="-4"/>
          <w:position w:val="19"/>
        </w:rPr>
        <w:t xml:space="preserve">1  </w:t>
      </w:r>
      <w:r>
        <w:rPr>
          <w:spacing w:val="-4"/>
          <w:position w:val="19"/>
        </w:rPr>
        <w:t>采取防火、通风等安全措施，并符合国家现行</w:t>
      </w:r>
      <w:r>
        <w:rPr>
          <w:spacing w:val="-5"/>
          <w:position w:val="19"/>
        </w:rPr>
        <w:t>有关燃气、防火</w:t>
      </w:r>
    </w:p>
    <w:p>
      <w:pPr>
        <w:pStyle w:val="BodyText"/>
        <w:spacing w:before="1" w:line="222" w:lineRule="auto"/>
        <w:ind w:left="26"/>
      </w:pPr>
      <w:r>
        <w:rPr>
          <w:spacing w:val="-2"/>
        </w:rPr>
        <w:t>规范的要求；</w:t>
      </w:r>
    </w:p>
    <w:p>
      <w:pPr>
        <w:pStyle w:val="BodyText"/>
        <w:spacing w:before="207" w:line="545" w:lineRule="exact"/>
        <w:ind w:right="13"/>
        <w:jc w:val="right"/>
      </w:pPr>
      <w:r>
        <w:rPr>
          <w:rFonts w:ascii="Times New Roman" w:eastAsia="Times New Roman" w:hAnsi="Times New Roman" w:cs="Times New Roman"/>
          <w:spacing w:val="-3"/>
          <w:position w:val="19"/>
        </w:rPr>
        <w:t xml:space="preserve">2  </w:t>
      </w:r>
      <w:r>
        <w:rPr>
          <w:spacing w:val="-3"/>
          <w:position w:val="19"/>
        </w:rPr>
        <w:t>供应空气的室内空间能保证燃烧器所需</w:t>
      </w:r>
      <w:r>
        <w:rPr>
          <w:spacing w:val="-4"/>
          <w:position w:val="19"/>
        </w:rPr>
        <w:t>要的空气量；当燃烧器</w:t>
      </w:r>
    </w:p>
    <w:p>
      <w:pPr>
        <w:pStyle w:val="BodyText"/>
        <w:spacing w:line="220" w:lineRule="auto"/>
        <w:ind w:left="25"/>
      </w:pPr>
      <w:r>
        <w:rPr>
          <w:spacing w:val="-2"/>
        </w:rPr>
        <w:t>所需要的空气量超过该空间</w:t>
      </w:r>
      <w:r>
        <w:rPr>
          <w:spacing w:val="-48"/>
        </w:rPr>
        <w:t xml:space="preserve"> </w:t>
      </w:r>
      <w:r>
        <w:rPr>
          <w:spacing w:val="-2"/>
        </w:rPr>
        <w:t>0.5</w:t>
      </w:r>
      <w:r>
        <w:rPr>
          <w:spacing w:val="-53"/>
        </w:rPr>
        <w:t xml:space="preserve"> </w:t>
      </w:r>
      <w:r>
        <w:rPr>
          <w:spacing w:val="-2"/>
        </w:rPr>
        <w:t>次/h</w:t>
      </w:r>
      <w:r>
        <w:rPr>
          <w:spacing w:val="-59"/>
        </w:rPr>
        <w:t xml:space="preserve"> </w:t>
      </w:r>
      <w:r>
        <w:rPr>
          <w:spacing w:val="-2"/>
        </w:rPr>
        <w:t>换气次数时，应由室外供应；</w:t>
      </w: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25"/>
      </w:pPr>
      <w:r>
        <w:rPr>
          <w:rFonts w:ascii="Times New Roman" w:eastAsia="Times New Roman" w:hAnsi="Times New Roman" w:cs="Times New Roman"/>
        </w:rPr>
        <w:t xml:space="preserve">3.2.7    </w:t>
      </w:r>
      <w:r>
        <w:t>户式燃气炉和户式空气源热</w:t>
      </w:r>
      <w:r>
        <w:rPr>
          <w:spacing w:val="-1"/>
        </w:rPr>
        <w:t>泵供暖系统应符合下列规定：</w:t>
      </w:r>
    </w:p>
    <w:p>
      <w:pPr>
        <w:pStyle w:val="BodyText"/>
        <w:spacing w:before="161" w:line="545" w:lineRule="exact"/>
        <w:ind w:right="13"/>
        <w:jc w:val="right"/>
      </w:pPr>
      <w:r>
        <w:rPr>
          <w:rFonts w:ascii="Times New Roman" w:eastAsia="Times New Roman" w:hAnsi="Times New Roman" w:cs="Times New Roman"/>
          <w:spacing w:val="-4"/>
          <w:position w:val="19"/>
        </w:rPr>
        <w:t xml:space="preserve">1  </w:t>
      </w:r>
      <w:r>
        <w:rPr>
          <w:spacing w:val="-4"/>
          <w:position w:val="19"/>
        </w:rPr>
        <w:t>户式燃气炉选用全封闭式燃烧、平衡式强制排</w:t>
      </w:r>
      <w:r>
        <w:rPr>
          <w:spacing w:val="-5"/>
          <w:position w:val="19"/>
        </w:rPr>
        <w:t>烟型，排烟口处</w:t>
      </w:r>
    </w:p>
    <w:p>
      <w:pPr>
        <w:pStyle w:val="BodyText"/>
        <w:spacing w:before="1" w:line="220" w:lineRule="auto"/>
        <w:ind w:left="26"/>
      </w:pPr>
      <w:r>
        <w:rPr>
          <w:spacing w:val="-1"/>
        </w:rPr>
        <w:t>保持空气畅通并远离人群和新风口；</w:t>
      </w:r>
    </w:p>
    <w:p>
      <w:pPr>
        <w:pStyle w:val="BodyText"/>
        <w:spacing w:before="210" w:line="542" w:lineRule="exact"/>
        <w:ind w:right="13"/>
        <w:jc w:val="right"/>
      </w:pPr>
      <w:r>
        <w:rPr>
          <w:rFonts w:ascii="Times New Roman" w:eastAsia="Times New Roman" w:hAnsi="Times New Roman" w:cs="Times New Roman"/>
          <w:spacing w:val="-3"/>
          <w:position w:val="19"/>
        </w:rPr>
        <w:t xml:space="preserve">2  </w:t>
      </w:r>
      <w:r>
        <w:rPr>
          <w:spacing w:val="-3"/>
          <w:position w:val="19"/>
        </w:rPr>
        <w:t>户式空气源热泵供暖设有独立供电回路</w:t>
      </w:r>
      <w:r>
        <w:rPr>
          <w:spacing w:val="-4"/>
          <w:position w:val="19"/>
        </w:rPr>
        <w:t>；采取防冻保护、室温</w:t>
      </w:r>
    </w:p>
    <w:p>
      <w:pPr>
        <w:pStyle w:val="BodyText"/>
        <w:spacing w:before="1" w:line="221" w:lineRule="auto"/>
        <w:ind w:left="27"/>
      </w:pPr>
      <w:r>
        <w:rPr>
          <w:spacing w:val="-2"/>
        </w:rPr>
        <w:t>调控的措施。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98" w:line="221" w:lineRule="auto"/>
        <w:ind w:left="3669"/>
        <w:rPr>
          <w:sz w:val="30"/>
          <w:szCs w:val="30"/>
        </w:rPr>
      </w:pP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3.3</w:t>
      </w:r>
      <w:r>
        <w:rPr>
          <w:rFonts w:ascii="Times New Roman" w:eastAsia="Times New Roman" w:hAnsi="Times New Roman" w:cs="Times New Roman"/>
          <w:spacing w:val="-19"/>
          <w:sz w:val="30"/>
          <w:szCs w:val="30"/>
        </w:rPr>
        <w:t xml:space="preserve"> </w:t>
      </w:r>
      <w:r>
        <w:rPr>
          <w:spacing w:val="-5"/>
          <w:sz w:val="30"/>
          <w:szCs w:val="30"/>
        </w:rPr>
        <w:t>通风</w:t>
      </w:r>
    </w:p>
    <w:p>
      <w:pPr>
        <w:pStyle w:val="BodyText"/>
        <w:spacing w:before="275" w:line="220" w:lineRule="auto"/>
        <w:ind w:left="25"/>
      </w:pPr>
      <w:r>
        <w:rPr>
          <w:rFonts w:ascii="Times New Roman" w:eastAsia="Times New Roman" w:hAnsi="Times New Roman" w:cs="Times New Roman"/>
          <w:spacing w:val="-1"/>
        </w:rPr>
        <w:t xml:space="preserve">3.3.1    </w:t>
      </w:r>
      <w:r>
        <w:rPr>
          <w:spacing w:val="-1"/>
        </w:rPr>
        <w:t>下列房间或场所，应设置机械通风：</w:t>
      </w:r>
    </w:p>
    <w:p>
      <w:pPr>
        <w:pStyle w:val="BodyText"/>
        <w:spacing w:before="160" w:line="543" w:lineRule="exact"/>
        <w:ind w:right="13"/>
        <w:jc w:val="right"/>
      </w:pPr>
      <w:r>
        <w:rPr>
          <w:rFonts w:ascii="Times New Roman" w:eastAsia="Times New Roman" w:hAnsi="Times New Roman" w:cs="Times New Roman"/>
          <w:spacing w:val="-4"/>
          <w:position w:val="19"/>
        </w:rPr>
        <w:t xml:space="preserve">1  </w:t>
      </w:r>
      <w:r>
        <w:rPr>
          <w:spacing w:val="-4"/>
          <w:position w:val="19"/>
        </w:rPr>
        <w:t>卫生间、厨房、无气窗的公共浴室及无外窗且</w:t>
      </w:r>
      <w:r>
        <w:rPr>
          <w:spacing w:val="-5"/>
          <w:position w:val="19"/>
        </w:rPr>
        <w:t>人员长期活动场</w:t>
      </w:r>
    </w:p>
    <w:p>
      <w:pPr>
        <w:pStyle w:val="BodyText"/>
        <w:spacing w:line="221" w:lineRule="auto"/>
        <w:ind w:left="25"/>
        <w:sectPr>
          <w:footerReference w:type="default" r:id="rId14"/>
          <w:pgSz w:w="11906" w:h="16839"/>
          <w:pgMar w:top="1424" w:right="1785" w:bottom="1600" w:left="1785" w:header="0" w:footer="1440" w:gutter="0"/>
          <w:pgNumType w:start="11"/>
          <w:cols w:space="708"/>
        </w:sectPr>
      </w:pPr>
      <w:r>
        <w:rPr>
          <w:spacing w:val="-5"/>
        </w:rPr>
        <w:t>所；</w:t>
      </w:r>
    </w:p>
    <w:p>
      <w:pPr>
        <w:pStyle w:val="BodyText"/>
        <w:spacing w:before="210" w:line="221" w:lineRule="auto"/>
        <w:ind w:left="579"/>
      </w:pPr>
      <w:r>
        <w:rPr>
          <w:rFonts w:ascii="Times New Roman" w:eastAsia="Times New Roman" w:hAnsi="Times New Roman" w:cs="Times New Roman"/>
          <w:spacing w:val="-1"/>
        </w:rPr>
        <w:t xml:space="preserve">2  </w:t>
      </w:r>
      <w:r>
        <w:rPr>
          <w:spacing w:val="-1"/>
        </w:rPr>
        <w:t>有防疫卫生要求的房间；</w:t>
      </w:r>
    </w:p>
    <w:p>
      <w:pPr>
        <w:pStyle w:val="BodyText"/>
        <w:spacing w:before="211" w:line="543" w:lineRule="exact"/>
        <w:ind w:left="584"/>
      </w:pPr>
      <w:r>
        <w:rPr>
          <w:rFonts w:ascii="Times New Roman" w:eastAsia="Times New Roman" w:hAnsi="Times New Roman" w:cs="Times New Roman"/>
          <w:spacing w:val="-1"/>
          <w:position w:val="19"/>
        </w:rPr>
        <w:t xml:space="preserve">3  </w:t>
      </w:r>
      <w:r>
        <w:rPr>
          <w:spacing w:val="-1"/>
          <w:position w:val="19"/>
        </w:rPr>
        <w:t>使用燃气燃烧设备场所及燃气表所在的密闭空间；</w:t>
      </w:r>
    </w:p>
    <w:p>
      <w:pPr>
        <w:pStyle w:val="BodyText"/>
        <w:spacing w:line="219" w:lineRule="auto"/>
        <w:ind w:left="577"/>
      </w:pPr>
      <w:r>
        <w:rPr>
          <w:rFonts w:ascii="Times New Roman" w:eastAsia="Times New Roman" w:hAnsi="Times New Roman" w:cs="Times New Roman"/>
        </w:rPr>
        <w:t xml:space="preserve">4  </w:t>
      </w:r>
      <w:r>
        <w:t>存在或可能积聚毒性、爆炸性、腐蚀性</w:t>
      </w:r>
      <w:r>
        <w:rPr>
          <w:spacing w:val="-1"/>
        </w:rPr>
        <w:t>气体场所；</w:t>
      </w:r>
    </w:p>
    <w:p>
      <w:pPr>
        <w:pStyle w:val="BodyText"/>
        <w:spacing w:before="212" w:line="220" w:lineRule="auto"/>
        <w:ind w:left="586"/>
      </w:pPr>
      <w:r>
        <w:rPr>
          <w:rFonts w:ascii="Times New Roman" w:eastAsia="Times New Roman" w:hAnsi="Times New Roman" w:cs="Times New Roman"/>
          <w:spacing w:val="-3"/>
        </w:rPr>
        <w:t>5</w:t>
      </w:r>
      <w:r>
        <w:rPr>
          <w:rFonts w:ascii="Times New Roman" w:eastAsia="Times New Roman" w:hAnsi="Times New Roman" w:cs="Times New Roman"/>
          <w:spacing w:val="31"/>
        </w:rPr>
        <w:t xml:space="preserve">  </w:t>
      </w:r>
      <w:r>
        <w:rPr>
          <w:spacing w:val="-3"/>
        </w:rPr>
        <w:t>自然通风不能满足通风要求的机房、地下车库等场所。</w:t>
      </w:r>
    </w:p>
    <w:p>
      <w:pPr>
        <w:spacing w:line="220" w:lineRule="auto"/>
        <w:sectPr>
          <w:footerReference w:type="default" r:id="rId15"/>
          <w:type w:val="nextPage"/>
          <w:pgSz w:w="11906" w:h="16839"/>
          <w:pgMar w:top="1424" w:right="1785" w:bottom="1600" w:left="1785" w:header="0" w:footer="1440" w:gutter="0"/>
          <w:pgNumType w:start="12"/>
          <w:cols w:space="708"/>
          <w:titlePg w:val="0"/>
        </w:sectPr>
      </w:pPr>
    </w:p>
    <w:p>
      <w:pPr>
        <w:pStyle w:val="BodyText"/>
        <w:spacing w:before="181" w:line="220" w:lineRule="auto"/>
        <w:ind w:left="25"/>
      </w:pPr>
      <w:r>
        <w:rPr>
          <w:rFonts w:ascii="Times New Roman" w:eastAsia="Times New Roman" w:hAnsi="Times New Roman" w:cs="Times New Roman"/>
          <w:spacing w:val="-1"/>
        </w:rPr>
        <w:t xml:space="preserve">3.3.2    </w:t>
      </w:r>
      <w:r>
        <w:rPr>
          <w:spacing w:val="-1"/>
        </w:rPr>
        <w:t>设置集中供暖的住宅应设置新风系统。</w:t>
      </w:r>
    </w:p>
    <w:p>
      <w:pPr>
        <w:pStyle w:val="BodyText"/>
        <w:spacing w:before="289" w:line="221" w:lineRule="auto"/>
        <w:ind w:left="25"/>
      </w:pPr>
      <w:r>
        <w:rPr>
          <w:rFonts w:ascii="Times New Roman" w:eastAsia="Times New Roman" w:hAnsi="Times New Roman" w:cs="Times New Roman"/>
          <w:spacing w:val="-1"/>
        </w:rPr>
        <w:t xml:space="preserve">3.3.3    </w:t>
      </w:r>
      <w:r>
        <w:rPr>
          <w:spacing w:val="-1"/>
        </w:rPr>
        <w:t>符合下列情况之一时，应设置独立排风系统：</w:t>
      </w:r>
    </w:p>
    <w:p>
      <w:pPr>
        <w:pStyle w:val="BodyText"/>
        <w:spacing w:before="289" w:line="624" w:lineRule="exact"/>
        <w:ind w:left="605"/>
      </w:pPr>
      <w:r>
        <w:rPr>
          <w:spacing w:val="-1"/>
          <w:position w:val="26"/>
        </w:rPr>
        <w:t>1.   混合后能形成毒害更大或腐蚀性的混合物、化合物</w:t>
      </w:r>
      <w:r>
        <w:rPr>
          <w:spacing w:val="-2"/>
          <w:position w:val="26"/>
        </w:rPr>
        <w:t>时；</w:t>
      </w:r>
    </w:p>
    <w:p>
      <w:pPr>
        <w:pStyle w:val="BodyText"/>
        <w:spacing w:before="1" w:line="220" w:lineRule="auto"/>
        <w:ind w:left="587"/>
      </w:pPr>
      <w:r>
        <w:rPr>
          <w:spacing w:val="-1"/>
        </w:rPr>
        <w:t>2.   混合后易使蒸汽凝结并聚积粉尘时；</w:t>
      </w:r>
    </w:p>
    <w:p>
      <w:pPr>
        <w:pStyle w:val="BodyText"/>
        <w:spacing w:before="288" w:line="221" w:lineRule="auto"/>
        <w:ind w:left="589"/>
      </w:pPr>
      <w:r>
        <w:rPr>
          <w:spacing w:val="-1"/>
        </w:rPr>
        <w:t>3.   散发剧毒物质的设备和房间；</w:t>
      </w:r>
    </w:p>
    <w:p>
      <w:pPr>
        <w:pStyle w:val="BodyText"/>
        <w:spacing w:before="289" w:line="624" w:lineRule="exact"/>
        <w:ind w:left="583"/>
      </w:pPr>
      <w:r>
        <w:rPr>
          <w:spacing w:val="-1"/>
          <w:position w:val="26"/>
        </w:rPr>
        <w:t>4.   储存易燃易爆物质或有防爆要求的单独房间；</w:t>
      </w:r>
    </w:p>
    <w:p>
      <w:pPr>
        <w:pStyle w:val="BodyText"/>
        <w:spacing w:before="1" w:line="220" w:lineRule="auto"/>
        <w:ind w:left="589"/>
      </w:pPr>
      <w:r>
        <w:rPr>
          <w:spacing w:val="-1"/>
        </w:rPr>
        <w:t>5.   服务于防疫工作且有可能存在感染者的房间。</w:t>
      </w:r>
    </w:p>
    <w:p>
      <w:pPr>
        <w:pStyle w:val="BodyText"/>
        <w:spacing w:before="289" w:line="624" w:lineRule="exact"/>
        <w:ind w:left="25"/>
      </w:pPr>
      <w:r>
        <w:rPr>
          <w:rFonts w:ascii="Times New Roman" w:eastAsia="Times New Roman" w:hAnsi="Times New Roman" w:cs="Times New Roman"/>
          <w:spacing w:val="-3"/>
          <w:position w:val="26"/>
        </w:rPr>
        <w:t xml:space="preserve">3.3.4    </w:t>
      </w:r>
      <w:r>
        <w:rPr>
          <w:spacing w:val="-3"/>
          <w:position w:val="26"/>
        </w:rPr>
        <w:t>散发有毒气体、爆炸危险气体或粉尘的房间，应设置事故通风</w:t>
      </w:r>
    </w:p>
    <w:p>
      <w:pPr>
        <w:pStyle w:val="BodyText"/>
        <w:spacing w:before="1" w:line="220" w:lineRule="auto"/>
        <w:ind w:left="30"/>
      </w:pPr>
      <w:r>
        <w:rPr>
          <w:spacing w:val="-2"/>
        </w:rPr>
        <w:t>系统，并符合下列规定：</w:t>
      </w:r>
    </w:p>
    <w:p>
      <w:pPr>
        <w:pStyle w:val="BodyText"/>
        <w:spacing w:before="291" w:line="411" w:lineRule="auto"/>
        <w:ind w:left="22" w:right="74" w:firstLine="583"/>
      </w:pPr>
      <w:r>
        <w:rPr>
          <w:rFonts w:ascii="Times New Roman" w:eastAsia="Times New Roman" w:hAnsi="Times New Roman" w:cs="Times New Roman"/>
          <w:spacing w:val="-4"/>
        </w:rPr>
        <w:t xml:space="preserve">1  </w:t>
      </w:r>
      <w:r>
        <w:rPr>
          <w:spacing w:val="-4"/>
        </w:rPr>
        <w:t>根据放散物的种类设置相应的检测报警及控制</w:t>
      </w:r>
      <w:r>
        <w:rPr>
          <w:spacing w:val="-5"/>
        </w:rPr>
        <w:t>系统，应能发出</w:t>
      </w:r>
      <w:r>
        <w:t xml:space="preserve"> </w:t>
      </w:r>
      <w:r>
        <w:rPr>
          <w:spacing w:val="-4"/>
        </w:rPr>
        <w:t>报警并且自动连锁开启事故通风机；手动控制装置应在室内外便于操</w:t>
      </w:r>
    </w:p>
    <w:p>
      <w:pPr>
        <w:pStyle w:val="BodyText"/>
        <w:spacing w:before="1" w:line="221" w:lineRule="auto"/>
        <w:ind w:left="26"/>
      </w:pPr>
      <w:r>
        <w:rPr>
          <w:spacing w:val="-2"/>
        </w:rPr>
        <w:t>作的地点分别设置；</w:t>
      </w:r>
    </w:p>
    <w:p>
      <w:pPr>
        <w:pStyle w:val="BodyText"/>
        <w:spacing w:before="288" w:line="219" w:lineRule="auto"/>
        <w:ind w:left="579"/>
      </w:pPr>
      <w:r>
        <w:rPr>
          <w:rFonts w:ascii="Times New Roman" w:eastAsia="Times New Roman" w:hAnsi="Times New Roman" w:cs="Times New Roman"/>
          <w:spacing w:val="-1"/>
        </w:rPr>
        <w:t xml:space="preserve">2  </w:t>
      </w:r>
      <w:r>
        <w:rPr>
          <w:spacing w:val="-1"/>
        </w:rPr>
        <w:t>存在爆炸危险的房间，选用防爆通风设备；</w:t>
      </w:r>
    </w:p>
    <w:p>
      <w:pPr>
        <w:pStyle w:val="BodyText"/>
        <w:spacing w:before="292" w:line="624" w:lineRule="exact"/>
        <w:ind w:right="74"/>
        <w:jc w:val="right"/>
      </w:pPr>
      <w:r>
        <w:rPr>
          <w:rFonts w:ascii="Times New Roman" w:eastAsia="Times New Roman" w:hAnsi="Times New Roman" w:cs="Times New Roman"/>
          <w:spacing w:val="6"/>
          <w:position w:val="26"/>
        </w:rPr>
        <w:t xml:space="preserve">3  </w:t>
      </w:r>
      <w:r>
        <w:rPr>
          <w:spacing w:val="6"/>
          <w:position w:val="26"/>
        </w:rPr>
        <w:t>事故排风的室外排风口不应布置在人员经常停留或通行的地</w:t>
      </w:r>
    </w:p>
    <w:p>
      <w:pPr>
        <w:pStyle w:val="BodyText"/>
        <w:spacing w:before="1" w:line="220" w:lineRule="auto"/>
        <w:ind w:left="34"/>
      </w:pPr>
      <w:r>
        <w:rPr>
          <w:spacing w:val="-2"/>
        </w:rPr>
        <w:t>点，并与新风进风口距离不应小于</w:t>
      </w:r>
      <w:r>
        <w:rPr>
          <w:spacing w:val="-53"/>
        </w:rPr>
        <w:t xml:space="preserve"> </w:t>
      </w:r>
      <w:r>
        <w:rPr>
          <w:spacing w:val="-2"/>
        </w:rPr>
        <w:t>20m；</w:t>
      </w:r>
    </w:p>
    <w:p>
      <w:pPr>
        <w:pStyle w:val="BodyText"/>
        <w:spacing w:before="289" w:line="624" w:lineRule="exact"/>
        <w:ind w:right="72"/>
        <w:jc w:val="right"/>
      </w:pPr>
      <w:r>
        <w:rPr>
          <w:rFonts w:ascii="Times New Roman" w:eastAsia="Times New Roman" w:hAnsi="Times New Roman" w:cs="Times New Roman"/>
          <w:spacing w:val="-3"/>
          <w:position w:val="26"/>
        </w:rPr>
        <w:t xml:space="preserve">4  </w:t>
      </w:r>
      <w:r>
        <w:rPr>
          <w:spacing w:val="-3"/>
          <w:position w:val="26"/>
        </w:rPr>
        <w:t>不具备自然进风条件时，应设置机械补风系统</w:t>
      </w:r>
      <w:r>
        <w:rPr>
          <w:spacing w:val="-4"/>
          <w:position w:val="26"/>
        </w:rPr>
        <w:t>，其补风机与事</w:t>
      </w:r>
    </w:p>
    <w:p>
      <w:pPr>
        <w:pStyle w:val="BodyText"/>
        <w:spacing w:line="220" w:lineRule="auto"/>
        <w:ind w:left="29"/>
      </w:pPr>
      <w:r>
        <w:rPr>
          <w:spacing w:val="-3"/>
        </w:rPr>
        <w:t>故排风机联锁。</w:t>
      </w:r>
    </w:p>
    <w:p>
      <w:pPr>
        <w:pStyle w:val="BodyText"/>
        <w:spacing w:before="290" w:line="221" w:lineRule="auto"/>
        <w:jc w:val="right"/>
      </w:pPr>
      <w:r>
        <w:rPr>
          <w:rFonts w:ascii="Times New Roman" w:eastAsia="Times New Roman" w:hAnsi="Times New Roman" w:cs="Times New Roman"/>
          <w:spacing w:val="-8"/>
        </w:rPr>
        <w:t xml:space="preserve">3.3.5    </w:t>
      </w:r>
      <w:r>
        <w:rPr>
          <w:spacing w:val="-8"/>
        </w:rPr>
        <w:t>卫生间、厨房、无气窗公共</w:t>
      </w:r>
      <w:r>
        <w:rPr>
          <w:spacing w:val="-9"/>
        </w:rPr>
        <w:t>浴室的通风设计，应符合下列规定：</w:t>
      </w:r>
    </w:p>
    <w:p>
      <w:pPr>
        <w:pStyle w:val="BodyText"/>
        <w:spacing w:before="289" w:line="624" w:lineRule="exact"/>
        <w:ind w:right="74"/>
        <w:jc w:val="right"/>
      </w:pPr>
      <w:r>
        <w:rPr>
          <w:rFonts w:ascii="Times New Roman" w:eastAsia="Times New Roman" w:hAnsi="Times New Roman" w:cs="Times New Roman"/>
          <w:spacing w:val="-4"/>
          <w:position w:val="26"/>
        </w:rPr>
        <w:t xml:space="preserve">1  </w:t>
      </w:r>
      <w:r>
        <w:rPr>
          <w:spacing w:val="-4"/>
          <w:position w:val="26"/>
        </w:rPr>
        <w:t>竖向通风道应采取防止支管回流和竖井泄露的</w:t>
      </w:r>
      <w:r>
        <w:rPr>
          <w:spacing w:val="-5"/>
          <w:position w:val="26"/>
        </w:rPr>
        <w:t>措施，顶部应设</w:t>
      </w:r>
    </w:p>
    <w:p>
      <w:pPr>
        <w:pStyle w:val="BodyText"/>
        <w:spacing w:before="1" w:line="220" w:lineRule="auto"/>
        <w:ind w:left="26"/>
        <w:sectPr>
          <w:footerReference w:type="default" r:id="rId16"/>
          <w:pgSz w:w="11906" w:h="16839"/>
          <w:pgMar w:top="1431" w:right="1725" w:bottom="1602" w:left="1785" w:header="0" w:footer="1440" w:gutter="0"/>
          <w:pgNumType w:start="13"/>
          <w:cols w:space="708"/>
        </w:sectPr>
      </w:pPr>
      <w:r>
        <w:rPr>
          <w:spacing w:val="-2"/>
        </w:rPr>
        <w:t>有防止室外风倒灌措施；</w:t>
      </w:r>
    </w:p>
    <w:p>
      <w:pPr>
        <w:pStyle w:val="BodyText"/>
        <w:spacing w:before="289" w:line="624" w:lineRule="exact"/>
        <w:ind w:right="74"/>
        <w:jc w:val="right"/>
      </w:pPr>
      <w:r>
        <w:rPr>
          <w:rFonts w:ascii="Times New Roman" w:eastAsia="Times New Roman" w:hAnsi="Times New Roman" w:cs="Times New Roman"/>
          <w:spacing w:val="-3"/>
          <w:position w:val="26"/>
        </w:rPr>
        <w:t xml:space="preserve">2  </w:t>
      </w:r>
      <w:r>
        <w:rPr>
          <w:spacing w:val="-3"/>
          <w:position w:val="26"/>
        </w:rPr>
        <w:t>发热量大且散发大量油烟和蒸汽的厨房</w:t>
      </w:r>
      <w:r>
        <w:rPr>
          <w:spacing w:val="-4"/>
          <w:position w:val="26"/>
        </w:rPr>
        <w:t>设备，应设有排气罩等</w:t>
      </w:r>
    </w:p>
    <w:p>
      <w:pPr>
        <w:pStyle w:val="BodyText"/>
        <w:spacing w:line="220" w:lineRule="auto"/>
        <w:ind w:left="28"/>
      </w:pPr>
      <w:r>
        <w:rPr>
          <w:spacing w:val="-2"/>
        </w:rPr>
        <w:t>局部机械排风设施；</w:t>
      </w:r>
    </w:p>
    <w:p>
      <w:pPr>
        <w:spacing w:line="220" w:lineRule="auto"/>
        <w:sectPr>
          <w:footerReference w:type="default" r:id="rId17"/>
          <w:type w:val="nextPage"/>
          <w:pgSz w:w="11906" w:h="16839"/>
          <w:pgMar w:top="1431" w:right="1725" w:bottom="1602" w:left="1785" w:header="0" w:footer="1440" w:gutter="0"/>
          <w:pgNumType w:start="14"/>
          <w:cols w:space="708"/>
          <w:titlePg w:val="0"/>
        </w:sectPr>
      </w:pPr>
    </w:p>
    <w:p>
      <w:pPr>
        <w:pStyle w:val="BodyText"/>
        <w:spacing w:before="180" w:line="221" w:lineRule="auto"/>
        <w:ind w:left="584"/>
      </w:pPr>
      <w:r>
        <w:rPr>
          <w:rFonts w:ascii="Times New Roman" w:eastAsia="Times New Roman" w:hAnsi="Times New Roman" w:cs="Times New Roman"/>
          <w:spacing w:val="-1"/>
        </w:rPr>
        <w:t xml:space="preserve">3  </w:t>
      </w:r>
      <w:r>
        <w:rPr>
          <w:spacing w:val="-1"/>
        </w:rPr>
        <w:t>产生油烟的设备排风应设置油烟净化装置；</w:t>
      </w:r>
    </w:p>
    <w:p>
      <w:pPr>
        <w:pStyle w:val="BodyText"/>
        <w:spacing w:before="289" w:line="624" w:lineRule="exact"/>
        <w:ind w:right="13"/>
        <w:jc w:val="right"/>
      </w:pPr>
      <w:r>
        <w:rPr>
          <w:rFonts w:ascii="Times New Roman" w:eastAsia="Times New Roman" w:hAnsi="Times New Roman" w:cs="Times New Roman"/>
          <w:spacing w:val="-3"/>
          <w:position w:val="26"/>
        </w:rPr>
        <w:t xml:space="preserve">4  </w:t>
      </w:r>
      <w:r>
        <w:rPr>
          <w:spacing w:val="-3"/>
          <w:position w:val="26"/>
        </w:rPr>
        <w:t>厨房排油烟风道选用不燃材料、独立设置</w:t>
      </w:r>
      <w:r>
        <w:rPr>
          <w:spacing w:val="-4"/>
          <w:position w:val="26"/>
        </w:rPr>
        <w:t>且不与防火排烟风道</w:t>
      </w:r>
    </w:p>
    <w:p>
      <w:pPr>
        <w:pStyle w:val="BodyText"/>
        <w:spacing w:before="1" w:line="220" w:lineRule="auto"/>
        <w:ind w:left="28"/>
      </w:pPr>
      <w:r>
        <w:rPr>
          <w:spacing w:val="-2"/>
        </w:rPr>
        <w:t>或其他风道共用；</w:t>
      </w:r>
    </w:p>
    <w:p>
      <w:pPr>
        <w:pStyle w:val="BodyText"/>
        <w:spacing w:before="289" w:line="624" w:lineRule="exact"/>
        <w:ind w:right="13"/>
        <w:jc w:val="right"/>
      </w:pPr>
      <w:r>
        <w:rPr>
          <w:rFonts w:ascii="Times New Roman" w:eastAsia="Times New Roman" w:hAnsi="Times New Roman" w:cs="Times New Roman"/>
          <w:spacing w:val="-4"/>
          <w:position w:val="26"/>
        </w:rPr>
        <w:t xml:space="preserve">5  </w:t>
      </w:r>
      <w:r>
        <w:rPr>
          <w:spacing w:val="-4"/>
          <w:position w:val="26"/>
        </w:rPr>
        <w:t>公共卫生间保持负压；无气窗公共浴室应设置独立机械排风系</w:t>
      </w:r>
    </w:p>
    <w:p>
      <w:pPr>
        <w:pStyle w:val="BodyText"/>
        <w:spacing w:line="222" w:lineRule="auto"/>
        <w:ind w:left="31"/>
      </w:pPr>
      <w:r>
        <w:rPr>
          <w:spacing w:val="-9"/>
        </w:rPr>
        <w:t>统。</w:t>
      </w:r>
    </w:p>
    <w:p>
      <w:pPr>
        <w:pStyle w:val="BodyText"/>
        <w:spacing w:before="287" w:line="220" w:lineRule="auto"/>
        <w:ind w:left="25"/>
      </w:pPr>
      <w:r>
        <w:rPr>
          <w:rFonts w:ascii="Times New Roman" w:eastAsia="Times New Roman" w:hAnsi="Times New Roman" w:cs="Times New Roman"/>
        </w:rPr>
        <w:t xml:space="preserve">3.3.6    </w:t>
      </w:r>
      <w:r>
        <w:t>全面排风系统的吸风口</w:t>
      </w:r>
      <w:r>
        <w:rPr>
          <w:spacing w:val="-1"/>
        </w:rPr>
        <w:t>布置，应符合下列规定：</w:t>
      </w:r>
    </w:p>
    <w:p>
      <w:pPr>
        <w:pStyle w:val="BodyText"/>
        <w:spacing w:before="290" w:line="624" w:lineRule="exact"/>
        <w:ind w:right="13"/>
        <w:jc w:val="right"/>
      </w:pPr>
      <w:r>
        <w:rPr>
          <w:rFonts w:ascii="Times New Roman" w:eastAsia="Times New Roman" w:hAnsi="Times New Roman" w:cs="Times New Roman"/>
          <w:spacing w:val="-4"/>
          <w:position w:val="26"/>
        </w:rPr>
        <w:t xml:space="preserve">1  </w:t>
      </w:r>
      <w:r>
        <w:rPr>
          <w:spacing w:val="-4"/>
          <w:position w:val="26"/>
        </w:rPr>
        <w:t>排除氢气或有毒有害气体与空气混合物时，吸</w:t>
      </w:r>
      <w:r>
        <w:rPr>
          <w:spacing w:val="-5"/>
          <w:position w:val="26"/>
        </w:rPr>
        <w:t>风口上缘至顶棚</w:t>
      </w:r>
    </w:p>
    <w:p>
      <w:pPr>
        <w:pStyle w:val="BodyText"/>
        <w:spacing w:before="1" w:line="220" w:lineRule="auto"/>
        <w:ind w:left="23"/>
      </w:pPr>
      <w:r>
        <w:rPr>
          <w:spacing w:val="-2"/>
        </w:rPr>
        <w:t>平面或屋顶的距离不大于</w:t>
      </w:r>
      <w:r>
        <w:rPr>
          <w:spacing w:val="-50"/>
        </w:rPr>
        <w:t xml:space="preserve"> </w:t>
      </w:r>
      <w:r>
        <w:rPr>
          <w:spacing w:val="-2"/>
        </w:rPr>
        <w:t>0.3m；</w:t>
      </w:r>
    </w:p>
    <w:p>
      <w:pPr>
        <w:pStyle w:val="BodyText"/>
        <w:spacing w:before="289" w:line="624" w:lineRule="exact"/>
        <w:ind w:right="13"/>
        <w:jc w:val="right"/>
      </w:pPr>
      <w:r>
        <w:rPr>
          <w:rFonts w:ascii="Times New Roman" w:eastAsia="Times New Roman" w:hAnsi="Times New Roman" w:cs="Times New Roman"/>
          <w:spacing w:val="6"/>
          <w:position w:val="26"/>
        </w:rPr>
        <w:t xml:space="preserve">2  </w:t>
      </w:r>
      <w:r>
        <w:rPr>
          <w:spacing w:val="6"/>
          <w:position w:val="26"/>
        </w:rPr>
        <w:t>排出密度大于空气的有害气体时，位于房间下部区域的排风</w:t>
      </w:r>
    </w:p>
    <w:p>
      <w:pPr>
        <w:pStyle w:val="BodyText"/>
        <w:spacing w:line="220" w:lineRule="auto"/>
        <w:ind w:left="67"/>
      </w:pPr>
      <w:r>
        <w:rPr>
          <w:spacing w:val="-4"/>
        </w:rPr>
        <w:t>口，其下缘至地板距离不大于</w:t>
      </w:r>
      <w:r>
        <w:rPr>
          <w:spacing w:val="-52"/>
        </w:rPr>
        <w:t xml:space="preserve"> </w:t>
      </w:r>
      <w:r>
        <w:rPr>
          <w:spacing w:val="-4"/>
        </w:rPr>
        <w:t>0.3m。</w:t>
      </w:r>
    </w:p>
    <w:p>
      <w:pPr>
        <w:pStyle w:val="BodyText"/>
        <w:spacing w:before="290" w:line="624" w:lineRule="exact"/>
        <w:ind w:left="25"/>
      </w:pPr>
      <w:r>
        <w:rPr>
          <w:rFonts w:ascii="Times New Roman" w:eastAsia="Times New Roman" w:hAnsi="Times New Roman" w:cs="Times New Roman"/>
          <w:spacing w:val="-3"/>
          <w:position w:val="26"/>
        </w:rPr>
        <w:t xml:space="preserve">3.3.7    </w:t>
      </w:r>
      <w:r>
        <w:rPr>
          <w:spacing w:val="-3"/>
          <w:position w:val="26"/>
        </w:rPr>
        <w:t>不可避免放散的有害或污染环境物质，排放前必须达到大气环</w:t>
      </w:r>
    </w:p>
    <w:p>
      <w:pPr>
        <w:pStyle w:val="BodyText"/>
        <w:spacing w:before="1" w:line="221" w:lineRule="auto"/>
        <w:ind w:left="26"/>
      </w:pPr>
      <w:r>
        <w:rPr>
          <w:spacing w:val="-1"/>
        </w:rPr>
        <w:t>境质量标准和各种污染物排放标准的要求。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98" w:line="222" w:lineRule="auto"/>
        <w:ind w:left="3669"/>
        <w:rPr>
          <w:sz w:val="30"/>
          <w:szCs w:val="30"/>
        </w:rPr>
      </w:pPr>
      <w:r>
        <w:rPr>
          <w:rFonts w:ascii="Times New Roman" w:eastAsia="Times New Roman" w:hAnsi="Times New Roman" w:cs="Times New Roman"/>
          <w:spacing w:val="-8"/>
          <w:sz w:val="30"/>
          <w:szCs w:val="30"/>
        </w:rPr>
        <w:t xml:space="preserve">3.4 </w:t>
      </w:r>
      <w:r>
        <w:rPr>
          <w:spacing w:val="-8"/>
          <w:sz w:val="30"/>
          <w:szCs w:val="30"/>
        </w:rPr>
        <w:t>空调</w:t>
      </w:r>
    </w:p>
    <w:p>
      <w:pPr>
        <w:pStyle w:val="BodyText"/>
        <w:spacing w:before="272" w:line="624" w:lineRule="exact"/>
        <w:ind w:left="25"/>
      </w:pPr>
      <w:r>
        <w:rPr>
          <w:rFonts w:ascii="Times New Roman" w:eastAsia="Times New Roman" w:hAnsi="Times New Roman" w:cs="Times New Roman"/>
          <w:spacing w:val="-3"/>
          <w:position w:val="26"/>
        </w:rPr>
        <w:t xml:space="preserve">3.4.1    </w:t>
      </w:r>
      <w:r>
        <w:rPr>
          <w:spacing w:val="-3"/>
          <w:position w:val="26"/>
        </w:rPr>
        <w:t>施工图设计时，应进行空调负荷计算。空调负荷计算应符合本</w:t>
      </w:r>
    </w:p>
    <w:p>
      <w:pPr>
        <w:pStyle w:val="BodyText"/>
        <w:spacing w:line="220" w:lineRule="auto"/>
        <w:ind w:left="26"/>
      </w:pPr>
      <w:r>
        <w:rPr>
          <w:spacing w:val="-6"/>
        </w:rPr>
        <w:t>规范附录</w:t>
      </w:r>
      <w:r>
        <w:rPr>
          <w:spacing w:val="-62"/>
        </w:rPr>
        <w:t xml:space="preserve"> </w:t>
      </w:r>
      <w:r>
        <w:rPr>
          <w:spacing w:val="-6"/>
        </w:rPr>
        <w:t>A</w:t>
      </w:r>
      <w:r>
        <w:rPr>
          <w:spacing w:val="-38"/>
        </w:rPr>
        <w:t xml:space="preserve"> </w:t>
      </w:r>
      <w:r>
        <w:rPr>
          <w:spacing w:val="-6"/>
        </w:rPr>
        <w:t>的规定。</w:t>
      </w:r>
    </w:p>
    <w:p>
      <w:pPr>
        <w:pStyle w:val="BodyText"/>
        <w:spacing w:before="290" w:line="221" w:lineRule="auto"/>
        <w:ind w:left="25"/>
      </w:pPr>
      <w:r>
        <w:rPr>
          <w:rFonts w:ascii="Times New Roman" w:eastAsia="Times New Roman" w:hAnsi="Times New Roman" w:cs="Times New Roman"/>
        </w:rPr>
        <w:t xml:space="preserve">3.4.2    </w:t>
      </w:r>
      <w:r>
        <w:t>空调区、空调系统的新风</w:t>
      </w:r>
      <w:r>
        <w:rPr>
          <w:spacing w:val="-1"/>
        </w:rPr>
        <w:t>量计算，应符合下列规定：</w:t>
      </w:r>
    </w:p>
    <w:p>
      <w:pPr>
        <w:pStyle w:val="BodyText"/>
        <w:spacing w:before="289" w:line="624" w:lineRule="exact"/>
        <w:ind w:right="13"/>
        <w:jc w:val="right"/>
      </w:pPr>
      <w:r>
        <w:rPr>
          <w:rFonts w:ascii="Times New Roman" w:eastAsia="Times New Roman" w:hAnsi="Times New Roman" w:cs="Times New Roman"/>
          <w:spacing w:val="-4"/>
          <w:position w:val="26"/>
        </w:rPr>
        <w:t xml:space="preserve">1  </w:t>
      </w:r>
      <w:r>
        <w:rPr>
          <w:spacing w:val="-4"/>
          <w:position w:val="26"/>
        </w:rPr>
        <w:t>人员所需新风量根据人员的活动和工作性质，</w:t>
      </w:r>
      <w:r>
        <w:rPr>
          <w:spacing w:val="-5"/>
          <w:position w:val="26"/>
        </w:rPr>
        <w:t>以及在室内的停</w:t>
      </w:r>
    </w:p>
    <w:p>
      <w:pPr>
        <w:pStyle w:val="BodyText"/>
        <w:spacing w:line="220" w:lineRule="auto"/>
        <w:ind w:left="45"/>
        <w:sectPr>
          <w:footerReference w:type="default" r:id="rId18"/>
          <w:pgSz w:w="11906" w:h="16839"/>
          <w:pgMar w:top="1431" w:right="1785" w:bottom="1602" w:left="1785" w:header="0" w:footer="1440" w:gutter="0"/>
          <w:pgNumType w:start="15"/>
          <w:cols w:space="708"/>
        </w:sectPr>
      </w:pPr>
      <w:r>
        <w:rPr>
          <w:spacing w:val="-3"/>
        </w:rPr>
        <w:t>留时间等确定，并符合本规范第</w:t>
      </w:r>
      <w:r>
        <w:rPr>
          <w:spacing w:val="-46"/>
        </w:rPr>
        <w:t xml:space="preserve"> </w:t>
      </w:r>
      <w:r>
        <w:rPr>
          <w:spacing w:val="-3"/>
        </w:rPr>
        <w:t>3.1.2</w:t>
      </w:r>
      <w:r>
        <w:rPr>
          <w:spacing w:val="-59"/>
        </w:rPr>
        <w:t xml:space="preserve"> </w:t>
      </w:r>
      <w:r>
        <w:rPr>
          <w:spacing w:val="-3"/>
        </w:rPr>
        <w:t>条要求；</w:t>
      </w:r>
    </w:p>
    <w:p>
      <w:pPr>
        <w:pStyle w:val="BodyText"/>
        <w:spacing w:before="291" w:line="624" w:lineRule="exact"/>
        <w:ind w:right="13"/>
        <w:jc w:val="right"/>
      </w:pPr>
      <w:r>
        <w:rPr>
          <w:rFonts w:ascii="Times New Roman" w:eastAsia="Times New Roman" w:hAnsi="Times New Roman" w:cs="Times New Roman"/>
          <w:spacing w:val="-3"/>
          <w:position w:val="26"/>
        </w:rPr>
        <w:t xml:space="preserve">2  </w:t>
      </w:r>
      <w:r>
        <w:rPr>
          <w:spacing w:val="-3"/>
          <w:position w:val="26"/>
        </w:rPr>
        <w:t>空调区的新风量按不小于人员所需新风</w:t>
      </w:r>
      <w:r>
        <w:rPr>
          <w:spacing w:val="-4"/>
          <w:position w:val="26"/>
        </w:rPr>
        <w:t>量，补偿排风和保持空</w:t>
      </w:r>
    </w:p>
    <w:p>
      <w:pPr>
        <w:pStyle w:val="BodyText"/>
        <w:spacing w:before="1" w:line="220" w:lineRule="auto"/>
        <w:ind w:left="27"/>
      </w:pPr>
      <w:r>
        <w:rPr>
          <w:spacing w:val="-1"/>
        </w:rPr>
        <w:t>调区空气压力所需新风量二者中的最大值确定；</w:t>
      </w:r>
    </w:p>
    <w:p>
      <w:pPr>
        <w:pStyle w:val="BodyText"/>
        <w:spacing w:before="289" w:line="220" w:lineRule="auto"/>
        <w:ind w:right="13"/>
        <w:jc w:val="right"/>
      </w:pPr>
      <w:r>
        <w:rPr>
          <w:rFonts w:ascii="Times New Roman" w:eastAsia="Times New Roman" w:hAnsi="Times New Roman" w:cs="Times New Roman"/>
          <w:spacing w:val="-4"/>
        </w:rPr>
        <w:t xml:space="preserve">3  </w:t>
      </w:r>
      <w:r>
        <w:rPr>
          <w:spacing w:val="-4"/>
        </w:rPr>
        <w:t>全空气空调系统服务于多个不同新风比的空调区时，采取措施</w:t>
      </w:r>
    </w:p>
    <w:p>
      <w:pPr>
        <w:spacing w:line="220" w:lineRule="auto"/>
        <w:sectPr>
          <w:footerReference w:type="default" r:id="rId19"/>
          <w:type w:val="nextPage"/>
          <w:pgSz w:w="11906" w:h="16839"/>
          <w:pgMar w:top="1431" w:right="1785" w:bottom="1602" w:left="1785" w:header="0" w:footer="1440" w:gutter="0"/>
          <w:pgNumType w:start="16"/>
          <w:cols w:space="708"/>
          <w:titlePg w:val="0"/>
        </w:sectPr>
      </w:pPr>
    </w:p>
    <w:p>
      <w:pPr>
        <w:pStyle w:val="BodyText"/>
        <w:spacing w:before="180" w:line="221" w:lineRule="auto"/>
        <w:ind w:left="26"/>
      </w:pPr>
      <w:r>
        <w:rPr>
          <w:spacing w:val="-1"/>
        </w:rPr>
        <w:t>保证空调区最小新风量且使系统新风量最小。</w:t>
      </w:r>
    </w:p>
    <w:p>
      <w:pPr>
        <w:pStyle w:val="BodyText"/>
        <w:spacing w:before="289" w:line="624" w:lineRule="exact"/>
        <w:ind w:left="25"/>
      </w:pPr>
      <w:r>
        <w:rPr>
          <w:rFonts w:ascii="Times New Roman" w:eastAsia="Times New Roman" w:hAnsi="Times New Roman" w:cs="Times New Roman"/>
          <w:spacing w:val="-3"/>
          <w:position w:val="26"/>
        </w:rPr>
        <w:t xml:space="preserve">3.4.3    </w:t>
      </w:r>
      <w:r>
        <w:rPr>
          <w:spacing w:val="-3"/>
          <w:position w:val="26"/>
        </w:rPr>
        <w:t>空气中含有易燃易爆或有毒有害物质的空调区，应设置独立空</w:t>
      </w:r>
    </w:p>
    <w:p>
      <w:pPr>
        <w:pStyle w:val="BodyText"/>
        <w:spacing w:line="221" w:lineRule="auto"/>
        <w:ind w:left="27"/>
      </w:pPr>
      <w:r>
        <w:rPr>
          <w:spacing w:val="-3"/>
        </w:rPr>
        <w:t>调风系统。</w:t>
      </w:r>
    </w:p>
    <w:p>
      <w:pPr>
        <w:pStyle w:val="BodyText"/>
        <w:spacing w:before="287" w:line="221" w:lineRule="auto"/>
        <w:ind w:left="25"/>
      </w:pPr>
      <w:r>
        <w:rPr>
          <w:rFonts w:ascii="Times New Roman" w:eastAsia="Times New Roman" w:hAnsi="Times New Roman" w:cs="Times New Roman"/>
        </w:rPr>
        <w:t xml:space="preserve">3.4.4    </w:t>
      </w:r>
      <w:r>
        <w:t>符合下列情况之一时，应设置直</w:t>
      </w:r>
      <w:r>
        <w:rPr>
          <w:spacing w:val="-1"/>
        </w:rPr>
        <w:t>流式（全新风）空调系统：</w:t>
      </w:r>
    </w:p>
    <w:p>
      <w:pPr>
        <w:pStyle w:val="BodyText"/>
        <w:spacing w:before="289" w:line="624" w:lineRule="exact"/>
        <w:ind w:left="606"/>
      </w:pPr>
      <w:r>
        <w:rPr>
          <w:rFonts w:ascii="Times New Roman" w:eastAsia="Times New Roman" w:hAnsi="Times New Roman" w:cs="Times New Roman"/>
          <w:spacing w:val="8"/>
          <w:position w:val="26"/>
        </w:rPr>
        <w:t xml:space="preserve">1  </w:t>
      </w:r>
      <w:r>
        <w:rPr>
          <w:spacing w:val="8"/>
          <w:position w:val="26"/>
        </w:rPr>
        <w:t>系统所服务各空调区的排风量大于空调负荷计算出的送风</w:t>
      </w:r>
    </w:p>
    <w:p>
      <w:pPr>
        <w:pStyle w:val="BodyText"/>
        <w:spacing w:before="2" w:line="222" w:lineRule="auto"/>
        <w:ind w:left="25"/>
      </w:pPr>
      <w:r>
        <w:rPr>
          <w:spacing w:val="-5"/>
        </w:rPr>
        <w:t>量；</w:t>
      </w:r>
    </w:p>
    <w:p>
      <w:pPr>
        <w:pStyle w:val="BodyText"/>
        <w:spacing w:before="285" w:line="624" w:lineRule="exact"/>
        <w:ind w:left="579"/>
      </w:pPr>
      <w:r>
        <w:rPr>
          <w:rFonts w:ascii="Times New Roman" w:eastAsia="Times New Roman" w:hAnsi="Times New Roman" w:cs="Times New Roman"/>
          <w:spacing w:val="-1"/>
          <w:position w:val="26"/>
        </w:rPr>
        <w:t xml:space="preserve">2  </w:t>
      </w:r>
      <w:r>
        <w:rPr>
          <w:spacing w:val="-1"/>
          <w:position w:val="26"/>
        </w:rPr>
        <w:t>室内散发有毒有害物质，以及防火防爆等要求不允许空气循</w:t>
      </w:r>
    </w:p>
    <w:p>
      <w:pPr>
        <w:pStyle w:val="BodyText"/>
        <w:spacing w:before="2" w:line="220" w:lineRule="auto"/>
        <w:ind w:left="25"/>
      </w:pPr>
      <w:r>
        <w:rPr>
          <w:spacing w:val="-3"/>
        </w:rPr>
        <w:t>环使用；</w:t>
      </w:r>
    </w:p>
    <w:p>
      <w:pPr>
        <w:pStyle w:val="BodyText"/>
        <w:spacing w:before="289" w:line="624" w:lineRule="exact"/>
        <w:ind w:left="584"/>
      </w:pPr>
      <w:r>
        <w:rPr>
          <w:rFonts w:ascii="Times New Roman" w:eastAsia="Times New Roman" w:hAnsi="Times New Roman" w:cs="Times New Roman"/>
          <w:spacing w:val="-1"/>
          <w:position w:val="26"/>
        </w:rPr>
        <w:t xml:space="preserve">3  </w:t>
      </w:r>
      <w:r>
        <w:rPr>
          <w:spacing w:val="-1"/>
          <w:position w:val="26"/>
        </w:rPr>
        <w:t>卫生或工艺要求采用直流式（全新风）空调系统；</w:t>
      </w:r>
    </w:p>
    <w:p>
      <w:pPr>
        <w:pStyle w:val="BodyText"/>
        <w:spacing w:line="220" w:lineRule="auto"/>
        <w:ind w:left="577"/>
      </w:pPr>
      <w:r>
        <w:rPr>
          <w:rFonts w:ascii="Times New Roman" w:eastAsia="Times New Roman" w:hAnsi="Times New Roman" w:cs="Times New Roman"/>
        </w:rPr>
        <w:t xml:space="preserve">4  </w:t>
      </w:r>
      <w:r>
        <w:t>采用直流式（全新风）空调系统有利</w:t>
      </w:r>
      <w:r>
        <w:rPr>
          <w:spacing w:val="-1"/>
        </w:rPr>
        <w:t>于节能。</w:t>
      </w:r>
    </w:p>
    <w:p>
      <w:pPr>
        <w:pStyle w:val="BodyText"/>
        <w:spacing w:before="290" w:line="624" w:lineRule="exact"/>
        <w:ind w:left="25"/>
      </w:pPr>
      <w:r>
        <w:rPr>
          <w:rFonts w:ascii="Times New Roman" w:eastAsia="Times New Roman" w:hAnsi="Times New Roman" w:cs="Times New Roman"/>
          <w:spacing w:val="-3"/>
          <w:position w:val="26"/>
        </w:rPr>
        <w:t xml:space="preserve">3.4.5    </w:t>
      </w:r>
      <w:r>
        <w:rPr>
          <w:spacing w:val="-3"/>
          <w:position w:val="26"/>
        </w:rPr>
        <w:t>当空调区与室外或空调区之间有压差要求时，舒适性空调系统</w:t>
      </w:r>
    </w:p>
    <w:p>
      <w:pPr>
        <w:pStyle w:val="BodyText"/>
        <w:spacing w:before="1" w:line="220" w:lineRule="auto"/>
        <w:ind w:left="48"/>
      </w:pPr>
      <w:r>
        <w:rPr>
          <w:spacing w:val="-5"/>
        </w:rPr>
        <w:t>的最大压差不应超过</w:t>
      </w:r>
      <w:r>
        <w:rPr>
          <w:spacing w:val="-35"/>
        </w:rPr>
        <w:t xml:space="preserve"> </w:t>
      </w:r>
      <w:r>
        <w:rPr>
          <w:spacing w:val="-5"/>
        </w:rPr>
        <w:t>10Pa。</w:t>
      </w:r>
    </w:p>
    <w:p>
      <w:pPr>
        <w:pStyle w:val="BodyText"/>
        <w:spacing w:before="289" w:line="624" w:lineRule="exact"/>
        <w:ind w:left="25"/>
      </w:pPr>
      <w:r>
        <w:rPr>
          <w:rFonts w:ascii="Times New Roman" w:eastAsia="Times New Roman" w:hAnsi="Times New Roman" w:cs="Times New Roman"/>
          <w:spacing w:val="-1"/>
          <w:position w:val="26"/>
        </w:rPr>
        <w:t xml:space="preserve">3.4.6    </w:t>
      </w:r>
      <w:r>
        <w:rPr>
          <w:spacing w:val="-1"/>
          <w:position w:val="26"/>
        </w:rPr>
        <w:t>全空气变风量空调系统应符合下列规定：</w:t>
      </w:r>
    </w:p>
    <w:p>
      <w:pPr>
        <w:pStyle w:val="BodyText"/>
        <w:spacing w:line="220" w:lineRule="auto"/>
        <w:ind w:left="613"/>
      </w:pPr>
      <w:r>
        <w:rPr>
          <w:rFonts w:ascii="Times New Roman" w:eastAsia="Times New Roman" w:hAnsi="Times New Roman" w:cs="Times New Roman"/>
          <w:spacing w:val="-2"/>
        </w:rPr>
        <w:t xml:space="preserve">1  </w:t>
      </w:r>
      <w:r>
        <w:rPr>
          <w:spacing w:val="-2"/>
        </w:rPr>
        <w:t>采取保证房间最小新风量要求的措施；</w:t>
      </w:r>
    </w:p>
    <w:p>
      <w:pPr>
        <w:pStyle w:val="BodyText"/>
        <w:spacing w:before="291" w:line="220" w:lineRule="auto"/>
        <w:ind w:left="579"/>
      </w:pPr>
      <w:r>
        <w:rPr>
          <w:rFonts w:ascii="Times New Roman" w:eastAsia="Times New Roman" w:hAnsi="Times New Roman" w:cs="Times New Roman"/>
          <w:spacing w:val="-1"/>
        </w:rPr>
        <w:t xml:space="preserve">2  </w:t>
      </w:r>
      <w:r>
        <w:rPr>
          <w:spacing w:val="-1"/>
        </w:rPr>
        <w:t>风机采用变频调速调节方式。</w:t>
      </w:r>
    </w:p>
    <w:p>
      <w:pPr>
        <w:pStyle w:val="BodyText"/>
        <w:spacing w:before="290" w:line="624" w:lineRule="exact"/>
        <w:ind w:left="25"/>
      </w:pPr>
      <w:r>
        <w:rPr>
          <w:rFonts w:ascii="Times New Roman" w:eastAsia="Times New Roman" w:hAnsi="Times New Roman" w:cs="Times New Roman"/>
          <w:spacing w:val="-3"/>
          <w:position w:val="26"/>
        </w:rPr>
        <w:t xml:space="preserve">3.4.7    </w:t>
      </w:r>
      <w:r>
        <w:rPr>
          <w:spacing w:val="-3"/>
          <w:position w:val="26"/>
        </w:rPr>
        <w:t>辐射供冷空调系统应对室内空气露点温度进行监测，并采取辐</w:t>
      </w:r>
    </w:p>
    <w:p>
      <w:pPr>
        <w:pStyle w:val="BodyText"/>
        <w:spacing w:before="1" w:line="220" w:lineRule="auto"/>
        <w:ind w:left="25"/>
      </w:pPr>
      <w:r>
        <w:rPr>
          <w:spacing w:val="-1"/>
        </w:rPr>
        <w:t>射末端表面不结露的控制措施。</w:t>
      </w:r>
    </w:p>
    <w:p>
      <w:pPr>
        <w:pStyle w:val="BodyText"/>
        <w:spacing w:before="289" w:line="624" w:lineRule="exact"/>
        <w:ind w:right="3"/>
        <w:jc w:val="right"/>
      </w:pPr>
      <w:r>
        <w:rPr>
          <w:rFonts w:ascii="Times New Roman" w:eastAsia="Times New Roman" w:hAnsi="Times New Roman" w:cs="Times New Roman"/>
          <w:spacing w:val="-3"/>
          <w:position w:val="26"/>
        </w:rPr>
        <w:t xml:space="preserve">3.4.8    </w:t>
      </w:r>
      <w:r>
        <w:rPr>
          <w:spacing w:val="-3"/>
          <w:position w:val="26"/>
        </w:rPr>
        <w:t>空气处理利用地下水时，使用后的地下水应全部回灌到同一含</w:t>
      </w:r>
    </w:p>
    <w:p>
      <w:pPr>
        <w:pStyle w:val="BodyText"/>
        <w:spacing w:before="2" w:line="220" w:lineRule="auto"/>
        <w:ind w:left="28"/>
        <w:sectPr>
          <w:footerReference w:type="default" r:id="rId20"/>
          <w:pgSz w:w="11906" w:h="16839"/>
          <w:pgMar w:top="1431" w:right="1785" w:bottom="1602" w:left="1785" w:header="0" w:footer="1440" w:gutter="0"/>
          <w:pgNumType w:start="17"/>
          <w:cols w:space="708"/>
        </w:sectPr>
      </w:pPr>
      <w:r>
        <w:rPr>
          <w:spacing w:val="-2"/>
        </w:rPr>
        <w:t>水层，且不造成污染。</w:t>
      </w:r>
    </w:p>
    <w:p>
      <w:pPr>
        <w:pStyle w:val="BodyText"/>
        <w:spacing w:before="289" w:line="624" w:lineRule="exact"/>
        <w:ind w:left="25"/>
      </w:pPr>
      <w:r>
        <w:rPr>
          <w:rFonts w:ascii="Times New Roman" w:eastAsia="Times New Roman" w:hAnsi="Times New Roman" w:cs="Times New Roman"/>
          <w:spacing w:val="-3"/>
          <w:position w:val="26"/>
        </w:rPr>
        <w:t xml:space="preserve">3.4.9    </w:t>
      </w:r>
      <w:r>
        <w:rPr>
          <w:spacing w:val="-3"/>
          <w:position w:val="26"/>
        </w:rPr>
        <w:t>空调系统的新风和回风应经过滤处理。空气过滤器设置应符合</w:t>
      </w:r>
    </w:p>
    <w:p>
      <w:pPr>
        <w:pStyle w:val="BodyText"/>
        <w:spacing w:line="221" w:lineRule="auto"/>
        <w:ind w:left="33"/>
      </w:pPr>
      <w:r>
        <w:rPr>
          <w:spacing w:val="-4"/>
        </w:rPr>
        <w:t>下列规定：</w:t>
      </w:r>
    </w:p>
    <w:p>
      <w:pPr>
        <w:pStyle w:val="BodyText"/>
        <w:spacing w:before="288" w:line="221" w:lineRule="auto"/>
        <w:ind w:right="13"/>
        <w:jc w:val="right"/>
      </w:pPr>
      <w:r>
        <w:rPr>
          <w:rFonts w:ascii="Times New Roman" w:eastAsia="Times New Roman" w:hAnsi="Times New Roman" w:cs="Times New Roman"/>
          <w:spacing w:val="5"/>
        </w:rPr>
        <w:t xml:space="preserve">1  </w:t>
      </w:r>
      <w:r>
        <w:rPr>
          <w:spacing w:val="5"/>
        </w:rPr>
        <w:t>选用粗效过滤器不能满足要求时，舒适性空调设置中效过滤</w:t>
      </w:r>
    </w:p>
    <w:p>
      <w:pPr>
        <w:spacing w:line="221" w:lineRule="auto"/>
        <w:sectPr>
          <w:footerReference w:type="default" r:id="rId21"/>
          <w:type w:val="nextPage"/>
          <w:pgSz w:w="11906" w:h="16839"/>
          <w:pgMar w:top="1431" w:right="1785" w:bottom="1602" w:left="1785" w:header="0" w:footer="1440" w:gutter="0"/>
          <w:pgNumType w:start="18"/>
          <w:cols w:space="708"/>
          <w:titlePg w:val="0"/>
        </w:sectPr>
      </w:pPr>
    </w:p>
    <w:p>
      <w:pPr>
        <w:pStyle w:val="BodyText"/>
        <w:spacing w:before="181" w:line="223" w:lineRule="auto"/>
        <w:ind w:left="25"/>
      </w:pPr>
      <w:r>
        <w:rPr>
          <w:spacing w:val="-5"/>
        </w:rPr>
        <w:t>器；</w:t>
      </w:r>
    </w:p>
    <w:p>
      <w:pPr>
        <w:pStyle w:val="BodyText"/>
        <w:spacing w:before="285" w:line="221" w:lineRule="auto"/>
        <w:ind w:left="579"/>
      </w:pPr>
      <w:r>
        <w:rPr>
          <w:rFonts w:ascii="Times New Roman" w:eastAsia="Times New Roman" w:hAnsi="Times New Roman" w:cs="Times New Roman"/>
          <w:spacing w:val="-1"/>
        </w:rPr>
        <w:t xml:space="preserve">2  </w:t>
      </w:r>
      <w:r>
        <w:rPr>
          <w:spacing w:val="-1"/>
        </w:rPr>
        <w:t>工艺性空调按空调区的工艺要求设置过滤器；</w:t>
      </w:r>
    </w:p>
    <w:p>
      <w:pPr>
        <w:pStyle w:val="BodyText"/>
        <w:spacing w:before="289" w:line="624" w:lineRule="exact"/>
        <w:ind w:left="584"/>
      </w:pPr>
      <w:r>
        <w:rPr>
          <w:rFonts w:ascii="Times New Roman" w:eastAsia="Times New Roman" w:hAnsi="Times New Roman" w:cs="Times New Roman"/>
          <w:spacing w:val="-1"/>
          <w:position w:val="26"/>
        </w:rPr>
        <w:t xml:space="preserve">3  </w:t>
      </w:r>
      <w:r>
        <w:rPr>
          <w:spacing w:val="-1"/>
          <w:position w:val="26"/>
        </w:rPr>
        <w:t>空气过滤器选用时，注明其过滤效率和终阻力；</w:t>
      </w:r>
    </w:p>
    <w:p>
      <w:pPr>
        <w:pStyle w:val="BodyText"/>
        <w:spacing w:before="1" w:line="220" w:lineRule="auto"/>
        <w:ind w:left="577"/>
      </w:pPr>
      <w:r>
        <w:rPr>
          <w:rFonts w:ascii="Times New Roman" w:eastAsia="Times New Roman" w:hAnsi="Times New Roman" w:cs="Times New Roman"/>
          <w:spacing w:val="-1"/>
        </w:rPr>
        <w:t xml:space="preserve">4  </w:t>
      </w:r>
      <w:r>
        <w:rPr>
          <w:spacing w:val="-1"/>
        </w:rPr>
        <w:t>每级空气过滤器均应安装压差监测装置。</w:t>
      </w:r>
    </w:p>
    <w:p>
      <w:pPr>
        <w:pStyle w:val="BodyText"/>
        <w:spacing w:before="290" w:line="411" w:lineRule="auto"/>
        <w:ind w:left="23" w:right="99" w:firstLine="1"/>
      </w:pPr>
      <w:r>
        <w:rPr>
          <w:rFonts w:ascii="Times New Roman" w:eastAsia="Times New Roman" w:hAnsi="Times New Roman" w:cs="Times New Roman"/>
          <w:spacing w:val="-1"/>
        </w:rPr>
        <w:t>3.4.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10  </w:t>
      </w:r>
      <w:r>
        <w:rPr>
          <w:spacing w:val="-1"/>
        </w:rPr>
        <w:t>医院、交通场站中人员密集场所以及</w:t>
      </w:r>
      <w:r>
        <w:rPr>
          <w:spacing w:val="-2"/>
        </w:rPr>
        <w:t>按平疫结合设计的体育</w:t>
      </w:r>
      <w:r>
        <w:t xml:space="preserve">  </w:t>
      </w:r>
      <w:r>
        <w:rPr>
          <w:spacing w:val="-4"/>
        </w:rPr>
        <w:t>馆、展览馆等建筑的全空气空调系统应预留增设高中效过滤器或空气</w:t>
      </w:r>
    </w:p>
    <w:p>
      <w:pPr>
        <w:pStyle w:val="BodyText"/>
        <w:spacing w:before="1" w:line="220" w:lineRule="auto"/>
        <w:ind w:left="28"/>
      </w:pPr>
      <w:r>
        <w:rPr>
          <w:spacing w:val="-2"/>
        </w:rPr>
        <w:t>净化装置的条件。</w:t>
      </w:r>
    </w:p>
    <w:p>
      <w:pPr>
        <w:pStyle w:val="BodyText"/>
        <w:spacing w:before="289" w:line="624" w:lineRule="exact"/>
        <w:ind w:left="25"/>
      </w:pPr>
      <w:r>
        <w:rPr>
          <w:rFonts w:ascii="Times New Roman" w:eastAsia="Times New Roman" w:hAnsi="Times New Roman" w:cs="Times New Roman"/>
          <w:spacing w:val="-4"/>
          <w:position w:val="26"/>
        </w:rPr>
        <w:t>3.4.</w:t>
      </w:r>
      <w:r>
        <w:rPr>
          <w:rFonts w:ascii="Times New Roman" w:eastAsia="Times New Roman" w:hAnsi="Times New Roman" w:cs="Times New Roman"/>
          <w:spacing w:val="-35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6"/>
        </w:rPr>
        <w:t xml:space="preserve">11  </w:t>
      </w:r>
      <w:r>
        <w:rPr>
          <w:spacing w:val="-4"/>
          <w:position w:val="26"/>
        </w:rPr>
        <w:t>冬季有冻结危险的地区，新风机组、热回收新风机组及空调机</w:t>
      </w:r>
    </w:p>
    <w:p>
      <w:pPr>
        <w:pStyle w:val="BodyText"/>
        <w:spacing w:line="220" w:lineRule="auto"/>
        <w:ind w:left="28"/>
      </w:pPr>
      <w:r>
        <w:rPr>
          <w:spacing w:val="-2"/>
        </w:rPr>
        <w:t>组应采取防冻保护的措施。</w:t>
      </w:r>
    </w:p>
    <w:p>
      <w:pPr>
        <w:spacing w:line="323" w:lineRule="auto"/>
        <w:rPr>
          <w:rFonts w:ascii="Arial"/>
          <w:sz w:val="21"/>
        </w:rPr>
      </w:pPr>
    </w:p>
    <w:p>
      <w:pPr>
        <w:spacing w:line="324" w:lineRule="auto"/>
        <w:rPr>
          <w:rFonts w:ascii="Arial"/>
          <w:sz w:val="21"/>
        </w:rPr>
      </w:pPr>
    </w:p>
    <w:p>
      <w:pPr>
        <w:pStyle w:val="BodyText"/>
        <w:spacing w:before="98" w:line="223" w:lineRule="auto"/>
        <w:ind w:left="3518"/>
        <w:rPr>
          <w:sz w:val="30"/>
          <w:szCs w:val="30"/>
        </w:rPr>
      </w:pP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3.5</w:t>
      </w:r>
      <w:r>
        <w:rPr>
          <w:rFonts w:ascii="Times New Roman" w:eastAsia="Times New Roman" w:hAnsi="Times New Roman" w:cs="Times New Roman"/>
          <w:spacing w:val="-14"/>
          <w:sz w:val="30"/>
          <w:szCs w:val="30"/>
        </w:rPr>
        <w:t xml:space="preserve"> </w:t>
      </w:r>
      <w:r>
        <w:rPr>
          <w:spacing w:val="-5"/>
          <w:sz w:val="30"/>
          <w:szCs w:val="30"/>
        </w:rPr>
        <w:t>冷热源</w:t>
      </w:r>
    </w:p>
    <w:p>
      <w:pPr>
        <w:pStyle w:val="BodyText"/>
        <w:spacing w:before="272" w:line="411" w:lineRule="auto"/>
        <w:ind w:left="27" w:right="99" w:hanging="2"/>
        <w:jc w:val="both"/>
      </w:pPr>
      <w:r>
        <w:rPr>
          <w:rFonts w:ascii="Times New Roman" w:eastAsia="Times New Roman" w:hAnsi="Times New Roman" w:cs="Times New Roman"/>
          <w:spacing w:val="-3"/>
        </w:rPr>
        <w:t xml:space="preserve">3.5.1    </w:t>
      </w:r>
      <w:r>
        <w:rPr>
          <w:spacing w:val="-3"/>
        </w:rPr>
        <w:t>冷热源方案应根据建筑物规模与功能建设地点的能源条件、结</w:t>
      </w:r>
      <w:r>
        <w:rPr>
          <w:spacing w:val="2"/>
        </w:rPr>
        <w:t xml:space="preserve"> </w:t>
      </w:r>
      <w:r>
        <w:rPr>
          <w:spacing w:val="-4"/>
        </w:rPr>
        <w:t>构与价格，以及国家节能减排和环境保护政策等相关规定，经综合分</w:t>
      </w:r>
    </w:p>
    <w:p>
      <w:pPr>
        <w:pStyle w:val="BodyText"/>
        <w:spacing w:line="221" w:lineRule="auto"/>
        <w:ind w:left="27"/>
      </w:pPr>
      <w:r>
        <w:rPr>
          <w:spacing w:val="-2"/>
        </w:rPr>
        <w:t>析论证确定。</w:t>
      </w:r>
    </w:p>
    <w:p>
      <w:pPr>
        <w:pStyle w:val="BodyText"/>
        <w:spacing w:before="291" w:line="411" w:lineRule="auto"/>
        <w:ind w:left="25"/>
        <w:jc w:val="both"/>
      </w:pPr>
      <w:r>
        <w:rPr>
          <w:rFonts w:ascii="Times New Roman" w:eastAsia="Times New Roman" w:hAnsi="Times New Roman" w:cs="Times New Roman"/>
          <w:spacing w:val="-3"/>
        </w:rPr>
        <w:t xml:space="preserve">3.5.2    </w:t>
      </w:r>
      <w:r>
        <w:rPr>
          <w:spacing w:val="-3"/>
        </w:rPr>
        <w:t>冷热源设计应采取可靠的通</w:t>
      </w:r>
      <w:r>
        <w:rPr>
          <w:spacing w:val="-4"/>
        </w:rPr>
        <w:t xml:space="preserve">风、排烟、排水等措施，废气、废 </w:t>
      </w:r>
      <w:r>
        <w:rPr>
          <w:spacing w:val="-9"/>
        </w:rPr>
        <w:t>水、固体废渣及噪声排放应符合现行国家、地方及行</w:t>
      </w:r>
      <w:r>
        <w:rPr>
          <w:spacing w:val="-10"/>
        </w:rPr>
        <w:t>业标准相关要求。</w:t>
      </w:r>
      <w: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3.5.3    </w:t>
      </w:r>
      <w:r>
        <w:rPr>
          <w:spacing w:val="-3"/>
        </w:rPr>
        <w:t>严寒和寒冷地区，锅炉或换</w:t>
      </w:r>
      <w:r>
        <w:rPr>
          <w:spacing w:val="-4"/>
        </w:rPr>
        <w:t xml:space="preserve">热器台数不应少于两台。当一台停 </w:t>
      </w:r>
      <w:r>
        <w:rPr>
          <w:spacing w:val="-4"/>
        </w:rPr>
        <w:t>止工作时，剩余锅炉和换热器的总供热量应分别不低于设计供热量的</w:t>
      </w:r>
    </w:p>
    <w:p>
      <w:pPr>
        <w:pStyle w:val="BodyText"/>
        <w:spacing w:before="1" w:line="223" w:lineRule="auto"/>
        <w:ind w:left="31"/>
        <w:sectPr>
          <w:footerReference w:type="default" r:id="rId22"/>
          <w:pgSz w:w="11906" w:h="16839"/>
          <w:pgMar w:top="1431" w:right="1700" w:bottom="1602" w:left="1785" w:header="0" w:footer="1440" w:gutter="0"/>
          <w:pgNumType w:start="19"/>
          <w:cols w:space="708"/>
        </w:sectPr>
      </w:pPr>
      <w:r>
        <w:rPr>
          <w:spacing w:val="-4"/>
        </w:rPr>
        <w:t>70%和</w:t>
      </w:r>
      <w:r>
        <w:rPr>
          <w:spacing w:val="-53"/>
        </w:rPr>
        <w:t xml:space="preserve"> </w:t>
      </w:r>
      <w:r>
        <w:rPr>
          <w:spacing w:val="-4"/>
        </w:rPr>
        <w:t>65% 。</w:t>
      </w:r>
    </w:p>
    <w:p>
      <w:pPr>
        <w:pStyle w:val="BodyText"/>
        <w:spacing w:before="286" w:line="411" w:lineRule="auto"/>
        <w:ind w:left="25" w:right="99"/>
        <w:jc w:val="both"/>
      </w:pPr>
      <w:r>
        <w:rPr>
          <w:rFonts w:ascii="Times New Roman" w:eastAsia="Times New Roman" w:hAnsi="Times New Roman" w:cs="Times New Roman"/>
          <w:spacing w:val="-3"/>
        </w:rPr>
        <w:t xml:space="preserve">3.5.4    </w:t>
      </w:r>
      <w:r>
        <w:rPr>
          <w:spacing w:val="-3"/>
        </w:rPr>
        <w:t>集中空调系统冷水（热泵）机组台数及单机机组制冷量（制热</w:t>
      </w:r>
      <w:r>
        <w:rPr>
          <w:spacing w:val="2"/>
        </w:rPr>
        <w:t xml:space="preserve"> </w:t>
      </w:r>
      <w:r>
        <w:rPr>
          <w:spacing w:val="-4"/>
        </w:rPr>
        <w:t>量）选择，应能适应空调负荷全年变化规律，满足季节及部分负荷要</w:t>
      </w:r>
    </w:p>
    <w:p>
      <w:pPr>
        <w:pStyle w:val="BodyText"/>
        <w:spacing w:line="222" w:lineRule="auto"/>
        <w:ind w:left="27"/>
      </w:pPr>
      <w:r>
        <w:rPr>
          <w:spacing w:val="-7"/>
        </w:rPr>
        <w:t>求。</w:t>
      </w:r>
    </w:p>
    <w:p>
      <w:pPr>
        <w:spacing w:line="222" w:lineRule="auto"/>
        <w:sectPr>
          <w:footerReference w:type="default" r:id="rId23"/>
          <w:type w:val="nextPage"/>
          <w:pgSz w:w="11906" w:h="16839"/>
          <w:pgMar w:top="1431" w:right="1700" w:bottom="1602" w:left="1785" w:header="0" w:footer="1440" w:gutter="0"/>
          <w:pgNumType w:start="20"/>
          <w:cols w:space="708"/>
          <w:titlePg w:val="0"/>
        </w:sectPr>
      </w:pPr>
    </w:p>
    <w:p>
      <w:pPr>
        <w:pStyle w:val="BodyText"/>
        <w:spacing w:before="181" w:line="624" w:lineRule="exact"/>
        <w:ind w:left="25"/>
      </w:pPr>
      <w:r>
        <w:rPr>
          <w:rFonts w:ascii="Times New Roman" w:eastAsia="Times New Roman" w:hAnsi="Times New Roman" w:cs="Times New Roman"/>
          <w:spacing w:val="-3"/>
          <w:position w:val="26"/>
        </w:rPr>
        <w:t xml:space="preserve">3.5.5    </w:t>
      </w:r>
      <w:r>
        <w:rPr>
          <w:spacing w:val="-3"/>
          <w:position w:val="26"/>
        </w:rPr>
        <w:t>电动压缩式冷水（热泵）机组及多联式空调（热泵）机组的制</w:t>
      </w:r>
    </w:p>
    <w:p>
      <w:pPr>
        <w:pStyle w:val="BodyText"/>
        <w:spacing w:line="220" w:lineRule="auto"/>
        <w:ind w:left="27"/>
      </w:pPr>
      <w:r>
        <w:rPr>
          <w:spacing w:val="-1"/>
        </w:rPr>
        <w:t>冷剂选用，应符合国家现行标准有关环保的规定。</w:t>
      </w:r>
    </w:p>
    <w:p>
      <w:pPr>
        <w:pStyle w:val="BodyText"/>
        <w:spacing w:before="290" w:line="220" w:lineRule="auto"/>
        <w:ind w:left="25"/>
      </w:pPr>
      <w:r>
        <w:rPr>
          <w:rFonts w:ascii="Times New Roman" w:eastAsia="Times New Roman" w:hAnsi="Times New Roman" w:cs="Times New Roman"/>
        </w:rPr>
        <w:t xml:space="preserve">3.5.6    </w:t>
      </w:r>
      <w:r>
        <w:t>选用氨作制冷剂时，冷</w:t>
      </w:r>
      <w:r>
        <w:rPr>
          <w:spacing w:val="-1"/>
        </w:rPr>
        <w:t>源设计应符合下列规定：</w:t>
      </w:r>
    </w:p>
    <w:p>
      <w:pPr>
        <w:pStyle w:val="BodyText"/>
        <w:spacing w:before="290" w:line="624" w:lineRule="exact"/>
        <w:ind w:left="613"/>
      </w:pPr>
      <w:r>
        <w:rPr>
          <w:rFonts w:ascii="Times New Roman" w:eastAsia="Times New Roman" w:hAnsi="Times New Roman" w:cs="Times New Roman"/>
          <w:spacing w:val="-2"/>
          <w:position w:val="26"/>
        </w:rPr>
        <w:t xml:space="preserve">1  </w:t>
      </w:r>
      <w:r>
        <w:rPr>
          <w:spacing w:val="-2"/>
          <w:position w:val="26"/>
        </w:rPr>
        <w:t>选用安全性、密封性能良好的整体式氨冷水机组；</w:t>
      </w:r>
    </w:p>
    <w:p>
      <w:pPr>
        <w:pStyle w:val="BodyText"/>
        <w:spacing w:before="1" w:line="220" w:lineRule="auto"/>
        <w:ind w:left="586"/>
      </w:pPr>
      <w:r>
        <w:rPr>
          <w:rFonts w:ascii="Times New Roman" w:eastAsia="Times New Roman" w:hAnsi="Times New Roman" w:cs="Times New Roman"/>
          <w:spacing w:val="-1"/>
        </w:rPr>
        <w:t xml:space="preserve">2  </w:t>
      </w:r>
      <w:r>
        <w:rPr>
          <w:spacing w:val="-1"/>
        </w:rPr>
        <w:t>不得选用直接膨胀式空气冷却器；</w:t>
      </w:r>
    </w:p>
    <w:p>
      <w:pPr>
        <w:pStyle w:val="BodyText"/>
        <w:spacing w:before="289" w:line="624" w:lineRule="exact"/>
        <w:ind w:right="53"/>
        <w:jc w:val="right"/>
      </w:pPr>
      <w:r>
        <w:rPr>
          <w:rFonts w:ascii="Times New Roman" w:eastAsia="Times New Roman" w:hAnsi="Times New Roman" w:cs="Times New Roman"/>
          <w:spacing w:val="-4"/>
          <w:position w:val="26"/>
        </w:rPr>
        <w:t xml:space="preserve">3  </w:t>
      </w:r>
      <w:r>
        <w:rPr>
          <w:spacing w:val="-4"/>
          <w:position w:val="26"/>
        </w:rPr>
        <w:t>机房独立设置且远离建筑群；具有良好的通风条件，设置事故</w:t>
      </w:r>
    </w:p>
    <w:p>
      <w:pPr>
        <w:pStyle w:val="BodyText"/>
        <w:spacing w:line="219" w:lineRule="auto"/>
        <w:ind w:left="25"/>
      </w:pPr>
      <w:r>
        <w:rPr>
          <w:spacing w:val="-1"/>
        </w:rPr>
        <w:t>排风系统，其排风机选用防爆型；</w:t>
      </w:r>
    </w:p>
    <w:p>
      <w:pPr>
        <w:pStyle w:val="BodyText"/>
        <w:spacing w:before="291" w:line="220" w:lineRule="auto"/>
        <w:ind w:left="584"/>
      </w:pPr>
      <w:r>
        <w:rPr>
          <w:rFonts w:ascii="Times New Roman" w:eastAsia="Times New Roman" w:hAnsi="Times New Roman" w:cs="Times New Roman"/>
          <w:spacing w:val="-1"/>
        </w:rPr>
        <w:t xml:space="preserve">4  </w:t>
      </w:r>
      <w:r>
        <w:rPr>
          <w:spacing w:val="-1"/>
        </w:rPr>
        <w:t>机房严禁采用明火供暖。</w:t>
      </w:r>
    </w:p>
    <w:p>
      <w:pPr>
        <w:pStyle w:val="BodyText"/>
        <w:spacing w:before="289" w:line="221" w:lineRule="auto"/>
        <w:ind w:left="25"/>
      </w:pPr>
      <w:r>
        <w:rPr>
          <w:rFonts w:ascii="Times New Roman" w:eastAsia="Times New Roman" w:hAnsi="Times New Roman" w:cs="Times New Roman"/>
          <w:spacing w:val="-1"/>
        </w:rPr>
        <w:t xml:space="preserve">3.5.7    </w:t>
      </w:r>
      <w:r>
        <w:rPr>
          <w:spacing w:val="-1"/>
        </w:rPr>
        <w:t>蓄能空调系统，应符合下列规定：</w:t>
      </w:r>
    </w:p>
    <w:p>
      <w:pPr>
        <w:pStyle w:val="BodyText"/>
        <w:spacing w:before="290" w:line="624" w:lineRule="exact"/>
        <w:ind w:right="53"/>
        <w:jc w:val="right"/>
      </w:pPr>
      <w:r>
        <w:rPr>
          <w:rFonts w:ascii="Times New Roman" w:eastAsia="Times New Roman" w:hAnsi="Times New Roman" w:cs="Times New Roman"/>
          <w:spacing w:val="-5"/>
          <w:position w:val="26"/>
        </w:rPr>
        <w:t xml:space="preserve">1  </w:t>
      </w:r>
      <w:r>
        <w:rPr>
          <w:spacing w:val="-5"/>
          <w:position w:val="26"/>
        </w:rPr>
        <w:t>逐时空调负荷计算按一个蓄能周期进行计算，并考虑间歇运行</w:t>
      </w:r>
    </w:p>
    <w:p>
      <w:pPr>
        <w:pStyle w:val="BodyText"/>
        <w:spacing w:line="220" w:lineRule="auto"/>
        <w:ind w:left="46"/>
      </w:pPr>
      <w:r>
        <w:rPr>
          <w:spacing w:val="-7"/>
        </w:rPr>
        <w:t>附加系数；</w:t>
      </w:r>
    </w:p>
    <w:p>
      <w:pPr>
        <w:pStyle w:val="BodyText"/>
        <w:spacing w:before="290" w:line="221" w:lineRule="auto"/>
        <w:ind w:left="586"/>
      </w:pPr>
      <w:r>
        <w:rPr>
          <w:rFonts w:ascii="Times New Roman" w:eastAsia="Times New Roman" w:hAnsi="Times New Roman" w:cs="Times New Roman"/>
          <w:spacing w:val="-1"/>
        </w:rPr>
        <w:t xml:space="preserve">2  </w:t>
      </w:r>
      <w:r>
        <w:rPr>
          <w:spacing w:val="-1"/>
        </w:rPr>
        <w:t>蓄热水池或蓄冷、蓄热共用水池不与消防水池合用；</w:t>
      </w:r>
    </w:p>
    <w:p>
      <w:pPr>
        <w:pStyle w:val="BodyText"/>
        <w:spacing w:before="289" w:line="624" w:lineRule="exact"/>
        <w:jc w:val="right"/>
      </w:pPr>
      <w:r>
        <w:rPr>
          <w:rFonts w:ascii="Times New Roman" w:eastAsia="Times New Roman" w:hAnsi="Times New Roman" w:cs="Times New Roman"/>
          <w:spacing w:val="-2"/>
          <w:position w:val="26"/>
        </w:rPr>
        <w:t xml:space="preserve">3  </w:t>
      </w:r>
      <w:r>
        <w:rPr>
          <w:spacing w:val="-2"/>
          <w:position w:val="26"/>
        </w:rPr>
        <w:t>乙烯乙二醇的载冷剂管路系统不选用内壁镀锌的管材及配件。</w:t>
      </w:r>
    </w:p>
    <w:p>
      <w:pPr>
        <w:pStyle w:val="BodyText"/>
        <w:spacing w:before="1" w:line="220" w:lineRule="auto"/>
        <w:ind w:left="25"/>
      </w:pPr>
      <w:r>
        <w:rPr>
          <w:rFonts w:ascii="Times New Roman" w:eastAsia="Times New Roman" w:hAnsi="Times New Roman" w:cs="Times New Roman"/>
          <w:spacing w:val="-1"/>
        </w:rPr>
        <w:t xml:space="preserve">3.5.8    </w:t>
      </w:r>
      <w:r>
        <w:rPr>
          <w:spacing w:val="-1"/>
        </w:rPr>
        <w:t>空调水系统，应符合下列规定：</w:t>
      </w:r>
    </w:p>
    <w:p>
      <w:pPr>
        <w:pStyle w:val="BodyText"/>
        <w:spacing w:before="289" w:line="624" w:lineRule="exact"/>
        <w:ind w:right="53"/>
        <w:jc w:val="right"/>
      </w:pPr>
      <w:r>
        <w:rPr>
          <w:rFonts w:ascii="Times New Roman" w:eastAsia="Times New Roman" w:hAnsi="Times New Roman" w:cs="Times New Roman"/>
          <w:spacing w:val="-5"/>
          <w:position w:val="26"/>
        </w:rPr>
        <w:t xml:space="preserve">1  </w:t>
      </w:r>
      <w:r>
        <w:rPr>
          <w:spacing w:val="-5"/>
          <w:position w:val="26"/>
        </w:rPr>
        <w:t>除选用直接蒸发冷却器的空调系统外，空调水系统采用闭式循</w:t>
      </w:r>
    </w:p>
    <w:p>
      <w:pPr>
        <w:pStyle w:val="BodyText"/>
        <w:spacing w:line="222" w:lineRule="auto"/>
        <w:ind w:left="25"/>
      </w:pPr>
      <w:r>
        <w:rPr>
          <w:spacing w:val="-3"/>
        </w:rPr>
        <w:t>环系统；</w:t>
      </w:r>
    </w:p>
    <w:p>
      <w:pPr>
        <w:pStyle w:val="BodyText"/>
        <w:spacing w:before="287" w:line="624" w:lineRule="exact"/>
        <w:ind w:right="53"/>
        <w:jc w:val="right"/>
      </w:pPr>
      <w:r>
        <w:rPr>
          <w:rFonts w:ascii="Times New Roman" w:eastAsia="Times New Roman" w:hAnsi="Times New Roman" w:cs="Times New Roman"/>
          <w:spacing w:val="-4"/>
          <w:position w:val="26"/>
        </w:rPr>
        <w:t xml:space="preserve">2  </w:t>
      </w:r>
      <w:r>
        <w:rPr>
          <w:spacing w:val="-4"/>
          <w:position w:val="26"/>
        </w:rPr>
        <w:t>冷凝水排入排水系统时，有空气隔断措施且不与室内雨水系统</w:t>
      </w:r>
    </w:p>
    <w:p>
      <w:pPr>
        <w:pStyle w:val="BodyText"/>
        <w:spacing w:before="1" w:line="222" w:lineRule="auto"/>
        <w:ind w:left="27"/>
      </w:pPr>
      <w:r>
        <w:rPr>
          <w:spacing w:val="-3"/>
        </w:rPr>
        <w:t>直接连接；</w:t>
      </w:r>
    </w:p>
    <w:p>
      <w:pPr>
        <w:pStyle w:val="BodyText"/>
        <w:spacing w:before="288" w:line="411" w:lineRule="auto"/>
        <w:ind w:left="36" w:right="53" w:firstLine="556"/>
        <w:sectPr>
          <w:footerReference w:type="default" r:id="rId24"/>
          <w:pgSz w:w="11906" w:h="16839"/>
          <w:pgMar w:top="1431" w:right="1745" w:bottom="1602" w:left="1785" w:header="0" w:footer="1440" w:gutter="0"/>
          <w:pgNumType w:start="21"/>
          <w:cols w:space="708"/>
        </w:sectPr>
      </w:pPr>
      <w:r>
        <w:rPr>
          <w:rFonts w:ascii="Times New Roman" w:eastAsia="Times New Roman" w:hAnsi="Times New Roman" w:cs="Times New Roman"/>
          <w:spacing w:val="-4"/>
        </w:rPr>
        <w:t xml:space="preserve">3  </w:t>
      </w:r>
      <w:r>
        <w:rPr>
          <w:spacing w:val="-4"/>
        </w:rPr>
        <w:t>除利用地表水外，冷却水应循环使用并采取水质处理措施；供</w:t>
      </w:r>
      <w:r>
        <w:rPr>
          <w:spacing w:val="7"/>
        </w:rPr>
        <w:t xml:space="preserve"> </w:t>
      </w:r>
      <w:r>
        <w:rPr>
          <w:spacing w:val="-2"/>
        </w:rPr>
        <w:t>暖室外计算温度</w:t>
      </w:r>
      <w:r>
        <w:rPr>
          <w:spacing w:val="-54"/>
        </w:rPr>
        <w:t xml:space="preserve"> </w:t>
      </w:r>
      <w:r>
        <w:rPr>
          <w:spacing w:val="-2"/>
        </w:rPr>
        <w:t>5℃以下的地区，冬季运行的冷却塔应采取防</w:t>
      </w:r>
      <w:r>
        <w:rPr>
          <w:spacing w:val="-3"/>
        </w:rPr>
        <w:t>冻保护</w:t>
      </w:r>
    </w:p>
    <w:p>
      <w:pPr>
        <w:pStyle w:val="BodyText"/>
        <w:spacing w:before="1" w:line="221" w:lineRule="auto"/>
        <w:ind w:left="48"/>
      </w:pPr>
      <w:r>
        <w:rPr>
          <w:spacing w:val="-8"/>
        </w:rPr>
        <w:t>的措施。</w:t>
      </w:r>
    </w:p>
    <w:p>
      <w:pPr>
        <w:pStyle w:val="BodyText"/>
        <w:spacing w:before="288" w:line="220" w:lineRule="auto"/>
        <w:ind w:left="25"/>
      </w:pPr>
      <w:r>
        <w:rPr>
          <w:rFonts w:ascii="Times New Roman" w:eastAsia="Times New Roman" w:hAnsi="Times New Roman" w:cs="Times New Roman"/>
          <w:spacing w:val="-1"/>
        </w:rPr>
        <w:t xml:space="preserve">3.5.9    </w:t>
      </w:r>
      <w:r>
        <w:rPr>
          <w:spacing w:val="-1"/>
        </w:rPr>
        <w:t>冷源机房设计，应符合下列规定：</w:t>
      </w:r>
    </w:p>
    <w:p>
      <w:pPr>
        <w:spacing w:line="220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https://d.book118.com/908143025066006037</w:t>
        </w:r>
      </w:hyperlink>
    </w:p>
    <w:p>
      <w:pPr>
        <w:spacing w:line="220" w:lineRule="auto"/>
      </w:pPr>
    </w:p>
    <w:sectPr>
      <w:footerReference w:type="default" r:id="rId26"/>
      <w:type w:val="nextPage"/>
      <w:pgSz w:w="11906" w:h="16839"/>
      <w:pgMar w:top="1431" w:right="1745" w:bottom="1602" w:left="1785" w:header="0" w:footer="1440" w:gutter="0"/>
      <w:pgNumType w:start="2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4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2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2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2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2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2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1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1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3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3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12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12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3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3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3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3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09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10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09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10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0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1"/>
        <w:sz w:val="18"/>
        <w:szCs w:val="18"/>
      </w:rPr>
      <w:t>11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0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1"/>
        <w:sz w:val="18"/>
        <w:szCs w:val="18"/>
      </w:rPr>
      <w:t>11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09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12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09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12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hyperlink" Target="https://d.book118.com/908143025066006037" TargetMode="External" /><Relationship Id="rId26" Type="http://schemas.openxmlformats.org/officeDocument/2006/relationships/footer" Target="footer22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2024-02-22T18:26:47Z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2024-02-22T18:26:50Z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65d721662af94e001f047d6bwl</vt:lpwstr>
  </property>
</Properties>
</file>