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65.020.01</w:t>
      </w:r>
    </w:p>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CCS B 16</w:t>
      </w: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DB21</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辽 宁 省 地 方 标 准</w:t>
      </w:r>
      <w:bookmarkEnd w:id="3"/>
      <w:bookmarkEnd w:id="4"/>
      <w:bookmarkEnd w:id="5"/>
    </w:p>
    <w:p>
      <w:pPr>
        <w:pStyle w:val="Bodytext30"/>
        <w:keepNext w:val="0"/>
        <w:keepLines w:val="0"/>
        <w:widowControl w:val="0"/>
        <w:shd w:val="clear" w:color="auto" w:fill="auto"/>
        <w:bidi w:val="0"/>
        <w:spacing w:before="0" w:line="240" w:lineRule="auto"/>
        <w:ind w:left="0" w:right="460" w:firstLine="0"/>
        <w:jc w:val="right"/>
        <w:rPr>
          <w:sz w:val="26"/>
          <w:szCs w:val="26"/>
        </w:rPr>
      </w:pPr>
      <w:r>
        <w:rPr>
          <w:rFonts w:ascii="Times New Roman" w:eastAsia="Times New Roman" w:hAnsi="Times New Roman" w:cs="Times New Roman"/>
          <w:color w:val="000000"/>
          <w:spacing w:val="0"/>
          <w:w w:val="100"/>
          <w:position w:val="0"/>
          <w:sz w:val="28"/>
          <w:szCs w:val="28"/>
          <w:lang w:val="en-US" w:eastAsia="en-US" w:bidi="en-US"/>
        </w:rPr>
        <w:t>DB</w:t>
      </w:r>
      <w:r>
        <w:rPr>
          <w:rFonts w:ascii="Times New Roman" w:eastAsia="Times New Roman" w:hAnsi="Times New Roman" w:cs="Times New Roman"/>
          <w:color w:val="000000"/>
          <w:spacing w:val="0"/>
          <w:w w:val="100"/>
          <w:position w:val="0"/>
          <w:sz w:val="26"/>
          <w:szCs w:val="26"/>
          <w:lang w:val="en-US" w:eastAsia="en-US" w:bidi="en-US"/>
        </w:rPr>
        <w:t>21/T 3378—2021</w:t>
      </w:r>
    </w:p>
    <w:p>
      <w:pPr>
        <w:pStyle w:val="Heading210"/>
        <w:keepNext/>
        <w:keepLines/>
        <w:widowControl w:val="0"/>
        <w:shd w:val="clear" w:color="auto" w:fill="auto"/>
        <w:bidi w:val="0"/>
        <w:spacing w:before="0" w:line="240" w:lineRule="auto"/>
        <w:ind w:left="0" w:right="0"/>
        <w:jc w:val="left"/>
      </w:pPr>
      <w:bookmarkStart w:id="6" w:name="bookmark6"/>
      <w:bookmarkStart w:id="7" w:name="bookmark7"/>
      <w:bookmarkStart w:id="8" w:name="bookmark8"/>
      <w:r>
        <w:rPr>
          <w:color w:val="000000"/>
          <w:spacing w:val="0"/>
          <w:w w:val="100"/>
          <w:position w:val="0"/>
        </w:rPr>
        <w:t>辽宁省松材线虫病检验鉴定技术规程</w:t>
      </w:r>
      <w:bookmarkEnd w:id="6"/>
      <w:bookmarkEnd w:id="7"/>
      <w:bookmarkEnd w:id="8"/>
    </w:p>
    <w:p>
      <w:pPr>
        <w:pStyle w:val="Bodytext30"/>
        <w:keepNext w:val="0"/>
        <w:keepLines w:val="0"/>
        <w:widowControl w:val="0"/>
        <w:shd w:val="clear" w:color="auto" w:fill="auto"/>
        <w:bidi w:val="0"/>
        <w:spacing w:before="0" w:after="64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Technical regulation on quarantine for the pine wilt disease in Liaoning province</w:t>
      </w:r>
    </w:p>
    <w:p>
      <w:pPr>
        <w:pStyle w:val="Bodytext30"/>
        <w:keepNext w:val="0"/>
        <w:keepLines w:val="0"/>
        <w:widowControl w:val="0"/>
        <w:shd w:val="clear" w:color="auto" w:fill="auto"/>
        <w:tabs>
          <w:tab w:val="left" w:pos="7349"/>
        </w:tabs>
        <w:bidi w:val="0"/>
        <w:spacing w:before="0" w:after="780" w:line="240" w:lineRule="auto"/>
        <w:ind w:left="0" w:right="0" w:firstLine="0"/>
        <w:jc w:val="left"/>
      </w:pPr>
      <w:r>
        <w:rPr>
          <w:rFonts w:ascii="Times New Roman" w:eastAsia="Times New Roman" w:hAnsi="Times New Roman" w:cs="Times New Roman"/>
          <w:color w:val="000000"/>
          <w:spacing w:val="0"/>
          <w:w w:val="100"/>
          <w:position w:val="0"/>
          <w:sz w:val="26"/>
          <w:szCs w:val="26"/>
          <w:u w:val="single"/>
          <w:lang w:val="en-US" w:eastAsia="en-US" w:bidi="en-US"/>
        </w:rPr>
        <w:t xml:space="preserve">2021 - 01 - 30 </w:t>
      </w:r>
      <w:r>
        <w:rPr>
          <w:rFonts w:ascii="SimSun" w:eastAsia="SimSun" w:hAnsi="SimSun" w:cs="SimSun"/>
          <w:color w:val="000000"/>
          <w:spacing w:val="0"/>
          <w:w w:val="100"/>
          <w:position w:val="0"/>
          <w:u w:val="single"/>
          <w:lang w:val="zh-TW" w:eastAsia="zh-TW" w:bidi="zh-TW"/>
        </w:rPr>
        <w:t>发布</w:t>
        <w:tab/>
      </w:r>
      <w:r>
        <w:rPr>
          <w:rFonts w:ascii="Times New Roman" w:eastAsia="Times New Roman" w:hAnsi="Times New Roman" w:cs="Times New Roman"/>
          <w:color w:val="000000"/>
          <w:spacing w:val="0"/>
          <w:w w:val="100"/>
          <w:position w:val="0"/>
          <w:sz w:val="26"/>
          <w:szCs w:val="26"/>
          <w:u w:val="single"/>
          <w:lang w:val="en-US" w:eastAsia="en-US" w:bidi="en-US"/>
        </w:rPr>
        <w:t xml:space="preserve">2021 - 03 - 02 </w:t>
      </w:r>
      <w:r>
        <w:rPr>
          <w:rFonts w:ascii="SimSun" w:eastAsia="SimSun" w:hAnsi="SimSun" w:cs="SimSun"/>
          <w:color w:val="000000"/>
          <w:spacing w:val="0"/>
          <w:w w:val="100"/>
          <w:position w:val="0"/>
          <w:u w:val="single"/>
          <w:lang w:val="zh-TW" w:eastAsia="zh-TW" w:bidi="zh-TW"/>
        </w:rPr>
        <w:t>实施</w:t>
      </w:r>
    </w:p>
    <w:p>
      <w:pPr>
        <w:pStyle w:val="Heading410"/>
        <w:keepNext/>
        <w:keepLines/>
        <w:widowControl w:val="0"/>
        <w:shd w:val="clear" w:color="auto" w:fill="auto"/>
        <w:bidi w:val="0"/>
        <w:spacing w:before="0" w:after="440" w:line="240" w:lineRule="auto"/>
        <w:ind w:left="0" w:right="0" w:firstLine="0"/>
        <w:jc w:val="center"/>
        <w:sectPr>
          <w:pgSz w:w="11900" w:h="16840"/>
          <w:pgMar w:top="610" w:right="648" w:bottom="610" w:left="1284" w:header="182" w:footer="182" w:gutter="0"/>
          <w:pgNumType w:start="1"/>
          <w:cols w:space="720"/>
          <w:noEndnote/>
          <w:rtlGutter w:val="0"/>
          <w:docGrid w:linePitch="360"/>
        </w:sectPr>
      </w:pPr>
      <w:bookmarkStart w:id="9" w:name="bookmark10"/>
      <w:bookmarkStart w:id="10" w:name="bookmark11"/>
      <w:bookmarkStart w:id="11" w:name="bookmark9"/>
      <w:r>
        <w:rPr>
          <w:color w:val="000000"/>
          <w:spacing w:val="0"/>
          <w:w w:val="100"/>
          <w:position w:val="0"/>
        </w:rPr>
        <w:t>辽宁省市场监督管理局 发布</w:t>
      </w:r>
      <w:bookmarkEnd w:id="9"/>
      <w:bookmarkEnd w:id="10"/>
      <w:bookmarkEnd w:id="11"/>
    </w:p>
    <w:p>
      <w:pPr>
        <w:pStyle w:val="Tableofcontents10"/>
        <w:keepNext w:val="0"/>
        <w:keepLines w:val="0"/>
        <w:widowControl w:val="0"/>
        <w:shd w:val="clear" w:color="auto" w:fill="auto"/>
        <w:tabs>
          <w:tab w:val="left" w:pos="917"/>
        </w:tabs>
        <w:bidi w:val="0"/>
        <w:spacing w:before="0" w:after="620" w:line="240" w:lineRule="auto"/>
        <w:ind w:left="0" w:right="0" w:firstLine="0"/>
        <w:jc w:val="center"/>
        <w:rPr>
          <w:sz w:val="30"/>
          <w:szCs w:val="30"/>
        </w:rPr>
      </w:pPr>
      <w:r>
        <w:fldChar w:fldCharType="begin"/>
      </w:r>
      <w:r>
        <w:instrText xml:space="preserve"> TOC \o "1-5" \h \z </w:instrText>
      </w:r>
      <w:r>
        <w:fldChar w:fldCharType="separate"/>
      </w:r>
      <w:bookmarkStart w:id="12" w:name="bookmark12"/>
      <w:bookmarkStart w:id="13" w:name="bookmark13"/>
      <w:bookmarkStart w:id="14" w:name="bookmark14"/>
      <w:r>
        <w:rPr>
          <w:color w:val="000000"/>
          <w:spacing w:val="0"/>
          <w:w w:val="100"/>
          <w:position w:val="0"/>
          <w:sz w:val="30"/>
          <w:szCs w:val="30"/>
        </w:rPr>
        <w:t>目</w:t>
        <w:tab/>
        <w:t>次</w:t>
      </w:r>
      <w:bookmarkEnd w:id="12"/>
      <w:bookmarkEnd w:id="13"/>
      <w:bookmarkEnd w:id="14"/>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r>
        <w:rPr>
          <w:color w:val="000000"/>
          <w:spacing w:val="0"/>
          <w:w w:val="100"/>
          <w:position w:val="0"/>
        </w:rPr>
        <w:t>前言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hyperlink w:anchor="bookmark21" w:tooltip="Current Document">
        <w:r>
          <w:rPr>
            <w:rFonts w:ascii="Times New Roman" w:eastAsia="Times New Roman" w:hAnsi="Times New Roman" w:cs="Times New Roman"/>
            <w:color w:val="000000"/>
            <w:spacing w:val="0"/>
            <w:w w:val="100"/>
            <w:position w:val="0"/>
          </w:rPr>
          <w:t xml:space="preserve">1 </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hyperlink w:anchor="bookmark25" w:tooltip="Current Document">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hyperlink w:anchor="bookmark29" w:tooltip="Current Document">
        <w:r>
          <w:rPr>
            <w:rFonts w:ascii="Times New Roman" w:eastAsia="Times New Roman" w:hAnsi="Times New Roman" w:cs="Times New Roman"/>
            <w:color w:val="000000"/>
            <w:spacing w:val="0"/>
            <w:w w:val="100"/>
            <w:position w:val="0"/>
          </w:rPr>
          <w:t xml:space="preserve">3 </w:t>
        </w:r>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4</w:t>
      </w:r>
      <w:r>
        <w:rPr>
          <w:color w:val="000000"/>
          <w:spacing w:val="0"/>
          <w:w w:val="100"/>
          <w:position w:val="0"/>
        </w:rPr>
        <w:t>取样</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hyperlink w:anchor="bookmark56" w:tooltip="Current Document">
        <w:r>
          <w:rPr>
            <w:rFonts w:ascii="Times New Roman" w:eastAsia="Times New Roman" w:hAnsi="Times New Roman" w:cs="Times New Roman"/>
            <w:color w:val="000000"/>
            <w:spacing w:val="0"/>
            <w:w w:val="100"/>
            <w:position w:val="0"/>
          </w:rPr>
          <w:t>5</w:t>
        </w:r>
        <w:r>
          <w:rPr>
            <w:color w:val="000000"/>
            <w:spacing w:val="0"/>
            <w:w w:val="100"/>
            <w:position w:val="0"/>
          </w:rPr>
          <w:t>形态学鉴定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hyperlink>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7</w:t>
      </w:r>
      <w:r>
        <w:rPr>
          <w:color w:val="000000"/>
          <w:spacing w:val="0"/>
          <w:w w:val="100"/>
          <w:position w:val="0"/>
        </w:rPr>
        <w:t>样品监管</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8</w:t>
      </w:r>
      <w:r>
        <w:rPr>
          <w:color w:val="000000"/>
          <w:spacing w:val="0"/>
          <w:w w:val="100"/>
          <w:position w:val="0"/>
        </w:rPr>
        <w:t>检验鉴定结果反馈及疫情上报</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center" w:pos="3173"/>
          <w:tab w:val="right" w:leader="dot" w:pos="9208"/>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（资料性）</w:t>
        <w:tab/>
        <w:t>松材线虫形态特征</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5</w:t>
      </w:r>
    </w:p>
    <w:p>
      <w:pPr>
        <w:pStyle w:val="Tableofcontents10"/>
        <w:keepNext w:val="0"/>
        <w:keepLines w:val="0"/>
        <w:widowControl w:val="0"/>
        <w:shd w:val="clear" w:color="auto" w:fill="auto"/>
        <w:tabs>
          <w:tab w:val="center" w:pos="3173"/>
          <w:tab w:val="right" w:leader="dot" w:pos="9208"/>
        </w:tabs>
        <w:bidi w:val="0"/>
        <w:spacing w:before="0" w:line="240" w:lineRule="auto"/>
        <w:ind w:left="0" w:right="0" w:firstLine="0"/>
        <w:jc w:val="both"/>
      </w:pPr>
      <w:hyperlink w:anchor="bookmark88"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（资料性）</w:t>
          <w:tab/>
          <w:t>松材线虫病取样</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6</w:t>
        </w:r>
      </w:hyperlink>
    </w:p>
    <w:p>
      <w:pPr>
        <w:pStyle w:val="Tableofcontents10"/>
        <w:keepNext w:val="0"/>
        <w:keepLines w:val="0"/>
        <w:widowControl w:val="0"/>
        <w:shd w:val="clear" w:color="auto" w:fill="auto"/>
        <w:tabs>
          <w:tab w:val="center" w:pos="3173"/>
          <w:tab w:val="right" w:leader="dot" w:pos="9208"/>
        </w:tabs>
        <w:bidi w:val="0"/>
        <w:spacing w:before="0" w:line="240" w:lineRule="auto"/>
        <w:ind w:left="0" w:right="0" w:firstLine="0"/>
        <w:jc w:val="both"/>
      </w:pPr>
      <w:hyperlink w:anchor="bookmark106"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（资料性）</w:t>
          <w:tab/>
          <w:t>常用的松材线虫分离方法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w:t>
        </w:r>
      </w:hyperlink>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hyperlink w:anchor="bookmark120"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D </w:t>
        </w:r>
        <w:r>
          <w:rPr>
            <w:color w:val="000000"/>
            <w:spacing w:val="0"/>
            <w:w w:val="100"/>
            <w:position w:val="0"/>
          </w:rPr>
          <w:t>（资料性）临时玻片制作和线虫快速培养</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hyperlink>
    </w:p>
    <w:p>
      <w:pPr>
        <w:pStyle w:val="Tableofcontents10"/>
        <w:keepNext w:val="0"/>
        <w:keepLines w:val="0"/>
        <w:widowControl w:val="0"/>
        <w:shd w:val="clear" w:color="auto" w:fill="auto"/>
        <w:tabs>
          <w:tab w:val="center" w:pos="3173"/>
          <w:tab w:val="right" w:leader="dot" w:pos="9208"/>
        </w:tabs>
        <w:bidi w:val="0"/>
        <w:spacing w:before="0" w:line="240" w:lineRule="auto"/>
        <w:ind w:left="0" w:right="0" w:firstLine="0"/>
        <w:jc w:val="both"/>
      </w:pPr>
      <w:hyperlink w:anchor="bookmark133"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E </w:t>
        </w:r>
        <w:r>
          <w:rPr>
            <w:color w:val="000000"/>
            <w:spacing w:val="0"/>
            <w:w w:val="100"/>
            <w:position w:val="0"/>
          </w:rPr>
          <w:t>（资料性）</w:t>
          <w:tab/>
          <w:t>松材线虫与拟松材线虫形态特征的主要区别</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w:t>
        </w:r>
      </w:hyperlink>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F </w:t>
      </w:r>
      <w:r>
        <w:rPr>
          <w:color w:val="000000"/>
          <w:spacing w:val="0"/>
          <w:w w:val="100"/>
          <w:position w:val="0"/>
        </w:rPr>
        <w:t>（规范性）松材线虫形态学检验鉴定记录表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G </w:t>
      </w:r>
      <w:r>
        <w:rPr>
          <w:color w:val="000000"/>
          <w:spacing w:val="0"/>
          <w:w w:val="100"/>
          <w:position w:val="0"/>
        </w:rPr>
        <w:t>（资料性）分子生物学鉴定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shd w:val="clear" w:color="auto" w:fill="auto"/>
        <w:tabs>
          <w:tab w:val="right" w:leader="dot" w:pos="9208"/>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H </w:t>
      </w:r>
      <w:r>
        <w:rPr>
          <w:color w:val="000000"/>
          <w:spacing w:val="0"/>
          <w:w w:val="100"/>
          <w:position w:val="0"/>
        </w:rPr>
        <w:t>（规范性）松材线虫分子生物学检验送检表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w:t>
      </w:r>
    </w:p>
    <w:p>
      <w:pPr>
        <w:pStyle w:val="Tableofcontents10"/>
        <w:keepNext w:val="0"/>
        <w:keepLines w:val="0"/>
        <w:widowControl w:val="0"/>
        <w:shd w:val="clear" w:color="auto" w:fill="auto"/>
        <w:tabs>
          <w:tab w:val="right" w:leader="dot" w:pos="9208"/>
        </w:tabs>
        <w:bidi w:val="0"/>
        <w:spacing w:before="0" w:line="240" w:lineRule="auto"/>
        <w:ind w:left="0" w:right="0" w:firstLine="0"/>
        <w:jc w:val="both"/>
        <w:sectPr>
          <w:headerReference w:type="default" r:id="rId4"/>
          <w:footerReference w:type="default" r:id="rId5"/>
          <w:pgSz w:w="11900" w:h="16840"/>
          <w:pgMar w:top="2410" w:right="745" w:bottom="2410" w:left="1381" w:header="0" w:footer="3" w:gutter="0"/>
          <w:pgNumType w:fmt="upperRoman" w:start="1"/>
          <w:cols w:space="720"/>
          <w:noEndnote/>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rPr>
        <w:t>1（</w:t>
      </w:r>
      <w:r>
        <w:rPr>
          <w:color w:val="000000"/>
          <w:spacing w:val="0"/>
          <w:w w:val="100"/>
          <w:position w:val="0"/>
        </w:rPr>
        <w:t>规范性）松材线虫检验鉴定报告</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17</w:t>
      </w:r>
      <w:r>
        <w:fldChar w:fldCharType="end"/>
      </w:r>
    </w:p>
    <w:p>
      <w:pPr>
        <w:pStyle w:val="Bodytext10"/>
        <w:keepNext w:val="0"/>
        <w:keepLines w:val="0"/>
        <w:widowControl w:val="0"/>
        <w:shd w:val="clear" w:color="auto" w:fill="auto"/>
        <w:bidi w:val="0"/>
        <w:spacing w:before="0" w:after="0" w:line="308" w:lineRule="exact"/>
        <w:ind w:left="0" w:right="0" w:firstLine="420"/>
        <w:jc w:val="left"/>
      </w:pPr>
      <w:bookmarkStart w:id="15" w:name="bookmark15"/>
      <w:r>
        <w:rPr>
          <w:color w:val="000000"/>
          <w:spacing w:val="0"/>
          <w:w w:val="100"/>
          <w:position w:val="0"/>
        </w:rPr>
        <w:t>本标准按照</w:t>
      </w:r>
      <w:r>
        <w:rPr>
          <w:rFonts w:ascii="Times New Roman" w:eastAsia="Times New Roman" w:hAnsi="Times New Roman" w:cs="Times New Roman"/>
          <w:color w:val="000000"/>
          <w:spacing w:val="0"/>
          <w:w w:val="100"/>
          <w:position w:val="0"/>
          <w:lang w:val="en-US" w:eastAsia="en-US" w:bidi="en-US"/>
        </w:rPr>
        <w:t>GB/T 1.1</w:t>
      </w:r>
      <w:r>
        <w:rPr>
          <w:color w:val="000000"/>
          <w:spacing w:val="0"/>
          <w:w w:val="100"/>
          <w:position w:val="0"/>
        </w:rPr>
        <w:t>给岀的规则编写。</w:t>
      </w:r>
      <w:bookmarkEnd w:id="15"/>
    </w:p>
    <w:p>
      <w:pPr>
        <w:pStyle w:val="Bodytext10"/>
        <w:keepNext w:val="0"/>
        <w:keepLines w:val="0"/>
        <w:widowControl w:val="0"/>
        <w:shd w:val="clear" w:color="auto" w:fill="auto"/>
        <w:bidi w:val="0"/>
        <w:spacing w:before="0" w:after="0" w:line="308" w:lineRule="exact"/>
        <w:ind w:left="0" w:right="0" w:firstLine="420"/>
        <w:jc w:val="left"/>
      </w:pPr>
      <w:r>
        <w:rPr>
          <w:color w:val="000000"/>
          <w:spacing w:val="0"/>
          <w:w w:val="100"/>
          <w:position w:val="0"/>
        </w:rPr>
        <w:t>本标准由辽宁省林业和草原局提岀并归口管理。</w:t>
      </w:r>
    </w:p>
    <w:p>
      <w:pPr>
        <w:pStyle w:val="Bodytext10"/>
        <w:keepNext w:val="0"/>
        <w:keepLines w:val="0"/>
        <w:widowControl w:val="0"/>
        <w:shd w:val="clear" w:color="auto" w:fill="auto"/>
        <w:bidi w:val="0"/>
        <w:spacing w:before="0" w:after="0" w:line="308" w:lineRule="exact"/>
        <w:ind w:left="0" w:right="0" w:firstLine="420"/>
        <w:jc w:val="both"/>
      </w:pPr>
      <w:r>
        <w:rPr>
          <w:color w:val="000000"/>
          <w:spacing w:val="0"/>
          <w:w w:val="100"/>
          <w:position w:val="0"/>
        </w:rPr>
        <w:t>本标准起草单位：辽宁省林业发展服务中心（辽宁省林业和草原有害生物防治检疫工作站）、辽宁 省危险性林业有害生物防控重点实验室。</w:t>
      </w:r>
    </w:p>
    <w:p>
      <w:pPr>
        <w:pStyle w:val="Bodytext10"/>
        <w:keepNext w:val="0"/>
        <w:keepLines w:val="0"/>
        <w:widowControl w:val="0"/>
        <w:shd w:val="clear" w:color="auto" w:fill="auto"/>
        <w:bidi w:val="0"/>
        <w:spacing w:before="0" w:after="0" w:line="308" w:lineRule="exact"/>
        <w:ind w:left="0" w:right="0" w:firstLine="420"/>
        <w:jc w:val="both"/>
      </w:pPr>
      <w:r>
        <w:rPr>
          <w:color w:val="000000"/>
          <w:spacing w:val="0"/>
          <w:w w:val="100"/>
          <w:position w:val="0"/>
        </w:rPr>
        <w:t>本标准主要起草人：姜生伟、葛芳、崔雪、吴昊、杨庆寅、焦大志、秦一航、舒红、张佩洁、孙龙 生、董蔚、肖艳、冯世强、孟照煜、郭斌、张艳春、王焱冰、李菊、柴晓东、郑雅楠、刘佩璇、陈海明、 郑英明、刘佳、张霞、杜岳纯、裴明阳、雷鸣雷。</w:t>
      </w:r>
    </w:p>
    <w:p>
      <w:pPr>
        <w:pStyle w:val="Bodytext10"/>
        <w:keepNext w:val="0"/>
        <w:keepLines w:val="0"/>
        <w:widowControl w:val="0"/>
        <w:shd w:val="clear" w:color="auto" w:fill="auto"/>
        <w:bidi w:val="0"/>
        <w:spacing w:before="0" w:after="0" w:line="308" w:lineRule="exact"/>
        <w:ind w:left="0" w:right="0" w:firstLine="420"/>
        <w:jc w:val="both"/>
      </w:pPr>
      <w:r>
        <w:rPr>
          <w:color w:val="000000"/>
          <w:spacing w:val="0"/>
          <w:w w:val="100"/>
          <w:position w:val="0"/>
        </w:rPr>
        <w:t>本标准发布实施后，任何单位和个人如有问题和意见建议,均可以通过来电和来函等方式进行反馈, 我们将及时答复并认真处理，根据实际情况依法进行评估及复审。</w:t>
      </w:r>
    </w:p>
    <w:p>
      <w:pPr>
        <w:pStyle w:val="Bodytext10"/>
        <w:keepNext w:val="0"/>
        <w:keepLines w:val="0"/>
        <w:widowControl w:val="0"/>
        <w:shd w:val="clear" w:color="auto" w:fill="auto"/>
        <w:bidi w:val="0"/>
        <w:spacing w:before="0" w:after="0" w:line="308" w:lineRule="exact"/>
        <w:ind w:left="0" w:right="0" w:firstLine="420"/>
        <w:jc w:val="both"/>
      </w:pPr>
      <w:r>
        <w:rPr>
          <w:color w:val="000000"/>
          <w:spacing w:val="0"/>
          <w:w w:val="100"/>
          <w:position w:val="0"/>
        </w:rPr>
        <w:t>归口管理部门通讯地址：辽宁省林业和草原局（沈阳市和平区太原北街</w:t>
      </w:r>
      <w:r>
        <w:rPr>
          <w:rFonts w:ascii="Times New Roman" w:eastAsia="Times New Roman" w:hAnsi="Times New Roman" w:cs="Times New Roman"/>
          <w:color w:val="000000"/>
          <w:spacing w:val="0"/>
          <w:w w:val="100"/>
          <w:position w:val="0"/>
        </w:rPr>
        <w:t>2</w:t>
      </w:r>
      <w:r>
        <w:rPr>
          <w:color w:val="000000"/>
          <w:spacing w:val="0"/>
          <w:w w:val="100"/>
          <w:position w:val="0"/>
        </w:rPr>
        <w:t xml:space="preserve">号），联系电话： </w:t>
      </w:r>
      <w:r>
        <w:rPr>
          <w:rFonts w:ascii="Times New Roman" w:eastAsia="Times New Roman" w:hAnsi="Times New Roman" w:cs="Times New Roman"/>
          <w:color w:val="000000"/>
          <w:spacing w:val="0"/>
          <w:w w:val="100"/>
          <w:position w:val="0"/>
        </w:rPr>
        <w:t>024-23448927</w:t>
      </w:r>
      <w:r>
        <w:rPr>
          <w:color w:val="000000"/>
          <w:spacing w:val="0"/>
          <w:w w:val="100"/>
          <w:position w:val="0"/>
        </w:rPr>
        <w:t>。</w:t>
      </w:r>
    </w:p>
    <w:p>
      <w:pPr>
        <w:pStyle w:val="Bodytext10"/>
        <w:keepNext w:val="0"/>
        <w:keepLines w:val="0"/>
        <w:widowControl w:val="0"/>
        <w:shd w:val="clear" w:color="auto" w:fill="auto"/>
        <w:bidi w:val="0"/>
        <w:spacing w:before="0" w:after="720" w:line="293" w:lineRule="exact"/>
        <w:ind w:left="0" w:right="0" w:firstLine="420"/>
        <w:jc w:val="both"/>
      </w:pPr>
      <w:r>
        <w:rPr>
          <w:color w:val="000000"/>
          <w:spacing w:val="0"/>
          <w:w w:val="100"/>
          <w:position w:val="0"/>
        </w:rPr>
        <w:t>标准起草单位通讯地址：辽宁省林业发展服务中心（辽宁省林业和草原有害生物防治检疫工作站） （沈阳市和平区太原北街</w:t>
      </w:r>
      <w:r>
        <w:rPr>
          <w:rFonts w:ascii="Times New Roman" w:eastAsia="Times New Roman" w:hAnsi="Times New Roman" w:cs="Times New Roman"/>
          <w:color w:val="000000"/>
          <w:spacing w:val="0"/>
          <w:w w:val="100"/>
          <w:position w:val="0"/>
        </w:rPr>
        <w:t>2</w:t>
      </w:r>
      <w:r>
        <w:rPr>
          <w:color w:val="000000"/>
          <w:spacing w:val="0"/>
          <w:w w:val="100"/>
          <w:position w:val="0"/>
        </w:rPr>
        <w:t>号综合楼</w:t>
      </w:r>
      <w:r>
        <w:rPr>
          <w:rFonts w:ascii="Times New Roman" w:eastAsia="Times New Roman" w:hAnsi="Times New Roman" w:cs="Times New Roman"/>
          <w:color w:val="000000"/>
          <w:spacing w:val="0"/>
          <w:w w:val="100"/>
          <w:position w:val="0"/>
          <w:lang w:val="en-US" w:eastAsia="en-US" w:bidi="en-US"/>
        </w:rPr>
        <w:t>B-621）</w:t>
      </w:r>
      <w:r>
        <w:rPr>
          <w:rFonts w:ascii="Times New Roman" w:eastAsia="Times New Roman" w:hAnsi="Times New Roman" w:cs="Times New Roman"/>
          <w:color w:val="000000"/>
          <w:spacing w:val="0"/>
          <w:w w:val="100"/>
          <w:position w:val="0"/>
        </w:rPr>
        <w:t>,</w:t>
      </w:r>
      <w:r>
        <w:rPr>
          <w:color w:val="000000"/>
          <w:spacing w:val="0"/>
          <w:w w:val="100"/>
          <w:position w:val="0"/>
        </w:rPr>
        <w:t>联系电话：</w:t>
      </w:r>
      <w:r>
        <w:rPr>
          <w:rFonts w:ascii="Times New Roman" w:eastAsia="Times New Roman" w:hAnsi="Times New Roman" w:cs="Times New Roman"/>
          <w:color w:val="000000"/>
          <w:spacing w:val="0"/>
          <w:w w:val="100"/>
          <w:position w:val="0"/>
        </w:rPr>
        <w:t>024-23447935</w:t>
      </w:r>
      <w:r>
        <w:rPr>
          <w:color w:val="000000"/>
          <w:spacing w:val="0"/>
          <w:w w:val="100"/>
          <w:position w:val="0"/>
        </w:rPr>
        <w:t>。</w:t>
      </w:r>
    </w:p>
    <w:p>
      <w:pPr>
        <w:widowControl w:val="0"/>
        <w:jc w:val="center"/>
        <w:rPr>
          <w:sz w:val="2"/>
          <w:szCs w:val="2"/>
        </w:rPr>
        <w:sectPr>
          <w:headerReference w:type="default" r:id="rId6"/>
          <w:footerReference w:type="default" r:id="rId7"/>
          <w:pgSz w:w="11900" w:h="16840"/>
          <w:pgMar w:top="3486" w:right="1003" w:bottom="899" w:left="1397" w:header="0" w:footer="471" w:gutter="0"/>
          <w:pgNumType w:start="3"/>
          <w:cols w:space="720"/>
          <w:noEndnote/>
          <w:rtlGutter w:val="0"/>
          <w:docGrid w:linePitch="360"/>
        </w:sectPr>
      </w:pPr>
      <w:r>
        <w:drawing>
          <wp:inline>
            <wp:extent cx="7120255" cy="4883150"/>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8"/>
                    <a:stretch>
                      <a:fillRect/>
                    </a:stretch>
                  </pic:blipFill>
                  <pic:spPr>
                    <a:xfrm>
                      <a:off x="0" y="0"/>
                      <a:ext cx="7120255" cy="4883150"/>
                    </a:xfrm>
                    <a:prstGeom prst="rect">
                      <a:avLst/>
                    </a:prstGeom>
                  </pic:spPr>
                </pic:pic>
              </a:graphicData>
            </a:graphic>
          </wp:inline>
        </w:drawing>
      </w:r>
    </w:p>
    <w:p>
      <w:pPr>
        <w:pStyle w:val="Heading410"/>
        <w:keepNext/>
        <w:keepLines/>
        <w:widowControl w:val="0"/>
        <w:shd w:val="clear" w:color="auto" w:fill="auto"/>
        <w:bidi w:val="0"/>
        <w:spacing w:before="0" w:after="560" w:line="240" w:lineRule="auto"/>
        <w:ind w:left="0" w:right="0" w:firstLine="0"/>
        <w:jc w:val="center"/>
      </w:pPr>
      <w:bookmarkStart w:id="16" w:name="bookmark16"/>
      <w:bookmarkStart w:id="17" w:name="bookmark17"/>
      <w:bookmarkStart w:id="18" w:name="bookmark18"/>
      <w:r>
        <w:rPr>
          <w:color w:val="000000"/>
          <w:spacing w:val="0"/>
          <w:w w:val="100"/>
          <w:position w:val="0"/>
        </w:rPr>
        <w:t>辽宁省松材线虫病检验鉴定技术规程</w:t>
      </w:r>
      <w:bookmarkEnd w:id="16"/>
      <w:bookmarkEnd w:id="17"/>
      <w:bookmarkEnd w:id="18"/>
    </w:p>
    <w:p>
      <w:pPr>
        <w:pStyle w:val="Heading510"/>
        <w:keepNext/>
        <w:keepLines/>
        <w:widowControl w:val="0"/>
        <w:shd w:val="clear" w:color="auto" w:fill="auto"/>
        <w:bidi w:val="0"/>
        <w:spacing w:before="0" w:line="312" w:lineRule="exact"/>
        <w:ind w:left="0" w:right="0" w:firstLine="0"/>
        <w:jc w:val="both"/>
      </w:pPr>
      <w:bookmarkStart w:id="19" w:name="bookmark19"/>
      <w:bookmarkStart w:id="20" w:name="bookmark20"/>
      <w:bookmarkStart w:id="21" w:name="bookmark21"/>
      <w:bookmarkStart w:id="22" w:name="bookmark22"/>
      <w:r>
        <w:rPr>
          <w:rFonts w:ascii="Times New Roman" w:eastAsia="Times New Roman" w:hAnsi="Times New Roman" w:cs="Times New Roman"/>
          <w:b w:val="0"/>
          <w:bCs w:val="0"/>
          <w:color w:val="000000"/>
          <w:spacing w:val="0"/>
          <w:w w:val="100"/>
          <w:position w:val="0"/>
        </w:rPr>
        <w:t>1</w:t>
      </w:r>
      <w:r>
        <w:rPr>
          <w:color w:val="000000"/>
          <w:spacing w:val="0"/>
          <w:w w:val="100"/>
          <w:position w:val="0"/>
        </w:rPr>
        <w:t>范围</w:t>
      </w:r>
      <w:bookmarkEnd w:id="20"/>
      <w:bookmarkEnd w:id="21"/>
      <w:bookmarkEnd w:id="22"/>
      <w:bookmarkEnd w:id="19"/>
    </w:p>
    <w:p>
      <w:pPr>
        <w:pStyle w:val="Bodytext10"/>
        <w:keepNext w:val="0"/>
        <w:keepLines w:val="0"/>
        <w:widowControl w:val="0"/>
        <w:shd w:val="clear" w:color="auto" w:fill="auto"/>
        <w:bidi w:val="0"/>
        <w:spacing w:before="0" w:after="0" w:line="317" w:lineRule="exact"/>
        <w:ind w:left="0" w:right="0" w:firstLine="420"/>
        <w:jc w:val="both"/>
      </w:pPr>
      <w:r>
        <w:rPr>
          <w:color w:val="000000"/>
          <w:spacing w:val="0"/>
          <w:w w:val="100"/>
          <w:position w:val="0"/>
        </w:rPr>
        <w:t>本标准规定了松材线虫病取样、检验鉴定、样品监管、检验鉴定结果反馈及疫情上报的相关技术和 流程。</w:t>
      </w:r>
    </w:p>
    <w:p>
      <w:pPr>
        <w:pStyle w:val="Bodytext10"/>
        <w:keepNext w:val="0"/>
        <w:keepLines w:val="0"/>
        <w:widowControl w:val="0"/>
        <w:shd w:val="clear" w:color="auto" w:fill="auto"/>
        <w:bidi w:val="0"/>
        <w:spacing w:before="0" w:after="300" w:line="317" w:lineRule="exact"/>
        <w:ind w:left="0" w:right="0" w:firstLine="420"/>
        <w:jc w:val="left"/>
      </w:pPr>
      <w:r>
        <w:rPr>
          <w:color w:val="000000"/>
          <w:spacing w:val="0"/>
          <w:w w:val="100"/>
          <w:position w:val="0"/>
        </w:rPr>
        <w:t>本标准适用于松材线虫寄主植物及其制品检验鉴定。</w:t>
      </w:r>
    </w:p>
    <w:p>
      <w:pPr>
        <w:pStyle w:val="Heading510"/>
        <w:keepNext/>
        <w:keepLines/>
        <w:widowControl w:val="0"/>
        <w:shd w:val="clear" w:color="auto" w:fill="auto"/>
        <w:bidi w:val="0"/>
        <w:spacing w:before="0" w:line="312" w:lineRule="exact"/>
        <w:ind w:left="0" w:right="0" w:firstLine="0"/>
        <w:jc w:val="left"/>
      </w:pPr>
      <w:bookmarkStart w:id="23" w:name="bookmark23"/>
      <w:bookmarkStart w:id="24" w:name="bookmark24"/>
      <w:bookmarkStart w:id="25" w:name="bookmark25"/>
      <w:bookmarkStart w:id="26" w:name="bookmark26"/>
      <w:r>
        <w:rPr>
          <w:rFonts w:ascii="Times New Roman" w:eastAsia="Times New Roman" w:hAnsi="Times New Roman" w:cs="Times New Roman"/>
          <w:b w:val="0"/>
          <w:bCs w:val="0"/>
          <w:color w:val="000000"/>
          <w:spacing w:val="0"/>
          <w:w w:val="100"/>
          <w:position w:val="0"/>
        </w:rPr>
        <w:t>2</w:t>
      </w:r>
      <w:r>
        <w:rPr>
          <w:color w:val="000000"/>
          <w:spacing w:val="0"/>
          <w:w w:val="100"/>
          <w:position w:val="0"/>
        </w:rPr>
        <w:t>规范性引用文件</w:t>
      </w:r>
      <w:bookmarkEnd w:id="24"/>
      <w:bookmarkEnd w:id="25"/>
      <w:bookmarkEnd w:id="26"/>
      <w:bookmarkEnd w:id="23"/>
    </w:p>
    <w:p>
      <w:pPr>
        <w:pStyle w:val="Bodytext10"/>
        <w:keepNext w:val="0"/>
        <w:keepLines w:val="0"/>
        <w:widowControl w:val="0"/>
        <w:shd w:val="clear" w:color="auto" w:fill="auto"/>
        <w:bidi w:val="0"/>
        <w:spacing w:before="0" w:after="60" w:line="312" w:lineRule="exact"/>
        <w:ind w:left="0" w:right="0" w:firstLine="420"/>
        <w:jc w:val="left"/>
      </w:pPr>
      <w:r>
        <w:rPr>
          <w:color w:val="000000"/>
          <w:spacing w:val="0"/>
          <w:w w:val="100"/>
          <w:position w:val="0"/>
        </w:rPr>
        <w:t>下列文件中的内容通过文中的规范性引用而构成本文件必不可少的条款。其中，注日期的引用文件, 仅该日期对应的版本适用于本文件；不注日期的引用文件，其最新版本(包括所有的修改单)适用于本 文件。</w:t>
      </w:r>
    </w:p>
    <w:p>
      <w:pPr>
        <w:pStyle w:val="Bodytext10"/>
        <w:keepNext w:val="0"/>
        <w:keepLines w:val="0"/>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23476</w:t>
      </w:r>
      <w:r>
        <w:rPr>
          <w:color w:val="000000"/>
          <w:spacing w:val="0"/>
          <w:w w:val="100"/>
          <w:position w:val="0"/>
        </w:rPr>
        <w:t>松材线虫病检疫技术规程</w:t>
      </w:r>
    </w:p>
    <w:p>
      <w:pPr>
        <w:pStyle w:val="Bodytext10"/>
        <w:keepNext w:val="0"/>
        <w:keepLines w:val="0"/>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23478</w:t>
      </w:r>
      <w:r>
        <w:rPr>
          <w:color w:val="000000"/>
          <w:spacing w:val="0"/>
          <w:w w:val="100"/>
          <w:position w:val="0"/>
        </w:rPr>
        <w:t>松材线虫普查监测技术规程</w:t>
      </w:r>
    </w:p>
    <w:p>
      <w:pPr>
        <w:pStyle w:val="Bodytext10"/>
        <w:keepNext w:val="0"/>
        <w:keepLines w:val="0"/>
        <w:widowControl w:val="0"/>
        <w:shd w:val="clear" w:color="auto" w:fill="auto"/>
        <w:bidi w:val="0"/>
        <w:spacing w:before="0" w:after="30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35342</w:t>
      </w:r>
      <w:r>
        <w:rPr>
          <w:color w:val="000000"/>
          <w:spacing w:val="0"/>
          <w:w w:val="100"/>
          <w:position w:val="0"/>
        </w:rPr>
        <w:t>松材线虫分子检测鉴定技术规程</w:t>
      </w:r>
    </w:p>
    <w:p>
      <w:pPr>
        <w:pStyle w:val="Heading510"/>
        <w:keepNext/>
        <w:keepLines/>
        <w:widowControl w:val="0"/>
        <w:shd w:val="clear" w:color="auto" w:fill="auto"/>
        <w:bidi w:val="0"/>
        <w:spacing w:before="0" w:after="360" w:line="240" w:lineRule="auto"/>
        <w:ind w:left="0" w:right="0" w:firstLine="0"/>
        <w:jc w:val="left"/>
      </w:pPr>
      <w:bookmarkStart w:id="27" w:name="bookmark27"/>
      <w:bookmarkStart w:id="28" w:name="bookmark28"/>
      <w:bookmarkStart w:id="29" w:name="bookmark29"/>
      <w:bookmarkStart w:id="30" w:name="bookmark30"/>
      <w:r>
        <w:rPr>
          <w:rFonts w:ascii="Times New Roman" w:eastAsia="Times New Roman" w:hAnsi="Times New Roman" w:cs="Times New Roman"/>
          <w:b w:val="0"/>
          <w:bCs w:val="0"/>
          <w:color w:val="000000"/>
          <w:spacing w:val="0"/>
          <w:w w:val="100"/>
          <w:position w:val="0"/>
        </w:rPr>
        <w:t>3</w:t>
      </w:r>
      <w:r>
        <w:rPr>
          <w:color w:val="000000"/>
          <w:spacing w:val="0"/>
          <w:w w:val="100"/>
          <w:position w:val="0"/>
        </w:rPr>
        <w:t>术语和定义</w:t>
      </w:r>
      <w:bookmarkEnd w:id="28"/>
      <w:bookmarkEnd w:id="29"/>
      <w:bookmarkEnd w:id="30"/>
      <w:bookmarkEnd w:id="27"/>
    </w:p>
    <w:p>
      <w:pPr>
        <w:pStyle w:val="Bodytext10"/>
        <w:keepNext w:val="0"/>
        <w:keepLines w:val="0"/>
        <w:widowControl w:val="0"/>
        <w:shd w:val="clear" w:color="auto" w:fill="auto"/>
        <w:bidi w:val="0"/>
        <w:spacing w:before="0" w:after="220" w:line="240" w:lineRule="auto"/>
        <w:ind w:left="0" w:right="0" w:firstLine="420"/>
        <w:jc w:val="left"/>
      </w:pPr>
      <w:r>
        <w:rPr>
          <w:color w:val="000000"/>
          <w:spacing w:val="0"/>
          <w:w w:val="100"/>
          <w:position w:val="0"/>
        </w:rPr>
        <w:t>下列术语和定义适用于本标准</w:t>
      </w:r>
    </w:p>
    <w:p>
      <w:pPr>
        <w:pStyle w:val="Bodytext20"/>
        <w:keepNext w:val="0"/>
        <w:keepLines w:val="0"/>
        <w:widowControl w:val="0"/>
        <w:shd w:val="clear" w:color="auto" w:fill="auto"/>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Bodytext20"/>
        <w:keepNext w:val="0"/>
        <w:keepLines w:val="0"/>
        <w:widowControl w:val="0"/>
        <w:shd w:val="clear" w:color="auto" w:fill="auto"/>
        <w:bidi w:val="0"/>
        <w:spacing w:before="0" w:line="313" w:lineRule="exact"/>
        <w:ind w:left="0" w:right="0" w:firstLine="420"/>
        <w:jc w:val="left"/>
      </w:pPr>
      <w:r>
        <w:rPr>
          <w:rFonts w:ascii="SimSun" w:eastAsia="SimSun" w:hAnsi="SimSun" w:cs="SimSun"/>
          <w:b/>
          <w:bCs/>
          <w:color w:val="000000"/>
          <w:spacing w:val="0"/>
          <w:w w:val="100"/>
          <w:position w:val="0"/>
          <w:lang w:val="zh-TW" w:eastAsia="zh-TW" w:bidi="zh-TW"/>
        </w:rPr>
        <w:t xml:space="preserve">松材线虫 </w:t>
      </w:r>
      <w:r>
        <w:rPr>
          <w:rFonts w:ascii="Times New Roman" w:eastAsia="Times New Roman" w:hAnsi="Times New Roman" w:cs="Times New Roman"/>
          <w:i/>
          <w:iCs/>
          <w:color w:val="000000"/>
          <w:spacing w:val="0"/>
          <w:w w:val="100"/>
          <w:position w:val="0"/>
          <w:lang w:val="en-US" w:eastAsia="en-US" w:bidi="en-US"/>
        </w:rPr>
        <w:t xml:space="preserve">Bursaphe </w:t>
      </w:r>
      <w:r>
        <w:rPr>
          <w:rFonts w:ascii="Times New Roman" w:eastAsia="Times New Roman" w:hAnsi="Times New Roman" w:cs="Times New Roman"/>
          <w:i/>
          <w:iCs/>
          <w:color w:val="000000"/>
          <w:spacing w:val="0"/>
          <w:w w:val="100"/>
          <w:position w:val="0"/>
          <w:lang w:val="zh-TW" w:eastAsia="zh-TW" w:bidi="zh-TW"/>
        </w:rPr>
        <w:t xml:space="preserve">/ </w:t>
      </w:r>
      <w:r>
        <w:rPr>
          <w:rFonts w:ascii="Times New Roman" w:eastAsia="Times New Roman" w:hAnsi="Times New Roman" w:cs="Times New Roman"/>
          <w:i/>
          <w:iCs/>
          <w:color w:val="000000"/>
          <w:spacing w:val="0"/>
          <w:w w:val="100"/>
          <w:position w:val="0"/>
          <w:lang w:val="en-US" w:eastAsia="en-US" w:bidi="en-US"/>
        </w:rPr>
        <w:t>enchus xy loph i I us</w:t>
      </w:r>
      <w:r>
        <w:rPr>
          <w:rFonts w:ascii="Times New Roman" w:eastAsia="Times New Roman" w:hAnsi="Times New Roman" w:cs="Times New Roman"/>
          <w:color w:val="000000"/>
          <w:spacing w:val="0"/>
          <w:w w:val="100"/>
          <w:position w:val="0"/>
          <w:lang w:val="en-US" w:eastAsia="en-US" w:bidi="en-US"/>
        </w:rPr>
        <w:t xml:space="preserve"> (Ste i ner et Buhrer ) Nickle</w:t>
      </w:r>
    </w:p>
    <w:p>
      <w:pPr>
        <w:pStyle w:val="Bodytext20"/>
        <w:keepNext w:val="0"/>
        <w:keepLines w:val="0"/>
        <w:widowControl w:val="0"/>
        <w:shd w:val="clear" w:color="auto" w:fill="auto"/>
        <w:bidi w:val="0"/>
        <w:spacing w:before="0" w:line="310" w:lineRule="exact"/>
        <w:ind w:left="0" w:right="0" w:firstLine="420"/>
        <w:jc w:val="both"/>
      </w:pPr>
      <w:r>
        <w:rPr>
          <w:rFonts w:ascii="SimSun" w:eastAsia="SimSun" w:hAnsi="SimSun" w:cs="SimSun"/>
          <w:color w:val="000000"/>
          <w:spacing w:val="0"/>
          <w:w w:val="100"/>
          <w:position w:val="0"/>
          <w:lang w:val="zh-TW" w:eastAsia="zh-TW" w:bidi="zh-TW"/>
        </w:rPr>
        <w:t>属于线虫门</w:t>
      </w:r>
      <w:r>
        <w:rPr>
          <w:rFonts w:ascii="SimSun" w:eastAsia="SimSun" w:hAnsi="SimSun" w:cs="SimSun"/>
          <w:color w:val="222529"/>
          <w:spacing w:val="0"/>
          <w:w w:val="100"/>
          <w:position w:val="0"/>
          <w:lang w:val="en-US" w:eastAsia="en-US" w:bidi="en-US"/>
        </w:rPr>
        <w:t>(</w:t>
      </w:r>
      <w:r>
        <w:rPr>
          <w:rFonts w:ascii="Times New Roman" w:eastAsia="Times New Roman" w:hAnsi="Times New Roman" w:cs="Times New Roman"/>
          <w:color w:val="222529"/>
          <w:spacing w:val="0"/>
          <w:w w:val="100"/>
          <w:position w:val="0"/>
          <w:lang w:val="en-US" w:eastAsia="en-US" w:bidi="en-US"/>
        </w:rPr>
        <w:t>N"nafoda)</w:t>
      </w:r>
      <w:r>
        <w:rPr>
          <w:rFonts w:ascii="Times New Roman" w:eastAsia="Times New Roman" w:hAnsi="Times New Roman" w:cs="Times New Roman"/>
          <w:color w:val="000000"/>
          <w:spacing w:val="0"/>
          <w:w w:val="100"/>
          <w:position w:val="0"/>
          <w:lang w:val="en-US" w:eastAsia="en-US" w:bidi="en-US"/>
        </w:rPr>
        <w:t>,</w:t>
      </w:r>
      <w:r>
        <w:rPr>
          <w:rFonts w:ascii="SimSun" w:eastAsia="SimSun" w:hAnsi="SimSun" w:cs="SimSun"/>
          <w:color w:val="000000"/>
          <w:spacing w:val="0"/>
          <w:w w:val="100"/>
          <w:position w:val="0"/>
          <w:lang w:val="zh-TW" w:eastAsia="zh-TW" w:bidi="zh-TW"/>
        </w:rPr>
        <w:t>侧尾腺纲</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Secementea),</w:t>
      </w:r>
      <w:r>
        <w:rPr>
          <w:rFonts w:ascii="SimSun" w:eastAsia="SimSun" w:hAnsi="SimSun" w:cs="SimSun"/>
          <w:color w:val="000000"/>
          <w:spacing w:val="0"/>
          <w:w w:val="100"/>
          <w:position w:val="0"/>
          <w:lang w:val="zh-TW" w:eastAsia="zh-TW" w:bidi="zh-TW"/>
        </w:rPr>
        <w:t>滑刃目</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Aphelenchida),</w:t>
      </w:r>
      <w:r>
        <w:rPr>
          <w:rFonts w:ascii="SimSun" w:eastAsia="SimSun" w:hAnsi="SimSun" w:cs="SimSun"/>
          <w:color w:val="000000"/>
          <w:spacing w:val="0"/>
          <w:w w:val="100"/>
          <w:position w:val="0"/>
          <w:lang w:val="zh-TW" w:eastAsia="zh-TW" w:bidi="zh-TW"/>
        </w:rPr>
        <w:t xml:space="preserve">滑刃总科 </w:t>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Aphelenchoidoidea</w:t>
      </w:r>
      <w:r>
        <w:rPr>
          <w:rFonts w:ascii="Times New Roman" w:eastAsia="Times New Roman" w:hAnsi="Times New Roman" w:cs="Times New Roman"/>
          <w:color w:val="222529"/>
          <w:spacing w:val="0"/>
          <w:w w:val="100"/>
          <w:position w:val="0"/>
          <w:lang w:val="zh-TW" w:eastAsia="zh-TW" w:bidi="zh-TW"/>
        </w:rPr>
        <w:t>)</w:t>
      </w:r>
      <w:r>
        <w:rPr>
          <w:rFonts w:ascii="Times New Roman" w:eastAsia="Times New Roman" w:hAnsi="Times New Roman" w:cs="Times New Roma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t>滑</w:t>
      </w:r>
      <w:r>
        <w:rPr>
          <w:rFonts w:ascii="SimSun" w:eastAsia="SimSun" w:hAnsi="SimSun" w:cs="SimSun"/>
          <w:color w:val="222529"/>
          <w:spacing w:val="0"/>
          <w:w w:val="100"/>
          <w:position w:val="0"/>
          <w:lang w:val="zh-TW" w:eastAsia="zh-TW" w:bidi="zh-TW"/>
        </w:rPr>
        <w:t>理-能</w:t>
      </w:r>
      <w:r>
        <w:rPr>
          <w:rFonts w:ascii="SimSun" w:eastAsia="SimSun" w:hAnsi="SimSun" w:cs="SimSu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Aphelenchoidoidae</w:t>
      </w:r>
      <w:r>
        <w:rPr>
          <w:rFonts w:ascii="Times New Roman" w:eastAsia="Times New Roman" w:hAnsi="Times New Roman" w:cs="Times New Roma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t>伞滑亚科</w:t>
      </w:r>
      <w:r>
        <w:rPr>
          <w:rFonts w:ascii="SimSun" w:eastAsia="SimSun" w:hAnsi="SimSun" w:cs="SimSu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Bursaphelenchinae</w:t>
      </w:r>
      <w:r>
        <w:rPr>
          <w:rFonts w:ascii="Times New Roman" w:eastAsia="Times New Roman" w:hAnsi="Times New Roman" w:cs="Times New Roma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t xml:space="preserve">伞滑刃属 </w:t>
      </w:r>
      <w:r>
        <w:rPr>
          <w:rFonts w:ascii="Times New Roman" w:eastAsia="Times New Roman" w:hAnsi="Times New Roman" w:cs="Times New Roman"/>
          <w:i/>
          <w:iCs/>
          <w:color w:val="000000"/>
          <w:spacing w:val="0"/>
          <w:w w:val="100"/>
          <w:position w:val="0"/>
          <w:lang w:val="zh-TW" w:eastAsia="zh-TW" w:bidi="zh-TW"/>
        </w:rPr>
        <w:t>(</w:t>
      </w:r>
      <w:r>
        <w:rPr>
          <w:rFonts w:ascii="Times New Roman" w:eastAsia="Times New Roman" w:hAnsi="Times New Roman" w:cs="Times New Roman"/>
          <w:i/>
          <w:iCs/>
          <w:color w:val="000000"/>
          <w:spacing w:val="0"/>
          <w:w w:val="100"/>
          <w:position w:val="0"/>
          <w:lang w:val="en-US" w:eastAsia="en-US" w:bidi="en-US"/>
        </w:rPr>
        <w:t>Bursaphelenchus</w:t>
      </w:r>
      <w:r>
        <w:rPr>
          <w:rFonts w:ascii="SimSun" w:eastAsia="SimSun" w:hAnsi="SimSun" w:cs="SimSun"/>
          <w:color w:val="000000"/>
          <w:spacing w:val="0"/>
          <w:w w:val="100"/>
          <w:position w:val="0"/>
          <w:lang w:val="zh-TW" w:eastAsia="zh-TW" w:bidi="zh-TW"/>
        </w:rPr>
        <w:t>)。其形态特征节见附录</w:t>
      </w:r>
      <w:r>
        <w:rPr>
          <w:rFonts w:ascii="Times New Roman" w:eastAsia="Times New Roman" w:hAnsi="Times New Roman" w:cs="Times New Roman"/>
          <w:color w:val="000000"/>
          <w:spacing w:val="0"/>
          <w:w w:val="100"/>
          <w:position w:val="0"/>
          <w:lang w:val="en-US" w:eastAsia="en-US" w:bidi="en-US"/>
        </w:rPr>
        <w:t>A</w:t>
      </w:r>
      <w:r>
        <w:rPr>
          <w:rFonts w:ascii="SimSun" w:eastAsia="SimSun" w:hAnsi="SimSun" w:cs="SimSun"/>
          <w:color w:val="000000"/>
          <w:spacing w:val="0"/>
          <w:w w:val="100"/>
          <w:position w:val="0"/>
          <w:lang w:val="en-US" w:eastAsia="en-US" w:bidi="en-US"/>
        </w:rPr>
        <w:t>。</w:t>
      </w:r>
    </w:p>
    <w:p>
      <w:pPr>
        <w:pStyle w:val="Bodytext20"/>
        <w:keepNext w:val="0"/>
        <w:keepLines w:val="0"/>
        <w:widowControl w:val="0"/>
        <w:shd w:val="clear" w:color="auto" w:fill="auto"/>
        <w:bidi w:val="0"/>
        <w:spacing w:before="0" w:after="6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Heading510"/>
        <w:keepNext/>
        <w:keepLines/>
        <w:widowControl w:val="0"/>
        <w:shd w:val="clear" w:color="auto" w:fill="auto"/>
        <w:bidi w:val="0"/>
        <w:spacing w:before="0" w:after="140" w:line="313" w:lineRule="exact"/>
        <w:ind w:left="0" w:right="0" w:firstLine="420"/>
        <w:jc w:val="left"/>
      </w:pPr>
      <w:bookmarkStart w:id="31" w:name="bookmark31"/>
      <w:bookmarkStart w:id="32" w:name="bookmark32"/>
      <w:bookmarkStart w:id="33" w:name="bookmark33"/>
      <w:r>
        <w:rPr>
          <w:color w:val="000000"/>
          <w:spacing w:val="0"/>
          <w:w w:val="100"/>
          <w:position w:val="0"/>
        </w:rPr>
        <w:t>松材线虫病</w:t>
      </w:r>
      <w:bookmarkEnd w:id="31"/>
      <w:bookmarkEnd w:id="32"/>
      <w:bookmarkEnd w:id="33"/>
    </w:p>
    <w:p>
      <w:pPr>
        <w:pStyle w:val="Bodytext10"/>
        <w:keepNext w:val="0"/>
        <w:keepLines w:val="0"/>
        <w:widowControl w:val="0"/>
        <w:shd w:val="clear" w:color="auto" w:fill="auto"/>
        <w:bidi w:val="0"/>
        <w:spacing w:before="0" w:after="220" w:line="317" w:lineRule="exact"/>
        <w:ind w:left="0" w:right="0" w:firstLine="420"/>
        <w:jc w:val="both"/>
      </w:pPr>
      <w:r>
        <w:rPr>
          <w:color w:val="000000"/>
          <w:spacing w:val="0"/>
          <w:w w:val="100"/>
          <w:position w:val="0"/>
        </w:rPr>
        <w:t>由松材线虫寄生在松树体内引起松树迅速死亡的一</w:t>
      </w:r>
      <w:r>
        <w:rPr>
          <w:color w:val="222529"/>
          <w:spacing w:val="0"/>
          <w:w w:val="100"/>
          <w:position w:val="0"/>
        </w:rPr>
        <w:t>种毁灭性林木</w:t>
      </w:r>
      <w:r>
        <w:rPr>
          <w:color w:val="000000"/>
          <w:spacing w:val="0"/>
          <w:w w:val="100"/>
          <w:position w:val="0"/>
        </w:rPr>
        <w:t>病害，又称松树萎蔦病、松材线虫 萎蔦病、松树枯萎病。</w:t>
      </w:r>
    </w:p>
    <w:p>
      <w:pPr>
        <w:pStyle w:val="Bodytext20"/>
        <w:keepNext w:val="0"/>
        <w:keepLines w:val="0"/>
        <w:widowControl w:val="0"/>
        <w:shd w:val="clear" w:color="auto" w:fill="auto"/>
        <w:bidi w:val="0"/>
        <w:spacing w:before="0" w:after="60" w:line="331"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Heading510"/>
        <w:keepNext/>
        <w:keepLines/>
        <w:widowControl w:val="0"/>
        <w:shd w:val="clear" w:color="auto" w:fill="auto"/>
        <w:bidi w:val="0"/>
        <w:spacing w:before="0" w:after="140" w:line="317" w:lineRule="exact"/>
        <w:ind w:left="0" w:right="0" w:firstLine="420"/>
        <w:jc w:val="left"/>
      </w:pPr>
      <w:bookmarkStart w:id="34" w:name="bookmark34"/>
      <w:bookmarkStart w:id="35" w:name="bookmark35"/>
      <w:bookmarkStart w:id="36" w:name="bookmark36"/>
      <w:r>
        <w:rPr>
          <w:color w:val="000000"/>
          <w:spacing w:val="0"/>
          <w:w w:val="100"/>
          <w:position w:val="0"/>
        </w:rPr>
        <w:t>松木及其制品</w:t>
      </w:r>
      <w:bookmarkEnd w:id="34"/>
      <w:bookmarkEnd w:id="35"/>
      <w:bookmarkEnd w:id="36"/>
    </w:p>
    <w:p>
      <w:pPr>
        <w:pStyle w:val="Bodytext10"/>
        <w:keepNext w:val="0"/>
        <w:keepLines w:val="0"/>
        <w:widowControl w:val="0"/>
        <w:shd w:val="clear" w:color="auto" w:fill="auto"/>
        <w:bidi w:val="0"/>
        <w:spacing w:before="0" w:after="140" w:line="317" w:lineRule="exact"/>
        <w:ind w:left="0" w:right="0" w:firstLine="420"/>
        <w:jc w:val="both"/>
      </w:pPr>
      <w:r>
        <w:rPr>
          <w:color w:val="000000"/>
          <w:spacing w:val="0"/>
          <w:w w:val="100"/>
          <w:position w:val="0"/>
        </w:rPr>
        <w:t>松科原木、锯材和用于承载、包装、铺垫、支撑、加固货物的木质材料。如电缆盘、光缆盘、木板 箱、木托盘、垫木、枕木、衬木等。</w:t>
      </w:r>
    </w:p>
    <w:p>
      <w:pPr>
        <w:pStyle w:val="Bodytext10"/>
        <w:keepNext w:val="0"/>
        <w:keepLines w:val="0"/>
        <w:widowControl w:val="0"/>
        <w:shd w:val="clear" w:color="auto" w:fill="auto"/>
        <w:bidi w:val="0"/>
        <w:spacing w:before="0" w:after="180" w:line="317" w:lineRule="exact"/>
        <w:ind w:left="0" w:right="0" w:firstLine="420"/>
        <w:jc w:val="left"/>
      </w:pPr>
      <w:r>
        <w:rPr>
          <w:color w:val="000000"/>
          <w:spacing w:val="0"/>
          <w:w w:val="100"/>
          <w:position w:val="0"/>
        </w:rPr>
        <w:t>经人工合成或经加热、加压等深度加工的包装木质材料除外，如胶合板、纤维板等。</w:t>
      </w:r>
    </w:p>
    <w:p>
      <w:pPr>
        <w:pStyle w:val="Heading510"/>
        <w:keepNext/>
        <w:keepLines/>
        <w:widowControl w:val="0"/>
        <w:shd w:val="clear" w:color="auto" w:fill="auto"/>
        <w:bidi w:val="0"/>
        <w:spacing w:before="0" w:after="140" w:line="307" w:lineRule="exact"/>
        <w:ind w:left="0" w:right="0" w:firstLine="400"/>
        <w:jc w:val="both"/>
      </w:pPr>
      <w:bookmarkStart w:id="37" w:name="bookmark37"/>
      <w:bookmarkStart w:id="38" w:name="bookmark38"/>
      <w:bookmarkStart w:id="39" w:name="bookmark39"/>
      <w:r>
        <w:rPr>
          <w:color w:val="000000"/>
          <w:spacing w:val="0"/>
          <w:w w:val="100"/>
          <w:position w:val="0"/>
        </w:rPr>
        <w:t>检验鉴定</w:t>
      </w:r>
      <w:bookmarkEnd w:id="37"/>
      <w:bookmarkEnd w:id="38"/>
      <w:bookmarkEnd w:id="39"/>
    </w:p>
    <w:p>
      <w:pPr>
        <w:pStyle w:val="Bodytext10"/>
        <w:keepNext w:val="0"/>
        <w:keepLines w:val="0"/>
        <w:widowControl w:val="0"/>
        <w:shd w:val="clear" w:color="auto" w:fill="auto"/>
        <w:bidi w:val="0"/>
        <w:spacing w:before="0" w:after="220" w:line="307" w:lineRule="exact"/>
        <w:ind w:left="0" w:right="0"/>
        <w:jc w:val="both"/>
      </w:pPr>
      <w:r>
        <w:rPr>
          <w:color w:val="000000"/>
          <w:spacing w:val="0"/>
          <w:w w:val="100"/>
          <w:position w:val="0"/>
        </w:rPr>
        <w:t>对松科植物及其制品，通过形态学特征或分子省物学特性检验判定是否含有松材线虫的过程。</w:t>
      </w:r>
    </w:p>
    <w:p>
      <w:pPr>
        <w:pStyle w:val="Bodytext20"/>
        <w:keepNext w:val="0"/>
        <w:keepLines w:val="0"/>
        <w:widowControl w:val="0"/>
        <w:shd w:val="clear" w:color="auto" w:fill="auto"/>
        <w:bidi w:val="0"/>
        <w:spacing w:before="0" w:after="80" w:line="322" w:lineRule="auto"/>
        <w:ind w:left="0" w:right="0" w:firstLine="0"/>
        <w:jc w:val="left"/>
        <w:sectPr>
          <w:headerReference w:type="default" r:id="rId9"/>
          <w:footerReference w:type="default" r:id="rId10"/>
          <w:headerReference w:type="first" r:id="rId11"/>
          <w:footerReference w:type="first" r:id="rId12"/>
          <w:pgSz w:w="11900" w:h="16840"/>
          <w:pgMar w:top="1716" w:right="1028" w:bottom="1890" w:left="1368" w:header="0" w:footer="3" w:gutter="0"/>
          <w:pgNumType w:start="1"/>
          <w:cols w:space="720"/>
          <w:noEndnote/>
          <w:titlePg/>
          <w:rtlGutter w:val="0"/>
          <w:docGrid w:linePitch="360"/>
        </w:sectPr>
      </w:pPr>
      <w:r>
        <w:rPr>
          <w:rFonts w:ascii="Times New Roman" w:eastAsia="Times New Roman" w:hAnsi="Times New Roman" w:cs="Times New Roman"/>
          <w:color w:val="000000"/>
          <w:spacing w:val="0"/>
          <w:w w:val="100"/>
          <w:position w:val="0"/>
          <w:lang w:val="en-US" w:eastAsia="en-US" w:bidi="en-US"/>
        </w:rPr>
        <w:t>3.5</w:t>
      </w:r>
    </w:p>
    <w:p>
      <w:pPr>
        <w:pStyle w:val="Heading510"/>
        <w:keepNext/>
        <w:keepLines/>
        <w:widowControl w:val="0"/>
        <w:shd w:val="clear" w:color="auto" w:fill="auto"/>
        <w:bidi w:val="0"/>
        <w:spacing w:before="0" w:after="140" w:line="307" w:lineRule="exact"/>
        <w:ind w:left="0" w:right="0" w:firstLine="400"/>
        <w:jc w:val="left"/>
      </w:pPr>
      <w:bookmarkStart w:id="40" w:name="bookmark40"/>
      <w:bookmarkStart w:id="41" w:name="bookmark41"/>
      <w:bookmarkStart w:id="42" w:name="bookmark42"/>
      <w:r>
        <w:rPr>
          <w:color w:val="000000"/>
          <w:spacing w:val="0"/>
          <w:w w:val="100"/>
          <w:position w:val="0"/>
        </w:rPr>
        <w:t>样品</w:t>
      </w:r>
      <w:bookmarkEnd w:id="40"/>
      <w:bookmarkEnd w:id="41"/>
      <w:bookmarkEnd w:id="42"/>
    </w:p>
    <w:p>
      <w:pPr>
        <w:pStyle w:val="Bodytext10"/>
        <w:keepNext w:val="0"/>
        <w:keepLines w:val="0"/>
        <w:widowControl w:val="0"/>
        <w:shd w:val="clear" w:color="auto" w:fill="auto"/>
        <w:bidi w:val="0"/>
        <w:spacing w:before="0" w:after="380" w:line="307" w:lineRule="exact"/>
        <w:ind w:left="0" w:right="0"/>
        <w:jc w:val="left"/>
      </w:pPr>
      <w:r>
        <w:rPr>
          <w:color w:val="000000"/>
          <w:spacing w:val="0"/>
          <w:w w:val="100"/>
          <w:position w:val="0"/>
        </w:rPr>
        <w:t>从表现岀异常症状的松科植物或松木制品上选取的，用于松材线虫病检验鉴定的材料。</w:t>
      </w:r>
    </w:p>
    <w:p>
      <w:pPr>
        <w:pStyle w:val="Heading510"/>
        <w:keepNext/>
        <w:keepLines/>
        <w:widowControl w:val="0"/>
        <w:shd w:val="clear" w:color="auto" w:fill="auto"/>
        <w:bidi w:val="0"/>
        <w:spacing w:before="0" w:after="220" w:line="322" w:lineRule="auto"/>
        <w:ind w:left="0" w:right="0" w:firstLine="0"/>
        <w:jc w:val="left"/>
      </w:pPr>
      <w:bookmarkStart w:id="43" w:name="bookmark43"/>
      <w:bookmarkStart w:id="44" w:name="bookmark44"/>
      <w:bookmarkStart w:id="45" w:name="bookmark45"/>
      <w:bookmarkStart w:id="46" w:name="bookmark46"/>
      <w:r>
        <w:rPr>
          <w:rFonts w:ascii="Times New Roman" w:eastAsia="Times New Roman" w:hAnsi="Times New Roman" w:cs="Times New Roman"/>
          <w:b w:val="0"/>
          <w:bCs w:val="0"/>
          <w:color w:val="000000"/>
          <w:spacing w:val="0"/>
          <w:w w:val="100"/>
          <w:position w:val="0"/>
        </w:rPr>
        <w:t>4</w:t>
      </w:r>
      <w:r>
        <w:rPr>
          <w:color w:val="000000"/>
          <w:spacing w:val="0"/>
          <w:w w:val="100"/>
          <w:position w:val="0"/>
        </w:rPr>
        <w:t>取样</w:t>
      </w:r>
      <w:bookmarkEnd w:id="44"/>
      <w:bookmarkEnd w:id="45"/>
      <w:bookmarkEnd w:id="46"/>
      <w:bookmarkEnd w:id="43"/>
    </w:p>
    <w:p>
      <w:pPr>
        <w:pStyle w:val="Heading510"/>
        <w:keepNext/>
        <w:keepLines/>
        <w:widowControl w:val="0"/>
        <w:shd w:val="clear" w:color="auto" w:fill="auto"/>
        <w:bidi w:val="0"/>
        <w:spacing w:before="0" w:after="140" w:line="307" w:lineRule="exact"/>
        <w:ind w:left="0" w:right="0" w:firstLine="0"/>
        <w:jc w:val="left"/>
      </w:pPr>
      <w:bookmarkStart w:id="47" w:name="bookmark47"/>
      <w:r>
        <w:rPr>
          <w:rFonts w:ascii="Times New Roman" w:eastAsia="Times New Roman" w:hAnsi="Times New Roman" w:cs="Times New Roman"/>
          <w:b w:val="0"/>
          <w:bCs w:val="0"/>
          <w:color w:val="000000"/>
          <w:spacing w:val="0"/>
          <w:w w:val="100"/>
          <w:position w:val="0"/>
          <w:lang w:val="en-US" w:eastAsia="en-US" w:bidi="en-US"/>
        </w:rPr>
        <w:t>4.1</w:t>
      </w:r>
      <w:r>
        <w:rPr>
          <w:color w:val="000000"/>
          <w:spacing w:val="0"/>
          <w:w w:val="100"/>
          <w:position w:val="0"/>
        </w:rPr>
        <w:t>感病松树现地取样方法</w:t>
      </w:r>
      <w:bookmarkEnd w:id="47"/>
    </w:p>
    <w:p>
      <w:pPr>
        <w:pStyle w:val="Bodytext10"/>
        <w:keepNext w:val="0"/>
        <w:keepLines w:val="0"/>
        <w:widowControl w:val="0"/>
        <w:shd w:val="clear" w:color="auto" w:fill="auto"/>
        <w:bidi w:val="0"/>
        <w:spacing w:before="0" w:after="140" w:line="283" w:lineRule="exact"/>
        <w:ind w:left="0" w:right="0" w:firstLine="420"/>
        <w:jc w:val="both"/>
      </w:pPr>
      <w:r>
        <w:rPr>
          <w:color w:val="000000"/>
          <w:spacing w:val="0"/>
          <w:w w:val="100"/>
          <w:position w:val="0"/>
        </w:rPr>
        <w:t>适用于春秋季普查和日常监测中发现的异常松树。春季普查在</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lang w:val="en-US" w:eastAsia="en-US" w:bidi="en-US"/>
        </w:rPr>
        <w:t>-6</w:t>
      </w:r>
      <w:r>
        <w:rPr>
          <w:color w:val="000000"/>
          <w:spacing w:val="0"/>
          <w:w w:val="100"/>
          <w:position w:val="0"/>
        </w:rPr>
        <w:t>月份，秋季普查在</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lang w:val="en-US" w:eastAsia="en-US" w:bidi="en-US"/>
        </w:rPr>
        <w:t>-11</w:t>
      </w:r>
      <w:r>
        <w:rPr>
          <w:color w:val="000000"/>
          <w:spacing w:val="0"/>
          <w:w w:val="100"/>
          <w:position w:val="0"/>
        </w:rPr>
        <w:t>月 份。具体取样方法参见附录</w:t>
      </w:r>
      <w:r>
        <w:rPr>
          <w:rFonts w:ascii="Times New Roman" w:eastAsia="Times New Roman" w:hAnsi="Times New Roman" w:cs="Times New Roman"/>
          <w:color w:val="000000"/>
          <w:spacing w:val="0"/>
          <w:w w:val="100"/>
          <w:position w:val="0"/>
          <w:lang w:val="en-US" w:eastAsia="en-US" w:bidi="en-US"/>
        </w:rPr>
        <w:t>B.2</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307" w:lineRule="exact"/>
        <w:ind w:left="0" w:right="0" w:firstLine="0"/>
        <w:jc w:val="left"/>
      </w:pPr>
      <w:r>
        <w:rPr>
          <w:rFonts w:ascii="Times New Roman" w:eastAsia="Times New Roman" w:hAnsi="Times New Roman" w:cs="Times New Roman"/>
          <w:color w:val="000000"/>
          <w:spacing w:val="0"/>
          <w:w w:val="100"/>
          <w:position w:val="0"/>
          <w:lang w:val="en-US" w:eastAsia="en-US" w:bidi="en-US"/>
        </w:rPr>
        <w:t>4.1.1</w:t>
      </w:r>
      <w:r>
        <w:rPr>
          <w:b/>
          <w:bCs/>
          <w:color w:val="000000"/>
          <w:spacing w:val="0"/>
          <w:w w:val="100"/>
          <w:position w:val="0"/>
        </w:rPr>
        <w:t>感病松树典型症状</w:t>
      </w:r>
    </w:p>
    <w:p>
      <w:pPr>
        <w:pStyle w:val="Bodytext10"/>
        <w:keepNext w:val="0"/>
        <w:keepLines w:val="0"/>
        <w:widowControl w:val="0"/>
        <w:shd w:val="clear" w:color="auto" w:fill="auto"/>
        <w:bidi w:val="0"/>
        <w:spacing w:before="0" w:after="140" w:line="317" w:lineRule="exact"/>
        <w:ind w:left="0" w:right="0" w:firstLine="420"/>
        <w:jc w:val="both"/>
      </w:pPr>
      <w:r>
        <w:rPr>
          <w:color w:val="000000"/>
          <w:spacing w:val="0"/>
          <w:w w:val="100"/>
          <w:position w:val="0"/>
        </w:rPr>
        <w:t>感病松树在新发生林分内呈零星点状分布，多为林分中的优势木，后发展为以定居点为中心，随机 向外扩散。远看松针颜色为褐色或亮红褐色，枯死枝条从树冠向下逐渐增多，针叶不脱落。</w:t>
      </w:r>
    </w:p>
    <w:p>
      <w:pPr>
        <w:pStyle w:val="Heading510"/>
        <w:keepNext/>
        <w:keepLines/>
        <w:widowControl w:val="0"/>
        <w:shd w:val="clear" w:color="auto" w:fill="auto"/>
        <w:bidi w:val="0"/>
        <w:spacing w:before="0" w:after="140" w:line="307" w:lineRule="exact"/>
        <w:ind w:left="0" w:right="0" w:firstLine="0"/>
        <w:jc w:val="left"/>
      </w:pPr>
      <w:bookmarkStart w:id="48" w:name="bookmark48"/>
      <w:bookmarkStart w:id="49" w:name="bookmark49"/>
      <w:bookmarkStart w:id="50" w:name="bookmark50"/>
      <w:r>
        <w:rPr>
          <w:rFonts w:ascii="Times New Roman" w:eastAsia="Times New Roman" w:hAnsi="Times New Roman" w:cs="Times New Roman"/>
          <w:b w:val="0"/>
          <w:bCs w:val="0"/>
          <w:color w:val="000000"/>
          <w:spacing w:val="0"/>
          <w:w w:val="100"/>
          <w:position w:val="0"/>
          <w:lang w:val="en-US" w:eastAsia="en-US" w:bidi="en-US"/>
        </w:rPr>
        <w:t>4.1.2</w:t>
      </w:r>
      <w:r>
        <w:rPr>
          <w:color w:val="000000"/>
          <w:spacing w:val="0"/>
          <w:w w:val="100"/>
          <w:position w:val="0"/>
        </w:rPr>
        <w:t>感病松树病症表现时间</w:t>
      </w:r>
      <w:bookmarkEnd w:id="48"/>
      <w:bookmarkEnd w:id="49"/>
      <w:bookmarkEnd w:id="50"/>
    </w:p>
    <w:p>
      <w:pPr>
        <w:pStyle w:val="Bodytext10"/>
        <w:keepNext w:val="0"/>
        <w:keepLines w:val="0"/>
        <w:widowControl w:val="0"/>
        <w:shd w:val="clear" w:color="auto" w:fill="auto"/>
        <w:bidi w:val="0"/>
        <w:spacing w:before="0" w:after="140" w:line="307" w:lineRule="exact"/>
        <w:ind w:left="0" w:right="0"/>
        <w:jc w:val="both"/>
      </w:pPr>
      <w:r>
        <w:rPr>
          <w:color w:val="000000"/>
          <w:spacing w:val="0"/>
          <w:w w:val="100"/>
          <w:position w:val="0"/>
        </w:rPr>
        <w:t>当年染病的松树一般在</w:t>
      </w:r>
      <w:r>
        <w:rPr>
          <w:rFonts w:ascii="Times New Roman" w:eastAsia="Times New Roman" w:hAnsi="Times New Roman" w:cs="Times New Roman"/>
          <w:color w:val="000000"/>
          <w:spacing w:val="0"/>
          <w:w w:val="100"/>
          <w:position w:val="0"/>
        </w:rPr>
        <w:t>8</w:t>
      </w:r>
      <w:r>
        <w:rPr>
          <w:color w:val="000000"/>
          <w:spacing w:val="0"/>
          <w:w w:val="100"/>
          <w:position w:val="0"/>
        </w:rPr>
        <w:t>月下旬至</w:t>
      </w:r>
      <w:r>
        <w:rPr>
          <w:rFonts w:ascii="Times New Roman" w:eastAsia="Times New Roman" w:hAnsi="Times New Roman" w:cs="Times New Roman"/>
          <w:color w:val="000000"/>
          <w:spacing w:val="0"/>
          <w:w w:val="100"/>
          <w:position w:val="0"/>
        </w:rPr>
        <w:t>11</w:t>
      </w:r>
      <w:r>
        <w:rPr>
          <w:color w:val="000000"/>
          <w:spacing w:val="0"/>
          <w:w w:val="100"/>
          <w:position w:val="0"/>
        </w:rPr>
        <w:t>月上旬表现病症，越年死亡的一般在</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lang w:val="en-US" w:eastAsia="en-US" w:bidi="en-US"/>
        </w:rPr>
        <w:t>-6</w:t>
      </w:r>
      <w:r>
        <w:rPr>
          <w:color w:val="000000"/>
          <w:spacing w:val="0"/>
          <w:w w:val="100"/>
          <w:position w:val="0"/>
        </w:rPr>
        <w:t>月表现病症。</w:t>
      </w:r>
    </w:p>
    <w:p>
      <w:pPr>
        <w:pStyle w:val="Heading510"/>
        <w:keepNext/>
        <w:keepLines/>
        <w:widowControl w:val="0"/>
        <w:shd w:val="clear" w:color="auto" w:fill="auto"/>
        <w:bidi w:val="0"/>
        <w:spacing w:before="0" w:after="140" w:line="307" w:lineRule="exact"/>
        <w:ind w:left="0" w:right="0" w:firstLine="0"/>
        <w:jc w:val="left"/>
      </w:pPr>
      <w:bookmarkStart w:id="51" w:name="bookmark51"/>
      <w:bookmarkStart w:id="52" w:name="bookmark52"/>
      <w:bookmarkStart w:id="53" w:name="bookmark53"/>
      <w:r>
        <w:rPr>
          <w:rFonts w:ascii="Times New Roman" w:eastAsia="Times New Roman" w:hAnsi="Times New Roman" w:cs="Times New Roman"/>
          <w:b w:val="0"/>
          <w:bCs w:val="0"/>
          <w:color w:val="000000"/>
          <w:spacing w:val="0"/>
          <w:w w:val="100"/>
          <w:position w:val="0"/>
          <w:lang w:val="en-US" w:eastAsia="en-US" w:bidi="en-US"/>
        </w:rPr>
        <w:t>4.2</w:t>
      </w:r>
      <w:r>
        <w:rPr>
          <w:color w:val="000000"/>
          <w:spacing w:val="0"/>
          <w:w w:val="100"/>
          <w:position w:val="0"/>
        </w:rPr>
        <w:t>松木及其制品取样方法</w:t>
      </w:r>
      <w:bookmarkEnd w:id="51"/>
      <w:bookmarkEnd w:id="52"/>
      <w:bookmarkEnd w:id="53"/>
    </w:p>
    <w:p>
      <w:pPr>
        <w:pStyle w:val="Bodytext10"/>
        <w:keepNext w:val="0"/>
        <w:keepLines w:val="0"/>
        <w:widowControl w:val="0"/>
        <w:shd w:val="clear" w:color="auto" w:fill="auto"/>
        <w:bidi w:val="0"/>
        <w:spacing w:before="0" w:after="320" w:line="305" w:lineRule="exact"/>
        <w:ind w:left="0" w:right="0" w:firstLine="420"/>
        <w:jc w:val="both"/>
      </w:pPr>
      <w:r>
        <w:rPr>
          <w:color w:val="000000"/>
          <w:spacing w:val="0"/>
          <w:w w:val="100"/>
          <w:position w:val="0"/>
        </w:rPr>
        <w:t>直接观察或借助锯、斧等工具检查松木及制品是否干枯；重量是否明显减轻；木质部是否有蓝变; 松脂味是否消失；有无媒介昆虫危害、补充营养取食的痕迹，如侵入孔、蛀道、蛹室等。取样对象、取 样部位和数量参见附录</w:t>
      </w:r>
      <w:r>
        <w:rPr>
          <w:rFonts w:ascii="Times New Roman" w:eastAsia="Times New Roman" w:hAnsi="Times New Roman" w:cs="Times New Roman"/>
          <w:color w:val="000000"/>
          <w:spacing w:val="0"/>
          <w:w w:val="100"/>
          <w:position w:val="0"/>
          <w:lang w:val="en-US" w:eastAsia="en-US" w:bidi="en-US"/>
        </w:rPr>
        <w:t>B.3</w:t>
      </w:r>
      <w:r>
        <w:rPr>
          <w:color w:val="000000"/>
          <w:spacing w:val="0"/>
          <w:w w:val="100"/>
          <w:position w:val="0"/>
          <w:lang w:val="en-US" w:eastAsia="en-US" w:bidi="en-US"/>
        </w:rPr>
        <w:t>。</w:t>
      </w:r>
    </w:p>
    <w:p>
      <w:pPr>
        <w:pStyle w:val="Heading510"/>
        <w:keepNext/>
        <w:keepLines/>
        <w:widowControl w:val="0"/>
        <w:shd w:val="clear" w:color="auto" w:fill="auto"/>
        <w:bidi w:val="0"/>
        <w:spacing w:before="0" w:after="320" w:line="307" w:lineRule="exact"/>
        <w:ind w:left="0" w:right="0" w:firstLine="0"/>
        <w:jc w:val="left"/>
      </w:pPr>
      <w:bookmarkStart w:id="54" w:name="bookmark54"/>
      <w:bookmarkStart w:id="55" w:name="bookmark55"/>
      <w:bookmarkStart w:id="56" w:name="bookmark56"/>
      <w:bookmarkStart w:id="57" w:name="bookmark57"/>
      <w:r>
        <w:rPr>
          <w:rFonts w:ascii="Times New Roman" w:eastAsia="Times New Roman" w:hAnsi="Times New Roman" w:cs="Times New Roman"/>
          <w:b w:val="0"/>
          <w:bCs w:val="0"/>
          <w:color w:val="000000"/>
          <w:spacing w:val="0"/>
          <w:w w:val="100"/>
          <w:position w:val="0"/>
        </w:rPr>
        <w:t>5</w:t>
      </w:r>
      <w:r>
        <w:rPr>
          <w:color w:val="000000"/>
          <w:spacing w:val="0"/>
          <w:w w:val="100"/>
          <w:position w:val="0"/>
        </w:rPr>
        <w:t>形态学鉴定</w:t>
      </w:r>
      <w:bookmarkEnd w:id="55"/>
      <w:bookmarkEnd w:id="56"/>
      <w:bookmarkEnd w:id="57"/>
      <w:bookmarkEnd w:id="54"/>
    </w:p>
    <w:p>
      <w:pPr>
        <w:pStyle w:val="Bodytext20"/>
        <w:keepNext w:val="0"/>
        <w:keepLines w:val="0"/>
        <w:widowControl w:val="0"/>
        <w:shd w:val="clear" w:color="auto" w:fill="auto"/>
        <w:bidi w:val="0"/>
        <w:spacing w:before="0" w:line="307"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b/>
          <w:bCs/>
          <w:color w:val="000000"/>
          <w:spacing w:val="0"/>
          <w:w w:val="100"/>
          <w:position w:val="0"/>
          <w:lang w:val="zh-TW" w:eastAsia="zh-TW" w:bidi="zh-TW"/>
        </w:rPr>
        <w:t>分离</w:t>
      </w:r>
    </w:p>
    <w:p>
      <w:pPr>
        <w:pStyle w:val="Bodytext10"/>
        <w:keepNext w:val="0"/>
        <w:keepLines w:val="0"/>
        <w:widowControl w:val="0"/>
        <w:shd w:val="clear" w:color="auto" w:fill="auto"/>
        <w:bidi w:val="0"/>
        <w:spacing w:before="0" w:after="140" w:line="322" w:lineRule="exact"/>
        <w:ind w:left="0" w:right="0" w:firstLine="420"/>
        <w:jc w:val="both"/>
      </w:pPr>
      <w:r>
        <w:rPr>
          <w:color w:val="000000"/>
          <w:spacing w:val="0"/>
          <w:w w:val="100"/>
          <w:position w:val="0"/>
        </w:rPr>
        <w:t>采用贝尔曼漏斗法、浅盘</w:t>
      </w:r>
      <w:r>
        <w:rPr>
          <w:color w:val="222529"/>
          <w:spacing w:val="0"/>
          <w:w w:val="100"/>
          <w:position w:val="0"/>
        </w:rPr>
        <w:t>法进行（参见附录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分离时间一般需要</w:t>
      </w:r>
      <w:r>
        <w:rPr>
          <w:rFonts w:ascii="Times New Roman" w:eastAsia="Times New Roman" w:hAnsi="Times New Roman" w:cs="Times New Roman"/>
          <w:color w:val="000000"/>
          <w:spacing w:val="0"/>
          <w:w w:val="100"/>
          <w:position w:val="0"/>
          <w:lang w:val="en-US" w:eastAsia="en-US" w:bidi="en-US"/>
        </w:rPr>
        <w:t>4h-12h</w:t>
      </w:r>
      <w:r>
        <w:rPr>
          <w:color w:val="000000"/>
          <w:spacing w:val="0"/>
          <w:w w:val="100"/>
          <w:position w:val="0"/>
          <w:lang w:val="en-US" w:eastAsia="en-US" w:bidi="en-US"/>
        </w:rPr>
        <w:t>。</w:t>
      </w:r>
      <w:r>
        <w:rPr>
          <w:color w:val="000000"/>
          <w:spacing w:val="0"/>
          <w:w w:val="100"/>
          <w:position w:val="0"/>
        </w:rPr>
        <w:t>将分离液体收集到试 管或者烧杯中，通过自然沉淀或使</w:t>
      </w:r>
      <w:r>
        <w:rPr>
          <w:color w:val="222529"/>
          <w:spacing w:val="0"/>
          <w:w w:val="100"/>
          <w:position w:val="0"/>
        </w:rPr>
        <w:t>用离応机处理后得到</w:t>
      </w:r>
      <w:r>
        <w:rPr>
          <w:color w:val="000000"/>
          <w:spacing w:val="0"/>
          <w:w w:val="100"/>
          <w:position w:val="0"/>
        </w:rPr>
        <w:t>线虫分离液。</w:t>
      </w:r>
    </w:p>
    <w:p>
      <w:pPr>
        <w:pStyle w:val="Bodytext20"/>
        <w:keepNext w:val="0"/>
        <w:keepLines w:val="0"/>
        <w:widowControl w:val="0"/>
        <w:shd w:val="clear" w:color="auto" w:fill="auto"/>
        <w:bidi w:val="0"/>
        <w:spacing w:before="0" w:line="307"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w:t>
      </w:r>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b/>
          <w:bCs/>
          <w:color w:val="000000"/>
          <w:spacing w:val="0"/>
          <w:w w:val="100"/>
          <w:position w:val="0"/>
          <w:lang w:val="zh-TW" w:eastAsia="zh-TW" w:bidi="zh-TW"/>
        </w:rPr>
        <w:t>镜检</w:t>
      </w:r>
    </w:p>
    <w:p>
      <w:pPr>
        <w:pStyle w:val="Bodytext10"/>
        <w:keepNext w:val="0"/>
        <w:keepLines w:val="0"/>
        <w:widowControl w:val="0"/>
        <w:shd w:val="clear" w:color="auto" w:fill="auto"/>
        <w:bidi w:val="0"/>
        <w:spacing w:before="0" w:after="140" w:line="310" w:lineRule="exact"/>
        <w:ind w:left="0" w:right="0" w:firstLine="420"/>
        <w:jc w:val="both"/>
      </w:pPr>
      <w:r>
        <w:rPr>
          <w:color w:val="000000"/>
          <w:spacing w:val="0"/>
          <w:w w:val="100"/>
          <w:position w:val="0"/>
        </w:rPr>
        <w:t>将盛有线虫分离液的培养皿置于解剖镜下观察，先</w:t>
      </w:r>
      <w:r>
        <w:rPr>
          <w:color w:val="222529"/>
          <w:spacing w:val="0"/>
          <w:w w:val="100"/>
          <w:position w:val="0"/>
        </w:rPr>
        <w:t>遍认有</w:t>
      </w:r>
      <w:r>
        <w:rPr>
          <w:color w:val="58616D"/>
          <w:spacing w:val="0"/>
          <w:w w:val="100"/>
          <w:position w:val="0"/>
        </w:rPr>
        <w:t>无</w:t>
      </w:r>
      <w:r>
        <w:rPr>
          <w:color w:val="222529"/>
          <w:spacing w:val="0"/>
          <w:w w:val="100"/>
          <w:position w:val="0"/>
        </w:rPr>
        <w:t>线虫。</w:t>
      </w:r>
      <w:r>
        <w:rPr>
          <w:color w:val="000000"/>
          <w:spacing w:val="0"/>
          <w:w w:val="100"/>
          <w:position w:val="0"/>
        </w:rPr>
        <w:t>对有线虫的样品进行活体检验, 观察它的一般形态结构，选岀特征明显的成虫，用胶头吸管或移液枪</w:t>
      </w:r>
      <w:r>
        <w:rPr>
          <w:color w:val="58616D"/>
          <w:spacing w:val="0"/>
          <w:w w:val="100"/>
          <w:position w:val="0"/>
        </w:rPr>
        <w:t>移至载</w:t>
      </w:r>
      <w:r>
        <w:rPr>
          <w:color w:val="000000"/>
          <w:spacing w:val="0"/>
          <w:w w:val="100"/>
          <w:position w:val="0"/>
        </w:rPr>
        <w:t>玻片上热杀死并制作临时玻 片，再根据形态特征予以鉴别。（参见附录</w:t>
      </w:r>
      <w:r>
        <w:rPr>
          <w:rFonts w:ascii="Times New Roman" w:eastAsia="Times New Roman" w:hAnsi="Times New Roman" w:cs="Times New Roman"/>
          <w:color w:val="000000"/>
          <w:spacing w:val="0"/>
          <w:w w:val="100"/>
          <w:position w:val="0"/>
          <w:lang w:val="en-US" w:eastAsia="en-US" w:bidi="en-US"/>
        </w:rPr>
        <w:t>D）</w:t>
      </w:r>
    </w:p>
    <w:p>
      <w:pPr>
        <w:pStyle w:val="Heading510"/>
        <w:keepNext/>
        <w:keepLines/>
        <w:widowControl w:val="0"/>
        <w:shd w:val="clear" w:color="auto" w:fill="auto"/>
        <w:bidi w:val="0"/>
        <w:spacing w:before="0" w:after="140" w:line="307" w:lineRule="exact"/>
        <w:ind w:left="0" w:right="0" w:firstLine="0"/>
        <w:jc w:val="left"/>
      </w:pPr>
      <w:bookmarkStart w:id="58" w:name="bookmark58"/>
      <w:bookmarkStart w:id="59" w:name="bookmark59"/>
      <w:bookmarkStart w:id="60" w:name="bookmark60"/>
      <w:r>
        <w:rPr>
          <w:rFonts w:ascii="Times New Roman" w:eastAsia="Times New Roman" w:hAnsi="Times New Roman" w:cs="Times New Roman"/>
          <w:b w:val="0"/>
          <w:bCs w:val="0"/>
          <w:color w:val="000000"/>
          <w:spacing w:val="0"/>
          <w:w w:val="100"/>
          <w:position w:val="0"/>
          <w:lang w:val="en-US" w:eastAsia="en-US" w:bidi="en-US"/>
        </w:rPr>
        <w:t>5.3</w:t>
      </w:r>
      <w:r>
        <w:rPr>
          <w:color w:val="000000"/>
          <w:spacing w:val="0"/>
          <w:w w:val="100"/>
          <w:position w:val="0"/>
        </w:rPr>
        <w:t>培养</w:t>
      </w:r>
      <w:bookmarkEnd w:id="58"/>
      <w:bookmarkEnd w:id="59"/>
      <w:bookmarkEnd w:id="60"/>
    </w:p>
    <w:p>
      <w:pPr>
        <w:pStyle w:val="Bodytext10"/>
        <w:keepNext w:val="0"/>
        <w:keepLines w:val="0"/>
        <w:widowControl w:val="0"/>
        <w:shd w:val="clear" w:color="auto" w:fill="auto"/>
        <w:bidi w:val="0"/>
        <w:spacing w:before="0" w:after="220" w:line="302" w:lineRule="exact"/>
        <w:ind w:left="0" w:right="0" w:firstLine="420"/>
        <w:jc w:val="both"/>
      </w:pPr>
      <w:r>
        <w:rPr>
          <w:color w:val="000000"/>
          <w:spacing w:val="0"/>
          <w:w w:val="100"/>
          <w:position w:val="0"/>
        </w:rPr>
        <w:t>当分离的线虫为幼虫或雌、雄成虫数量极少时，可以采用疫木保温保湿或真菌活体培养法快速培养 松材线虫。（参见附录</w:t>
      </w:r>
      <w:r>
        <w:rPr>
          <w:rFonts w:ascii="Times New Roman" w:eastAsia="Times New Roman" w:hAnsi="Times New Roman" w:cs="Times New Roman"/>
          <w:color w:val="000000"/>
          <w:spacing w:val="0"/>
          <w:w w:val="100"/>
          <w:position w:val="0"/>
          <w:lang w:val="en-US" w:eastAsia="en-US" w:bidi="en-US"/>
        </w:rPr>
        <w:t>D）</w:t>
      </w:r>
    </w:p>
    <w:p>
      <w:pPr>
        <w:pStyle w:val="Bodytext10"/>
        <w:keepNext w:val="0"/>
        <w:keepLines w:val="0"/>
        <w:widowControl w:val="0"/>
        <w:shd w:val="clear" w:color="auto" w:fill="auto"/>
        <w:bidi w:val="0"/>
        <w:spacing w:before="0" w:after="140" w:line="240" w:lineRule="auto"/>
        <w:ind w:left="0" w:right="0" w:firstLine="0"/>
        <w:jc w:val="left"/>
        <w:sectPr>
          <w:headerReference w:type="default" r:id="rId13"/>
          <w:footerReference w:type="default" r:id="rId14"/>
          <w:headerReference w:type="first" r:id="rId15"/>
          <w:footerReference w:type="first" r:id="rId16"/>
          <w:type w:val="nextPage"/>
          <w:pgSz w:w="11900" w:h="16840"/>
          <w:pgMar w:top="1716" w:right="1028" w:bottom="1890" w:left="1368" w:header="0" w:footer="3" w:gutter="0"/>
          <w:pgNumType w:start="2"/>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5.4</w:t>
      </w:r>
      <w:r>
        <w:rPr>
          <w:b/>
          <w:bCs/>
          <w:color w:val="000000"/>
          <w:spacing w:val="0"/>
          <w:w w:val="100"/>
          <w:position w:val="0"/>
        </w:rPr>
        <w:t>形态特征</w:t>
      </w:r>
    </w:p>
    <w:p>
      <w:pPr>
        <w:pStyle w:val="Bodytext20"/>
        <w:keepNext w:val="0"/>
        <w:keepLines w:val="0"/>
        <w:widowControl w:val="0"/>
        <w:shd w:val="clear" w:color="auto" w:fill="auto"/>
        <w:bidi w:val="0"/>
        <w:spacing w:before="0" w:after="0" w:line="322" w:lineRule="auto"/>
        <w:ind w:left="0" w:right="0" w:firstLine="0"/>
        <w:jc w:val="right"/>
      </w:pPr>
      <w:r>
        <w:rPr>
          <w:rFonts w:ascii="Times New Roman" w:eastAsia="Times New Roman" w:hAnsi="Times New Roman" w:cs="Times New Roman"/>
          <w:color w:val="000000"/>
          <w:spacing w:val="0"/>
          <w:w w:val="100"/>
          <w:position w:val="0"/>
          <w:lang w:val="en-US" w:eastAsia="en-US" w:bidi="en-US"/>
        </w:rPr>
        <w:t>DB21/T 3378—2021</w:t>
      </w:r>
    </w:p>
    <w:p>
      <w:pPr>
        <w:pStyle w:val="Bodytext10"/>
        <w:keepNext w:val="0"/>
        <w:keepLines w:val="0"/>
        <w:widowControl w:val="0"/>
        <w:shd w:val="clear" w:color="auto" w:fill="auto"/>
        <w:bidi w:val="0"/>
        <w:spacing w:before="0" w:after="240" w:line="326" w:lineRule="exact"/>
        <w:ind w:left="0" w:right="0" w:firstLine="420"/>
        <w:jc w:val="left"/>
      </w:pPr>
      <w:r>
        <w:rPr>
          <w:color w:val="000000"/>
          <w:spacing w:val="0"/>
          <w:w w:val="100"/>
          <w:position w:val="0"/>
        </w:rPr>
        <w:t>根据松材线虫的形态特征、松材线虫和拟松材线虫形态特征主要区别（参见附录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r>
        <w:rPr>
          <w:color w:val="000000"/>
          <w:spacing w:val="0"/>
          <w:w w:val="100"/>
          <w:position w:val="0"/>
        </w:rPr>
        <w:t>进行鉴定，一 般先观察线虫中的食道球形状、口针有无及口针的形状，再对其典型形态特征观察和测计后才能确定。</w:t>
      </w:r>
    </w:p>
    <w:p>
      <w:pPr>
        <w:pStyle w:val="Bodytext10"/>
        <w:keepNext w:val="0"/>
        <w:keepLines w:val="0"/>
        <w:widowControl w:val="0"/>
        <w:shd w:val="clear" w:color="auto" w:fill="auto"/>
        <w:bidi w:val="0"/>
        <w:spacing w:before="0" w:after="80" w:line="322" w:lineRule="auto"/>
        <w:ind w:left="0" w:right="0" w:firstLine="0"/>
        <w:jc w:val="left"/>
      </w:pPr>
      <w:r>
        <w:rPr>
          <w:rFonts w:ascii="Times New Roman" w:eastAsia="Times New Roman" w:hAnsi="Times New Roman" w:cs="Times New Roman"/>
          <w:color w:val="000000"/>
          <w:spacing w:val="0"/>
          <w:w w:val="100"/>
          <w:position w:val="0"/>
          <w:lang w:val="en-US" w:eastAsia="en-US" w:bidi="en-US"/>
        </w:rPr>
        <w:t>5.5</w:t>
      </w:r>
      <w:r>
        <w:rPr>
          <w:b/>
          <w:bCs/>
          <w:color w:val="000000"/>
          <w:spacing w:val="0"/>
          <w:w w:val="100"/>
          <w:position w:val="0"/>
        </w:rPr>
        <w:t>检验记录</w:t>
      </w:r>
    </w:p>
    <w:p>
      <w:pPr>
        <w:pStyle w:val="Bodytext10"/>
        <w:keepNext w:val="0"/>
        <w:keepLines w:val="0"/>
        <w:widowControl w:val="0"/>
        <w:shd w:val="clear" w:color="auto" w:fill="auto"/>
        <w:bidi w:val="0"/>
        <w:spacing w:before="0" w:after="380" w:line="307" w:lineRule="exact"/>
        <w:ind w:left="0" w:right="0" w:firstLine="420"/>
        <w:jc w:val="left"/>
      </w:pPr>
      <w:r>
        <w:rPr>
          <w:color w:val="000000"/>
          <w:spacing w:val="0"/>
          <w:w w:val="100"/>
          <w:position w:val="0"/>
        </w:rPr>
        <w:t>检验鉴定结果填入《松材线虫形态学检验鉴定记录表》（参见附录</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lang w:val="en-US" w:eastAsia="en-US" w:bidi="en-US"/>
        </w:rPr>
        <w:t>）。</w:t>
      </w:r>
    </w:p>
    <w:p>
      <w:pPr>
        <w:pStyle w:val="Heading510"/>
        <w:keepNext/>
        <w:keepLines/>
        <w:widowControl w:val="0"/>
        <w:shd w:val="clear" w:color="auto" w:fill="auto"/>
        <w:bidi w:val="0"/>
        <w:spacing w:before="0" w:after="240" w:line="322" w:lineRule="auto"/>
        <w:ind w:left="0" w:right="0" w:firstLine="0"/>
        <w:jc w:val="left"/>
      </w:pPr>
      <w:bookmarkStart w:id="61" w:name="bookmark61"/>
      <w:bookmarkStart w:id="62" w:name="bookmark62"/>
      <w:bookmarkStart w:id="63" w:name="bookmark63"/>
      <w:r>
        <w:rPr>
          <w:rFonts w:ascii="Times New Roman" w:eastAsia="Times New Roman" w:hAnsi="Times New Roman" w:cs="Times New Roman"/>
          <w:b w:val="0"/>
          <w:bCs w:val="0"/>
          <w:color w:val="000000"/>
          <w:spacing w:val="0"/>
          <w:w w:val="100"/>
          <w:position w:val="0"/>
        </w:rPr>
        <w:t>6</w:t>
      </w:r>
      <w:r>
        <w:rPr>
          <w:color w:val="000000"/>
          <w:spacing w:val="0"/>
          <w:w w:val="100"/>
          <w:position w:val="0"/>
        </w:rPr>
        <w:t>分子生物学鉴定</w:t>
      </w:r>
      <w:bookmarkEnd w:id="61"/>
      <w:bookmarkEnd w:id="62"/>
      <w:bookmarkEnd w:id="63"/>
    </w:p>
    <w:p>
      <w:pPr>
        <w:pStyle w:val="Bodytext10"/>
        <w:keepNext w:val="0"/>
        <w:keepLines w:val="0"/>
        <w:widowControl w:val="0"/>
        <w:shd w:val="clear" w:color="auto" w:fill="auto"/>
        <w:bidi w:val="0"/>
        <w:spacing w:before="0" w:after="380" w:line="307" w:lineRule="exact"/>
        <w:ind w:left="0" w:right="0" w:firstLine="420"/>
        <w:jc w:val="both"/>
      </w:pPr>
      <w:bookmarkStart w:id="64" w:name="bookmark64"/>
      <w:r>
        <w:rPr>
          <w:color w:val="000000"/>
          <w:spacing w:val="0"/>
          <w:w w:val="100"/>
          <w:position w:val="0"/>
        </w:rPr>
        <w:t>常用的分子生物学鉴定方法有松材线虫</w:t>
      </w:r>
      <w:r>
        <w:rPr>
          <w:rFonts w:ascii="Times New Roman" w:eastAsia="Times New Roman" w:hAnsi="Times New Roman" w:cs="Times New Roman"/>
          <w:color w:val="000000"/>
          <w:spacing w:val="0"/>
          <w:w w:val="100"/>
          <w:position w:val="0"/>
          <w:lang w:val="en-US" w:eastAsia="en-US" w:bidi="en-US"/>
        </w:rPr>
        <w:t>PCR</w:t>
      </w:r>
      <w:r>
        <w:rPr>
          <w:color w:val="000000"/>
          <w:spacing w:val="0"/>
          <w:w w:val="100"/>
          <w:position w:val="0"/>
        </w:rPr>
        <w:t>检测、松材线虫自动化分子检测和实时荧光</w:t>
      </w:r>
      <w:r>
        <w:rPr>
          <w:rFonts w:ascii="Times New Roman" w:eastAsia="Times New Roman" w:hAnsi="Times New Roman" w:cs="Times New Roman"/>
          <w:color w:val="000000"/>
          <w:spacing w:val="0"/>
          <w:w w:val="100"/>
          <w:position w:val="0"/>
          <w:lang w:val="en-US" w:eastAsia="en-US" w:bidi="en-US"/>
        </w:rPr>
        <w:t>PCR</w:t>
      </w:r>
      <w:r>
        <w:rPr>
          <w:color w:val="000000"/>
          <w:spacing w:val="0"/>
          <w:w w:val="100"/>
          <w:position w:val="0"/>
        </w:rPr>
        <w:t>检测。 （参见附录</w:t>
      </w:r>
      <w:r>
        <w:rPr>
          <w:rFonts w:ascii="Times New Roman" w:eastAsia="Times New Roman" w:hAnsi="Times New Roman" w:cs="Times New Roman"/>
          <w:color w:val="000000"/>
          <w:spacing w:val="0"/>
          <w:w w:val="100"/>
          <w:position w:val="0"/>
          <w:lang w:val="en-US" w:eastAsia="en-US" w:bidi="en-US"/>
        </w:rPr>
        <w:t>G</w:t>
      </w:r>
      <w:r>
        <w:rPr>
          <w:color w:val="000000"/>
          <w:spacing w:val="0"/>
          <w:w w:val="100"/>
          <w:position w:val="0"/>
          <w:lang w:val="en-US" w:eastAsia="en-US" w:bidi="en-US"/>
        </w:rPr>
        <w:t>）</w:t>
      </w:r>
      <w:bookmarkEnd w:id="64"/>
    </w:p>
    <w:p>
      <w:pPr>
        <w:pStyle w:val="Heading510"/>
        <w:keepNext/>
        <w:keepLines/>
        <w:widowControl w:val="0"/>
        <w:shd w:val="clear" w:color="auto" w:fill="auto"/>
        <w:bidi w:val="0"/>
        <w:spacing w:before="0" w:after="320" w:line="322" w:lineRule="auto"/>
        <w:ind w:left="0" w:right="0" w:firstLine="0"/>
        <w:jc w:val="left"/>
      </w:pPr>
      <w:bookmarkStart w:id="65" w:name="bookmark65"/>
      <w:bookmarkStart w:id="66" w:name="bookmark66"/>
      <w:bookmarkStart w:id="67" w:name="bookmark67"/>
      <w:r>
        <w:rPr>
          <w:rFonts w:ascii="Times New Roman" w:eastAsia="Times New Roman" w:hAnsi="Times New Roman" w:cs="Times New Roman"/>
          <w:b w:val="0"/>
          <w:bCs w:val="0"/>
          <w:color w:val="000000"/>
          <w:spacing w:val="0"/>
          <w:w w:val="100"/>
          <w:position w:val="0"/>
        </w:rPr>
        <w:t>7</w:t>
      </w:r>
      <w:r>
        <w:rPr>
          <w:color w:val="000000"/>
          <w:spacing w:val="0"/>
          <w:w w:val="100"/>
          <w:position w:val="0"/>
        </w:rPr>
        <w:t>样品监管</w:t>
      </w:r>
      <w:bookmarkEnd w:id="65"/>
      <w:bookmarkEnd w:id="66"/>
      <w:bookmarkEnd w:id="67"/>
    </w:p>
    <w:p>
      <w:pPr>
        <w:pStyle w:val="Heading510"/>
        <w:keepNext/>
        <w:keepLines/>
        <w:widowControl w:val="0"/>
        <w:shd w:val="clear" w:color="auto" w:fill="auto"/>
        <w:bidi w:val="0"/>
        <w:spacing w:before="0" w:after="80" w:line="322" w:lineRule="auto"/>
        <w:ind w:left="0" w:right="0" w:firstLine="0"/>
        <w:jc w:val="left"/>
      </w:pPr>
      <w:bookmarkStart w:id="68" w:name="bookmark68"/>
      <w:r>
        <w:rPr>
          <w:rFonts w:ascii="Times New Roman" w:eastAsia="Times New Roman" w:hAnsi="Times New Roman" w:cs="Times New Roman"/>
          <w:b w:val="0"/>
          <w:bCs w:val="0"/>
          <w:color w:val="000000"/>
          <w:spacing w:val="0"/>
          <w:w w:val="100"/>
          <w:position w:val="0"/>
          <w:lang w:val="en-US" w:eastAsia="en-US" w:bidi="en-US"/>
        </w:rPr>
        <w:t>7.1</w:t>
      </w:r>
      <w:r>
        <w:rPr>
          <w:color w:val="000000"/>
          <w:spacing w:val="0"/>
          <w:w w:val="100"/>
          <w:position w:val="0"/>
        </w:rPr>
        <w:t>样品保存</w:t>
      </w:r>
      <w:bookmarkEnd w:id="68"/>
    </w:p>
    <w:p>
      <w:pPr>
        <w:pStyle w:val="Bodytext10"/>
        <w:keepNext w:val="0"/>
        <w:keepLines w:val="0"/>
        <w:widowControl w:val="0"/>
        <w:shd w:val="clear" w:color="auto" w:fill="auto"/>
        <w:bidi w:val="0"/>
        <w:spacing w:before="0" w:after="140" w:line="305" w:lineRule="exact"/>
        <w:ind w:left="0" w:right="0" w:firstLine="420"/>
        <w:jc w:val="both"/>
      </w:pPr>
      <w:r>
        <w:rPr>
          <w:color w:val="000000"/>
          <w:spacing w:val="0"/>
          <w:w w:val="100"/>
          <w:position w:val="0"/>
        </w:rPr>
        <w:t xml:space="preserve">送检样品应及时做分离检测，分别保存，避免交叉污染。将样品装入塑料袋内，在袋上扎少量小孔 （木段或圆盘可直接保存），保持样品湿润。标明样品信息（送检单位、样品编号、送检时间等）放入 </w:t>
      </w:r>
      <w:r>
        <w:rPr>
          <w:rFonts w:ascii="Times New Roman" w:eastAsia="Times New Roman" w:hAnsi="Times New Roman" w:cs="Times New Roman"/>
          <w:color w:val="000000"/>
          <w:spacing w:val="0"/>
          <w:w w:val="100"/>
          <w:position w:val="0"/>
          <w:lang w:val="en-US" w:eastAsia="en-US" w:bidi="en-US"/>
        </w:rPr>
        <w:t>4°C</w:t>
      </w:r>
      <w:r>
        <w:rPr>
          <w:color w:val="000000"/>
          <w:spacing w:val="0"/>
          <w:w w:val="100"/>
          <w:position w:val="0"/>
        </w:rPr>
        <w:t>恒温箱，一般在</w:t>
      </w:r>
      <w:r>
        <w:rPr>
          <w:rFonts w:ascii="Times New Roman" w:eastAsia="Times New Roman" w:hAnsi="Times New Roman" w:cs="Times New Roman"/>
          <w:color w:val="000000"/>
          <w:spacing w:val="0"/>
          <w:w w:val="100"/>
          <w:position w:val="0"/>
        </w:rPr>
        <w:t>1</w:t>
      </w:r>
      <w:r>
        <w:rPr>
          <w:color w:val="000000"/>
          <w:spacing w:val="0"/>
          <w:w w:val="100"/>
          <w:position w:val="0"/>
        </w:rPr>
        <w:t>个月内完成分离检验。</w:t>
      </w:r>
    </w:p>
    <w:p>
      <w:pPr>
        <w:pStyle w:val="Bodytext10"/>
        <w:keepNext w:val="0"/>
        <w:keepLines w:val="0"/>
        <w:widowControl w:val="0"/>
        <w:shd w:val="clear" w:color="auto" w:fill="auto"/>
        <w:bidi w:val="0"/>
        <w:spacing w:before="0" w:after="240" w:line="307" w:lineRule="exact"/>
        <w:ind w:left="0" w:right="0" w:firstLine="420"/>
        <w:jc w:val="both"/>
      </w:pPr>
      <w:r>
        <w:rPr>
          <w:color w:val="000000"/>
          <w:spacing w:val="0"/>
          <w:w w:val="100"/>
          <w:position w:val="0"/>
        </w:rPr>
        <w:t>检验鉴定的样品保存不少于</w:t>
      </w:r>
      <w:r>
        <w:rPr>
          <w:rFonts w:ascii="Times New Roman" w:eastAsia="Times New Roman" w:hAnsi="Times New Roman" w:cs="Times New Roman"/>
          <w:color w:val="000000"/>
          <w:spacing w:val="0"/>
          <w:w w:val="100"/>
          <w:position w:val="0"/>
        </w:rPr>
        <w:t>6</w:t>
      </w:r>
      <w:r>
        <w:rPr>
          <w:color w:val="000000"/>
          <w:spacing w:val="0"/>
          <w:w w:val="100"/>
          <w:position w:val="0"/>
        </w:rPr>
        <w:t>个月，以备复检。</w:t>
      </w:r>
    </w:p>
    <w:p>
      <w:pPr>
        <w:pStyle w:val="Heading510"/>
        <w:keepNext/>
        <w:keepLines/>
        <w:widowControl w:val="0"/>
        <w:shd w:val="clear" w:color="auto" w:fill="auto"/>
        <w:bidi w:val="0"/>
        <w:spacing w:before="0" w:after="80" w:line="322" w:lineRule="auto"/>
        <w:ind w:left="0" w:right="0" w:firstLine="0"/>
        <w:jc w:val="left"/>
      </w:pPr>
      <w:bookmarkStart w:id="69" w:name="bookmark69"/>
      <w:bookmarkStart w:id="70" w:name="bookmark70"/>
      <w:bookmarkStart w:id="71" w:name="bookmark71"/>
      <w:r>
        <w:rPr>
          <w:rFonts w:ascii="Times New Roman" w:eastAsia="Times New Roman" w:hAnsi="Times New Roman" w:cs="Times New Roman"/>
          <w:b w:val="0"/>
          <w:bCs w:val="0"/>
          <w:color w:val="000000"/>
          <w:spacing w:val="0"/>
          <w:w w:val="100"/>
          <w:position w:val="0"/>
          <w:lang w:val="en-US" w:eastAsia="en-US" w:bidi="en-US"/>
        </w:rPr>
        <w:t>7.2</w:t>
      </w:r>
      <w:r>
        <w:rPr>
          <w:color w:val="000000"/>
          <w:spacing w:val="0"/>
          <w:w w:val="100"/>
          <w:position w:val="0"/>
        </w:rPr>
        <w:t>分子生物学检验样品送检</w:t>
      </w:r>
      <w:bookmarkEnd w:id="69"/>
      <w:bookmarkEnd w:id="70"/>
      <w:bookmarkEnd w:id="71"/>
    </w:p>
    <w:p>
      <w:pPr>
        <w:pStyle w:val="Bodytext10"/>
        <w:keepNext w:val="0"/>
        <w:keepLines w:val="0"/>
        <w:widowControl w:val="0"/>
        <w:shd w:val="clear" w:color="auto" w:fill="auto"/>
        <w:bidi w:val="0"/>
        <w:spacing w:before="0" w:after="0" w:line="307" w:lineRule="exact"/>
        <w:ind w:left="0" w:right="0" w:firstLine="420"/>
        <w:jc w:val="both"/>
      </w:pPr>
      <w:r>
        <w:rPr>
          <w:color w:val="000000"/>
          <w:spacing w:val="0"/>
          <w:w w:val="100"/>
          <w:position w:val="0"/>
        </w:rPr>
        <w:t>样品送检时有条件的要先经过初步镜检，镜检后岀具初步检验鉴定报告和松材线虫形态学检验鉴定 记录表，并填写松材线虫分子生物学检验送检表（附录</w:t>
      </w:r>
      <w:r>
        <w:rPr>
          <w:rFonts w:ascii="Times New Roman" w:eastAsia="Times New Roman" w:hAnsi="Times New Roman" w:cs="Times New Roman"/>
          <w:color w:val="000000"/>
          <w:spacing w:val="0"/>
          <w:w w:val="100"/>
          <w:position w:val="0"/>
          <w:lang w:val="en-US" w:eastAsia="en-US" w:bidi="en-US"/>
        </w:rPr>
        <w:t>H）</w:t>
      </w:r>
      <w:r>
        <w:rPr>
          <w:rFonts w:ascii="Times New Roman" w:eastAsia="Times New Roman" w:hAnsi="Times New Roman" w:cs="Times New Roman"/>
          <w:color w:val="000000"/>
          <w:spacing w:val="0"/>
          <w:w w:val="100"/>
          <w:position w:val="0"/>
        </w:rPr>
        <w:t>,</w:t>
      </w:r>
      <w:r>
        <w:rPr>
          <w:color w:val="000000"/>
          <w:spacing w:val="0"/>
          <w:w w:val="100"/>
          <w:position w:val="0"/>
        </w:rPr>
        <w:t>报送省级检验鉴定机构登记检验。</w:t>
      </w:r>
    </w:p>
    <w:p>
      <w:pPr>
        <w:pStyle w:val="Bodytext10"/>
        <w:keepNext w:val="0"/>
        <w:keepLines w:val="0"/>
        <w:widowControl w:val="0"/>
        <w:shd w:val="clear" w:color="auto" w:fill="auto"/>
        <w:bidi w:val="0"/>
        <w:spacing w:before="0" w:after="240" w:line="307" w:lineRule="exact"/>
        <w:ind w:left="0" w:right="0" w:firstLine="420"/>
        <w:jc w:val="both"/>
      </w:pPr>
      <w:r>
        <w:rPr>
          <w:color w:val="000000"/>
          <w:spacing w:val="0"/>
          <w:w w:val="100"/>
          <w:position w:val="0"/>
        </w:rPr>
        <w:t>送检要有专人负责，保证样品送检安全，不能通过邮寄方式。</w:t>
      </w:r>
    </w:p>
    <w:p>
      <w:pPr>
        <w:pStyle w:val="Bodytext10"/>
        <w:keepNext w:val="0"/>
        <w:keepLines w:val="0"/>
        <w:widowControl w:val="0"/>
        <w:shd w:val="clear" w:color="auto" w:fill="auto"/>
        <w:bidi w:val="0"/>
        <w:spacing w:before="0" w:after="80" w:line="322" w:lineRule="auto"/>
        <w:ind w:left="0" w:right="0" w:firstLine="0"/>
        <w:jc w:val="left"/>
      </w:pPr>
      <w:r>
        <w:rPr>
          <w:rFonts w:ascii="Times New Roman" w:eastAsia="Times New Roman" w:hAnsi="Times New Roman" w:cs="Times New Roman"/>
          <w:color w:val="000000"/>
          <w:spacing w:val="0"/>
          <w:w w:val="100"/>
          <w:position w:val="0"/>
          <w:lang w:val="en-US" w:eastAsia="en-US" w:bidi="en-US"/>
        </w:rPr>
        <w:t>7.3</w:t>
      </w:r>
      <w:r>
        <w:rPr>
          <w:b/>
          <w:bCs/>
          <w:color w:val="000000"/>
          <w:spacing w:val="0"/>
          <w:w w:val="100"/>
          <w:position w:val="0"/>
        </w:rPr>
        <w:t>样品销毁</w:t>
      </w:r>
    </w:p>
    <w:p>
      <w:pPr>
        <w:pStyle w:val="Bodytext10"/>
        <w:keepNext w:val="0"/>
        <w:keepLines w:val="0"/>
        <w:widowControl w:val="0"/>
        <w:shd w:val="clear" w:color="auto" w:fill="auto"/>
        <w:bidi w:val="0"/>
        <w:spacing w:before="0" w:after="380" w:line="307" w:lineRule="exact"/>
        <w:ind w:left="0" w:right="0" w:firstLine="420"/>
        <w:jc w:val="left"/>
      </w:pPr>
      <w:r>
        <w:rPr>
          <w:color w:val="000000"/>
          <w:spacing w:val="0"/>
          <w:w w:val="100"/>
          <w:position w:val="0"/>
        </w:rPr>
        <w:t>分离检验后的样品要采用高压灭菌、焚烧、粉碎的方式及时销毁处理。</w:t>
      </w:r>
    </w:p>
    <w:p>
      <w:pPr>
        <w:pStyle w:val="Heading510"/>
        <w:keepNext/>
        <w:keepLines/>
        <w:widowControl w:val="0"/>
        <w:shd w:val="clear" w:color="auto" w:fill="auto"/>
        <w:bidi w:val="0"/>
        <w:spacing w:before="0" w:after="320" w:line="322" w:lineRule="auto"/>
        <w:ind w:left="0" w:right="0" w:firstLine="0"/>
        <w:jc w:val="left"/>
      </w:pPr>
      <w:bookmarkStart w:id="72" w:name="bookmark72"/>
      <w:bookmarkStart w:id="73" w:name="bookmark73"/>
      <w:bookmarkStart w:id="74" w:name="bookmark74"/>
      <w:bookmarkStart w:id="75" w:name="bookmark75"/>
      <w:r>
        <w:rPr>
          <w:rFonts w:ascii="Times New Roman" w:eastAsia="Times New Roman" w:hAnsi="Times New Roman" w:cs="Times New Roman"/>
          <w:b w:val="0"/>
          <w:bCs w:val="0"/>
          <w:color w:val="000000"/>
          <w:spacing w:val="0"/>
          <w:w w:val="100"/>
          <w:position w:val="0"/>
        </w:rPr>
        <w:t>8</w:t>
      </w:r>
      <w:r>
        <w:rPr>
          <w:color w:val="000000"/>
          <w:spacing w:val="0"/>
          <w:w w:val="100"/>
          <w:position w:val="0"/>
        </w:rPr>
        <w:t>检验鉴定结果反馈及疫情上报</w:t>
      </w:r>
      <w:bookmarkEnd w:id="73"/>
      <w:bookmarkEnd w:id="74"/>
      <w:bookmarkEnd w:id="75"/>
      <w:bookmarkEnd w:id="72"/>
    </w:p>
    <w:p>
      <w:pPr>
        <w:pStyle w:val="Heading510"/>
        <w:keepNext/>
        <w:keepLines/>
        <w:widowControl w:val="0"/>
        <w:shd w:val="clear" w:color="auto" w:fill="auto"/>
        <w:bidi w:val="0"/>
        <w:spacing w:before="0" w:after="80" w:line="322" w:lineRule="auto"/>
        <w:ind w:left="0" w:right="0" w:firstLine="0"/>
        <w:jc w:val="left"/>
      </w:pPr>
      <w:bookmarkStart w:id="76" w:name="bookmark76"/>
      <w:r>
        <w:rPr>
          <w:rFonts w:ascii="Times New Roman" w:eastAsia="Times New Roman" w:hAnsi="Times New Roman" w:cs="Times New Roman"/>
          <w:b w:val="0"/>
          <w:bCs w:val="0"/>
          <w:color w:val="000000"/>
          <w:spacing w:val="0"/>
          <w:w w:val="100"/>
          <w:position w:val="0"/>
          <w:lang w:val="en-US" w:eastAsia="en-US" w:bidi="en-US"/>
        </w:rPr>
        <w:t xml:space="preserve">8. </w:t>
      </w:r>
      <w:r>
        <w:rPr>
          <w:rFonts w:ascii="Times New Roman" w:eastAsia="Times New Roman" w:hAnsi="Times New Roman" w:cs="Times New Roman"/>
          <w:b w:val="0"/>
          <w:bCs w:val="0"/>
          <w:color w:val="000000"/>
          <w:spacing w:val="0"/>
          <w:w w:val="100"/>
          <w:position w:val="0"/>
        </w:rPr>
        <w:t>1</w:t>
      </w:r>
      <w:r>
        <w:rPr>
          <w:color w:val="000000"/>
          <w:spacing w:val="0"/>
          <w:w w:val="100"/>
          <w:position w:val="0"/>
        </w:rPr>
        <w:t>检验鉴定结果反馈</w:t>
      </w:r>
      <w:bookmarkEnd w:id="76"/>
    </w:p>
    <w:p>
      <w:pPr>
        <w:pStyle w:val="Bodytext10"/>
        <w:keepNext w:val="0"/>
        <w:keepLines w:val="0"/>
        <w:widowControl w:val="0"/>
        <w:shd w:val="clear" w:color="auto" w:fill="auto"/>
        <w:bidi w:val="0"/>
        <w:spacing w:before="0" w:after="240" w:line="312" w:lineRule="exact"/>
        <w:ind w:left="0" w:right="0" w:firstLine="420"/>
        <w:jc w:val="both"/>
      </w:pPr>
      <w:r>
        <w:rPr>
          <w:color w:val="000000"/>
          <w:spacing w:val="0"/>
          <w:w w:val="100"/>
          <w:position w:val="0"/>
        </w:rPr>
        <w:t>省级检验鉴定机构应当在收到送检样品</w:t>
      </w:r>
      <w:r>
        <w:rPr>
          <w:rFonts w:ascii="Times New Roman" w:eastAsia="Times New Roman" w:hAnsi="Times New Roman" w:cs="Times New Roman"/>
          <w:color w:val="000000"/>
          <w:spacing w:val="0"/>
          <w:w w:val="100"/>
          <w:position w:val="0"/>
        </w:rPr>
        <w:t>10</w:t>
      </w:r>
      <w:r>
        <w:rPr>
          <w:color w:val="000000"/>
          <w:spacing w:val="0"/>
          <w:w w:val="100"/>
          <w:position w:val="0"/>
        </w:rPr>
        <w:t>个工</w:t>
      </w:r>
      <w:r>
        <w:rPr>
          <w:color w:val="222529"/>
          <w:spacing w:val="0"/>
          <w:w w:val="100"/>
          <w:position w:val="0"/>
        </w:rPr>
        <w:t>作日内</w:t>
      </w:r>
      <w:r>
        <w:rPr>
          <w:color w:val="000000"/>
          <w:spacing w:val="0"/>
          <w:w w:val="100"/>
          <w:position w:val="0"/>
        </w:rPr>
        <w:t>岀具检验鉴定报告，（报告样式参见附录</w:t>
      </w:r>
      <w:r>
        <w:rPr>
          <w:rFonts w:ascii="Times New Roman" w:eastAsia="Times New Roman" w:hAnsi="Times New Roman" w:cs="Times New Roman"/>
          <w:color w:val="000000"/>
          <w:spacing w:val="0"/>
          <w:w w:val="100"/>
          <w:position w:val="0"/>
        </w:rPr>
        <w:t xml:space="preserve">I） </w:t>
      </w:r>
      <w:r>
        <w:rPr>
          <w:color w:val="000000"/>
          <w:spacing w:val="0"/>
          <w:w w:val="100"/>
          <w:position w:val="0"/>
        </w:rPr>
        <w:t>并留档备查。</w:t>
      </w:r>
    </w:p>
    <w:p>
      <w:pPr>
        <w:pStyle w:val="Heading510"/>
        <w:keepNext/>
        <w:keepLines/>
        <w:widowControl w:val="0"/>
        <w:shd w:val="clear" w:color="auto" w:fill="auto"/>
        <w:bidi w:val="0"/>
        <w:spacing w:before="0" w:after="80" w:line="322" w:lineRule="auto"/>
        <w:ind w:left="0" w:right="0" w:firstLine="0"/>
        <w:jc w:val="left"/>
      </w:pPr>
      <w:bookmarkStart w:id="77" w:name="bookmark77"/>
      <w:bookmarkStart w:id="78" w:name="bookmark78"/>
      <w:bookmarkStart w:id="79" w:name="bookmark79"/>
      <w:r>
        <w:rPr>
          <w:rFonts w:ascii="Times New Roman" w:eastAsia="Times New Roman" w:hAnsi="Times New Roman" w:cs="Times New Roman"/>
          <w:b w:val="0"/>
          <w:bCs w:val="0"/>
          <w:color w:val="000000"/>
          <w:spacing w:val="0"/>
          <w:w w:val="100"/>
          <w:position w:val="0"/>
          <w:lang w:val="en-US" w:eastAsia="en-US" w:bidi="en-US"/>
        </w:rPr>
        <w:t xml:space="preserve">8. </w:t>
      </w:r>
      <w:r>
        <w:rPr>
          <w:rFonts w:ascii="Times New Roman" w:eastAsia="Times New Roman" w:hAnsi="Times New Roman" w:cs="Times New Roman"/>
          <w:b w:val="0"/>
          <w:bCs w:val="0"/>
          <w:color w:val="000000"/>
          <w:spacing w:val="0"/>
          <w:w w:val="100"/>
          <w:position w:val="0"/>
        </w:rPr>
        <w:t>2</w:t>
      </w:r>
      <w:r>
        <w:rPr>
          <w:color w:val="000000"/>
          <w:spacing w:val="0"/>
          <w:w w:val="100"/>
          <w:position w:val="0"/>
        </w:rPr>
        <w:t>检验鉴定结果确认</w:t>
      </w:r>
      <w:bookmarkEnd w:id="77"/>
      <w:bookmarkEnd w:id="78"/>
      <w:bookmarkEnd w:id="79"/>
    </w:p>
    <w:p>
      <w:pPr>
        <w:pStyle w:val="Bodytext10"/>
        <w:keepNext w:val="0"/>
        <w:keepLines w:val="0"/>
        <w:widowControl w:val="0"/>
        <w:shd w:val="clear" w:color="auto" w:fill="auto"/>
        <w:bidi w:val="0"/>
        <w:spacing w:before="0" w:after="240" w:line="317" w:lineRule="exact"/>
        <w:ind w:left="0" w:right="0" w:firstLine="420"/>
        <w:jc w:val="both"/>
      </w:pPr>
      <w:r>
        <w:rPr>
          <w:color w:val="000000"/>
          <w:spacing w:val="0"/>
          <w:w w:val="100"/>
          <w:position w:val="0"/>
        </w:rPr>
        <w:t>检验鉴定结果可能为新增松材线虫病疫区和疫点时，省级检验</w:t>
      </w:r>
      <w:r>
        <w:rPr>
          <w:color w:val="222529"/>
          <w:spacing w:val="0"/>
          <w:w w:val="100"/>
          <w:position w:val="0"/>
        </w:rPr>
        <w:t>鉴定机</w:t>
      </w:r>
      <w:r>
        <w:rPr>
          <w:color w:val="000000"/>
          <w:spacing w:val="0"/>
          <w:w w:val="100"/>
          <w:position w:val="0"/>
        </w:rPr>
        <w:t>构应当在检验鉴定后</w:t>
      </w:r>
      <w:r>
        <w:rPr>
          <w:rFonts w:ascii="Times New Roman" w:eastAsia="Times New Roman" w:hAnsi="Times New Roman" w:cs="Times New Roman"/>
          <w:color w:val="000000"/>
          <w:spacing w:val="0"/>
          <w:w w:val="100"/>
          <w:position w:val="0"/>
        </w:rPr>
        <w:t>3</w:t>
      </w:r>
      <w:r>
        <w:rPr>
          <w:color w:val="000000"/>
          <w:spacing w:val="0"/>
          <w:w w:val="100"/>
          <w:position w:val="0"/>
        </w:rPr>
        <w:t>个工作 日内，将结果报送至省林业和草原行政主管部门所属的防治检疫机构，由其组织相关检验鉴定机构进行 二次确认，确认后反馈至送检单位。</w:t>
      </w:r>
    </w:p>
    <w:p>
      <w:pPr>
        <w:pStyle w:val="Heading510"/>
        <w:keepNext/>
        <w:keepLines/>
        <w:widowControl w:val="0"/>
        <w:shd w:val="clear" w:color="auto" w:fill="auto"/>
        <w:bidi w:val="0"/>
        <w:spacing w:before="0" w:after="80" w:line="322" w:lineRule="auto"/>
        <w:ind w:left="0" w:right="0" w:firstLine="0"/>
        <w:jc w:val="left"/>
      </w:pPr>
      <w:bookmarkStart w:id="80" w:name="bookmark80"/>
      <w:bookmarkStart w:id="81" w:name="bookmark81"/>
      <w:bookmarkStart w:id="82" w:name="bookmark82"/>
      <w:r>
        <w:rPr>
          <w:rFonts w:ascii="Times New Roman" w:eastAsia="Times New Roman" w:hAnsi="Times New Roman" w:cs="Times New Roman"/>
          <w:b w:val="0"/>
          <w:bCs w:val="0"/>
          <w:color w:val="000000"/>
          <w:spacing w:val="0"/>
          <w:w w:val="100"/>
          <w:position w:val="0"/>
          <w:lang w:val="en-US" w:eastAsia="en-US" w:bidi="en-US"/>
        </w:rPr>
        <w:t>8.3</w:t>
      </w:r>
      <w:r>
        <w:rPr>
          <w:color w:val="000000"/>
          <w:spacing w:val="0"/>
          <w:w w:val="100"/>
          <w:position w:val="0"/>
        </w:rPr>
        <w:t>检验鉴定备案</w:t>
      </w:r>
      <w:bookmarkEnd w:id="80"/>
      <w:bookmarkEnd w:id="81"/>
      <w:bookmarkEnd w:id="82"/>
    </w:p>
    <w:p>
      <w:pPr>
        <w:pStyle w:val="Bodytext10"/>
        <w:keepNext w:val="0"/>
        <w:keepLines w:val="0"/>
        <w:widowControl w:val="0"/>
        <w:shd w:val="clear" w:color="auto" w:fill="auto"/>
        <w:bidi w:val="0"/>
        <w:spacing w:before="0" w:after="240" w:line="302" w:lineRule="exact"/>
        <w:ind w:left="0" w:right="0" w:firstLine="420"/>
        <w:jc w:val="both"/>
        <w:sectPr>
          <w:headerReference w:type="default" r:id="rId17"/>
          <w:footerReference w:type="default" r:id="rId18"/>
          <w:headerReference w:type="first" r:id="rId19"/>
          <w:footerReference w:type="first" r:id="rId20"/>
          <w:pgSz w:w="11900" w:h="16840"/>
          <w:pgMar w:top="1441" w:right="1030" w:bottom="1716" w:left="1365" w:header="1013" w:footer="3" w:gutter="0"/>
          <w:pgNumType w:start="3"/>
          <w:cols w:space="720"/>
          <w:noEndnote/>
          <w:rtlGutter w:val="0"/>
          <w:docGrid w:linePitch="360"/>
        </w:sectPr>
      </w:pPr>
      <w:r>
        <w:rPr>
          <w:color w:val="000000"/>
          <w:spacing w:val="0"/>
          <w:w w:val="100"/>
          <w:position w:val="0"/>
        </w:rPr>
        <w:t>省级检验鉴定机构每半年需将检验鉴定开展情况上报省林业和草原行政主管部门所属的防治检疫</w:t>
      </w:r>
    </w:p>
    <w:p>
      <w:pPr>
        <w:pStyle w:val="Bodytext10"/>
        <w:keepNext w:val="0"/>
        <w:keepLines w:val="0"/>
        <w:widowControl w:val="0"/>
        <w:shd w:val="clear" w:color="auto" w:fill="auto"/>
        <w:bidi w:val="0"/>
        <w:spacing w:before="0" w:after="240" w:line="302" w:lineRule="exact"/>
        <w:ind w:left="0" w:right="0" w:firstLine="420"/>
        <w:jc w:val="both"/>
        <w:sectPr>
          <w:headerReference w:type="default" r:id="rId21"/>
          <w:footerReference w:type="default" r:id="rId22"/>
          <w:headerReference w:type="first" r:id="rId23"/>
          <w:footerReference w:type="first" r:id="rId24"/>
          <w:type w:val="nextPage"/>
          <w:pgSz w:w="11900" w:h="16840"/>
          <w:pgMar w:top="1441" w:right="1030" w:bottom="1716" w:left="1365" w:header="1013" w:footer="3" w:gutter="0"/>
          <w:pgNumType w:start="4"/>
          <w:cols w:space="720"/>
          <w:noEndnote/>
          <w:titlePg w:val="0"/>
          <w:rtlGutter w:val="0"/>
          <w:docGrid w:linePitch="360"/>
        </w:sectPr>
      </w:pPr>
      <w:r>
        <w:rPr>
          <w:color w:val="000000"/>
          <w:spacing w:val="0"/>
          <w:w w:val="100"/>
          <w:position w:val="0"/>
        </w:rPr>
        <w:t xml:space="preserve"> 机构备案。市、县送检的检验鉴定记录、报告等档案要保存</w:t>
      </w:r>
      <w:r>
        <w:rPr>
          <w:rFonts w:ascii="Times New Roman" w:eastAsia="Times New Roman" w:hAnsi="Times New Roman" w:cs="Times New Roman"/>
          <w:color w:val="000000"/>
          <w:spacing w:val="0"/>
          <w:w w:val="100"/>
          <w:position w:val="0"/>
        </w:rPr>
        <w:t>3</w:t>
      </w:r>
      <w:r>
        <w:rPr>
          <w:color w:val="000000"/>
          <w:spacing w:val="0"/>
          <w:w w:val="100"/>
          <w:position w:val="0"/>
        </w:rPr>
        <w:t>年以上。</w:t>
      </w:r>
    </w:p>
    <w:p>
      <w:pPr>
        <w:pStyle w:val="Bodytext20"/>
        <w:keepNext w:val="0"/>
        <w:keepLines w:val="0"/>
        <w:widowControl w:val="0"/>
        <w:shd w:val="clear" w:color="auto" w:fill="auto"/>
        <w:bidi w:val="0"/>
        <w:spacing w:before="0" w:after="80" w:line="305" w:lineRule="auto"/>
        <w:ind w:left="0" w:right="0" w:firstLine="7580"/>
        <w:jc w:val="left"/>
      </w:pPr>
      <w:r>
        <w:rPr>
          <w:rFonts w:ascii="Times New Roman" w:eastAsia="Times New Roman" w:hAnsi="Times New Roman" w:cs="Times New Roman"/>
          <w:color w:val="000000"/>
          <w:spacing w:val="0"/>
          <w:w w:val="100"/>
          <w:position w:val="0"/>
          <w:lang w:val="en-US" w:eastAsia="en-US" w:bidi="en-US"/>
        </w:rPr>
        <w:t>DB21/T 3378—2021 8.4</w:t>
      </w:r>
      <w:r>
        <w:rPr>
          <w:rFonts w:ascii="SimSun" w:eastAsia="SimSun" w:hAnsi="SimSun" w:cs="SimSun"/>
          <w:b/>
          <w:bCs/>
          <w:color w:val="000000"/>
          <w:spacing w:val="0"/>
          <w:w w:val="100"/>
          <w:position w:val="0"/>
          <w:lang w:val="zh-TW" w:eastAsia="zh-TW" w:bidi="zh-TW"/>
        </w:rPr>
        <w:t>疫情上报</w:t>
      </w:r>
    </w:p>
    <w:p>
      <w:pPr>
        <w:pStyle w:val="Bodytext10"/>
        <w:keepNext w:val="0"/>
        <w:keepLines w:val="0"/>
        <w:widowControl w:val="0"/>
        <w:shd w:val="clear" w:color="auto" w:fill="auto"/>
        <w:bidi w:val="0"/>
        <w:spacing w:before="0" w:after="240" w:line="317" w:lineRule="exact"/>
        <w:ind w:left="0" w:right="0" w:firstLine="440"/>
        <w:jc w:val="both"/>
      </w:pPr>
      <w:r>
        <w:rPr>
          <w:color w:val="000000"/>
          <w:spacing w:val="0"/>
          <w:w w:val="100"/>
          <w:position w:val="0"/>
        </w:rPr>
        <w:t>松材线虫病疫情一经确认，市、县林业和草原行政主管部门应在规定时间内同时报告上级林业和草 原行政主管部门及当地人民政府。</w:t>
      </w:r>
    </w:p>
    <w:p>
      <w:pPr>
        <w:pStyle w:val="Heading510"/>
        <w:keepNext/>
        <w:keepLines/>
        <w:widowControl w:val="0"/>
        <w:shd w:val="clear" w:color="auto" w:fill="auto"/>
        <w:bidi w:val="0"/>
        <w:spacing w:before="0" w:after="80" w:line="319" w:lineRule="auto"/>
        <w:ind w:left="0" w:right="0" w:firstLine="0"/>
        <w:jc w:val="left"/>
      </w:pPr>
      <w:bookmarkStart w:id="83" w:name="bookmark83"/>
      <w:bookmarkStart w:id="84" w:name="bookmark84"/>
      <w:bookmarkStart w:id="85" w:name="bookmark85"/>
      <w:r>
        <w:rPr>
          <w:rFonts w:ascii="Times New Roman" w:eastAsia="Times New Roman" w:hAnsi="Times New Roman" w:cs="Times New Roman"/>
          <w:b w:val="0"/>
          <w:bCs w:val="0"/>
          <w:color w:val="000000"/>
          <w:spacing w:val="0"/>
          <w:w w:val="100"/>
          <w:position w:val="0"/>
          <w:lang w:val="en-US" w:eastAsia="en-US" w:bidi="en-US"/>
        </w:rPr>
        <w:t>8.5</w:t>
      </w:r>
      <w:r>
        <w:rPr>
          <w:color w:val="000000"/>
          <w:spacing w:val="0"/>
          <w:w w:val="100"/>
          <w:position w:val="0"/>
        </w:rPr>
        <w:t>疫情信息发布</w:t>
      </w:r>
      <w:bookmarkEnd w:id="83"/>
      <w:bookmarkEnd w:id="84"/>
      <w:bookmarkEnd w:id="85"/>
    </w:p>
    <w:p>
      <w:pPr>
        <w:pStyle w:val="Bodytext10"/>
        <w:keepNext w:val="0"/>
        <w:keepLines w:val="0"/>
        <w:widowControl w:val="0"/>
        <w:shd w:val="clear" w:color="auto" w:fill="auto"/>
        <w:bidi w:val="0"/>
        <w:spacing w:before="0" w:after="160" w:line="305" w:lineRule="exact"/>
        <w:ind w:left="0" w:right="0" w:firstLine="440"/>
        <w:jc w:val="both"/>
        <w:sectPr>
          <w:headerReference w:type="default" r:id="rId25"/>
          <w:footerReference w:type="default" r:id="rId26"/>
          <w:headerReference w:type="first" r:id="rId27"/>
          <w:footerReference w:type="first" r:id="rId28"/>
          <w:pgSz w:w="11900" w:h="16840"/>
          <w:pgMar w:top="1441" w:right="1030" w:bottom="1716" w:left="1365" w:header="1013" w:footer="1288" w:gutter="0"/>
          <w:pgNumType w:start="7"/>
          <w:cols w:space="720"/>
          <w:noEndnote/>
          <w:rtlGutter w:val="0"/>
          <w:docGrid w:linePitch="360"/>
        </w:sectPr>
      </w:pPr>
      <w:r>
        <w:rPr>
          <w:color w:val="000000"/>
          <w:spacing w:val="0"/>
          <w:w w:val="100"/>
          <w:position w:val="0"/>
        </w:rPr>
        <w:t>国家和省级林业和草原行政主管部门按照有关规定发布疫情信息。</w:t>
      </w:r>
    </w:p>
    <w:p>
      <w:pPr>
        <w:pStyle w:val="Bodytext20"/>
        <w:keepNext w:val="0"/>
        <w:keepLines w:val="0"/>
        <w:widowControl w:val="0"/>
        <w:shd w:val="clear" w:color="auto" w:fill="auto"/>
        <w:bidi w:val="0"/>
        <w:spacing w:before="0" w:after="0" w:line="307" w:lineRule="exact"/>
        <w:ind w:left="0" w:right="0" w:firstLine="0"/>
        <w:jc w:val="center"/>
      </w:pPr>
      <w:r>
        <w:rPr>
          <w:rFonts w:ascii="SimSun" w:eastAsia="SimSun" w:hAnsi="SimSun" w:cs="SimSun"/>
          <w:b/>
          <w:bCs/>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A</w:t>
      </w:r>
    </w:p>
    <w:p>
      <w:pPr>
        <w:pStyle w:val="Bodytext10"/>
        <w:keepNext w:val="0"/>
        <w:keepLines w:val="0"/>
        <w:widowControl w:val="0"/>
        <w:shd w:val="clear" w:color="auto" w:fill="auto"/>
        <w:bidi w:val="0"/>
        <w:spacing w:before="0" w:after="280" w:line="307" w:lineRule="exact"/>
        <w:ind w:left="0" w:right="0" w:firstLine="0"/>
        <w:jc w:val="center"/>
      </w:pPr>
      <w:r>
        <w:rPr>
          <w:b/>
          <w:bCs/>
          <w:color w:val="000000"/>
          <w:spacing w:val="0"/>
          <w:w w:val="100"/>
          <w:position w:val="0"/>
        </w:rPr>
        <w:t>（资料性）</w:t>
        <w:br/>
        <w:t>松材线虫形态特征</w:t>
      </w:r>
    </w:p>
    <w:p>
      <w:pPr>
        <w:pStyle w:val="Bodytext10"/>
        <w:keepNext w:val="0"/>
        <w:keepLines w:val="0"/>
        <w:widowControl w:val="0"/>
        <w:shd w:val="clear" w:color="auto" w:fill="auto"/>
        <w:bidi w:val="0"/>
        <w:spacing w:before="0" w:after="0" w:line="309" w:lineRule="exact"/>
        <w:ind w:left="0" w:right="0" w:firstLine="420"/>
        <w:jc w:val="both"/>
      </w:pPr>
      <w:bookmarkStart w:id="86" w:name="bookmark86"/>
      <w:r>
        <w:rPr>
          <w:color w:val="000000"/>
          <w:spacing w:val="0"/>
          <w:w w:val="100"/>
          <w:position w:val="0"/>
        </w:rPr>
        <w:t>松材线虫的雌、雄虫都呈蠕虫形，虫体细长。唇区高，缢缩明显，前缘圆。口针细长，中食道球卵 圆形，占体宽的</w:t>
      </w:r>
      <w:r>
        <w:rPr>
          <w:rFonts w:ascii="Times New Roman" w:eastAsia="Times New Roman" w:hAnsi="Times New Roman" w:cs="Times New Roman"/>
          <w:color w:val="000000"/>
          <w:spacing w:val="0"/>
          <w:w w:val="100"/>
          <w:position w:val="0"/>
        </w:rPr>
        <w:t>2/3</w:t>
      </w:r>
      <w:r>
        <w:rPr>
          <w:color w:val="000000"/>
          <w:spacing w:val="0"/>
          <w:w w:val="100"/>
          <w:position w:val="0"/>
        </w:rPr>
        <w:t>以上。雌虫阴门宽，上阴唇长，向下覆盖。尾部末端近圆柱形，尾端椭圆或尾尖突， 尾尖突长</w:t>
      </w:r>
      <w:r>
        <w:rPr>
          <w:rFonts w:ascii="Times New Roman" w:eastAsia="Times New Roman" w:hAnsi="Times New Roman" w:cs="Times New Roman"/>
          <w:color w:val="000000"/>
          <w:spacing w:val="0"/>
          <w:w w:val="100"/>
          <w:position w:val="0"/>
        </w:rPr>
        <w:t>1</w:t>
      </w:r>
      <w:r>
        <w:rPr>
          <w:color w:val="000000"/>
          <w:spacing w:val="0"/>
          <w:w w:val="100"/>
          <w:position w:val="0"/>
        </w:rPr>
        <w:t>呻左右，不超过</w:t>
      </w:r>
      <w:r>
        <w:rPr>
          <w:rFonts w:ascii="Times New Roman" w:eastAsia="Times New Roman" w:hAnsi="Times New Roman" w:cs="Times New Roman"/>
          <w:color w:val="000000"/>
          <w:spacing w:val="0"/>
          <w:w w:val="100"/>
          <w:position w:val="0"/>
        </w:rPr>
        <w:t>2</w:t>
      </w:r>
      <w:r>
        <w:rPr>
          <w:color w:val="000000"/>
          <w:spacing w:val="0"/>
          <w:w w:val="100"/>
          <w:position w:val="0"/>
        </w:rPr>
        <w:t>呻。</w:t>
      </w:r>
      <w:bookmarkEnd w:id="86"/>
    </w:p>
    <w:p>
      <w:pPr>
        <w:pStyle w:val="Bodytext10"/>
        <w:keepNext w:val="0"/>
        <w:keepLines w:val="0"/>
        <w:widowControl w:val="0"/>
        <w:shd w:val="clear" w:color="auto" w:fill="auto"/>
        <w:bidi w:val="0"/>
        <w:spacing w:before="0" w:after="140" w:line="309" w:lineRule="exact"/>
        <w:ind w:left="0" w:right="0" w:firstLine="420"/>
        <w:jc w:val="both"/>
      </w:pPr>
      <w:r>
        <w:rPr>
          <w:color w:val="000000"/>
          <w:spacing w:val="0"/>
          <w:w w:val="100"/>
          <w:position w:val="0"/>
        </w:rPr>
        <w:t>雄虫交合刺大，呈弓形，成对，交合刺末端膨大尖突。尾部末端尖，侧面向腹弯曲呈爪状，端部包 裹卵形交合伞。</w:t>
      </w:r>
    </w:p>
    <w:p>
      <w:pPr>
        <w:widowControl w:val="0"/>
        <w:jc w:val="center"/>
        <w:rPr>
          <w:sz w:val="2"/>
          <w:szCs w:val="2"/>
        </w:rPr>
      </w:pPr>
      <w:r>
        <w:drawing>
          <wp:inline>
            <wp:extent cx="5059680" cy="4218305"/>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Id29"/>
                    <a:stretch>
                      <a:fillRect/>
                    </a:stretch>
                  </pic:blipFill>
                  <pic:spPr>
                    <a:xfrm>
                      <a:off x="0" y="0"/>
                      <a:ext cx="5059680" cy="4218305"/>
                    </a:xfrm>
                    <a:prstGeom prst="rect">
                      <a:avLst/>
                    </a:prstGeom>
                  </pic:spPr>
                </pic:pic>
              </a:graphicData>
            </a:graphic>
          </wp:inline>
        </w:drawing>
      </w:r>
    </w:p>
    <w:p>
      <w:pPr>
        <w:widowControl w:val="0"/>
        <w:spacing w:after="279" w:line="1" w:lineRule="exact"/>
      </w:pPr>
    </w:p>
    <w:p>
      <w:pPr>
        <w:pStyle w:val="Bodytext10"/>
        <w:keepNext w:val="0"/>
        <w:keepLines w:val="0"/>
        <w:widowControl w:val="0"/>
        <w:shd w:val="clear" w:color="auto" w:fill="auto"/>
        <w:bidi w:val="0"/>
        <w:spacing w:before="0" w:after="180" w:line="240" w:lineRule="auto"/>
        <w:ind w:left="2100" w:right="0" w:firstLine="0"/>
        <w:jc w:val="left"/>
      </w:pPr>
      <w:r>
        <w:rPr>
          <w:color w:val="000000"/>
          <w:spacing w:val="0"/>
          <w:w w:val="100"/>
          <w:position w:val="0"/>
        </w:rPr>
        <w:t>雌虫：</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整体；</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rPr>
        <w:t>体前部；</w:t>
      </w:r>
      <w:r>
        <w:rPr>
          <w:rFonts w:ascii="Times New Roman" w:eastAsia="Times New Roman" w:hAnsi="Times New Roman" w:cs="Times New Roman"/>
          <w:color w:val="000000"/>
          <w:spacing w:val="0"/>
          <w:w w:val="100"/>
          <w:position w:val="0"/>
          <w:lang w:val="en-US" w:eastAsia="en-US" w:bidi="en-US"/>
        </w:rPr>
        <w:t>G.</w:t>
      </w:r>
      <w:r>
        <w:rPr>
          <w:color w:val="000000"/>
          <w:spacing w:val="0"/>
          <w:w w:val="100"/>
          <w:position w:val="0"/>
        </w:rPr>
        <w:t>阴门区；</w:t>
      </w:r>
      <w:r>
        <w:rPr>
          <w:rFonts w:ascii="Times New Roman" w:eastAsia="Times New Roman" w:hAnsi="Times New Roman" w:cs="Times New Roman"/>
          <w:color w:val="000000"/>
          <w:spacing w:val="0"/>
          <w:w w:val="100"/>
          <w:position w:val="0"/>
          <w:lang w:val="en-US" w:eastAsia="en-US" w:bidi="en-US"/>
        </w:rPr>
        <w:t>H-J.</w:t>
      </w:r>
      <w:r>
        <w:rPr>
          <w:color w:val="000000"/>
          <w:spacing w:val="0"/>
          <w:w w:val="100"/>
          <w:position w:val="0"/>
        </w:rPr>
        <w:t>尾部</w:t>
      </w:r>
    </w:p>
    <w:p>
      <w:pPr>
        <w:pStyle w:val="Bodytext10"/>
        <w:keepNext w:val="0"/>
        <w:keepLines w:val="0"/>
        <w:widowControl w:val="0"/>
        <w:shd w:val="clear" w:color="auto" w:fill="auto"/>
        <w:bidi w:val="0"/>
        <w:spacing w:before="0" w:after="220" w:line="240" w:lineRule="auto"/>
        <w:ind w:left="2100" w:right="0" w:firstLine="0"/>
        <w:jc w:val="left"/>
      </w:pPr>
      <w:r>
        <w:rPr>
          <w:color w:val="000000"/>
          <w:spacing w:val="0"/>
          <w:w w:val="100"/>
          <w:position w:val="0"/>
        </w:rPr>
        <w:t>雄虫：</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整体；</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尾部；</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尾端；</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zh-CN" w:eastAsia="zh-CN" w:bidi="zh-CN"/>
        </w:rPr>
        <w:t>.办</w:t>
      </w:r>
      <w:r>
        <w:rPr>
          <w:color w:val="222529"/>
          <w:spacing w:val="0"/>
          <w:w w:val="100"/>
          <w:position w:val="0"/>
        </w:rPr>
        <w:t>刺</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0" w:history="1">
        <w:r>
          <w:rPr>
            <w:rFonts w:ascii="SimSun" w:eastAsia="SimSun" w:hAnsi="SimSun" w:cs="SimSun"/>
            <w:b/>
            <w:bCs/>
            <w:color w:val="0000EE"/>
            <w:spacing w:val="0"/>
            <w:w w:val="100"/>
            <w:position w:val="0"/>
            <w:sz w:val="30"/>
            <w:szCs w:val="30"/>
            <w:u w:val="single" w:color="0000EE"/>
            <w:shd w:val="clear" w:color="auto" w:fill="auto"/>
          </w:rPr>
          <w:t>https://d.book118.com/915101212033011103</w:t>
        </w:r>
      </w:hyperlink>
    </w:p>
    <w:p>
      <w:pPr>
        <w:pStyle w:val="Bodytext10"/>
        <w:keepNext w:val="0"/>
        <w:keepLines w:val="0"/>
        <w:widowControl w:val="0"/>
        <w:shd w:val="clear" w:color="auto" w:fill="auto"/>
        <w:bidi w:val="0"/>
        <w:spacing w:before="0" w:after="220" w:line="240" w:lineRule="auto"/>
        <w:ind w:left="2100" w:right="0" w:firstLine="0"/>
        <w:jc w:val="left"/>
      </w:pPr>
    </w:p>
    <w:sectPr>
      <w:headerReference w:type="default" r:id="rId31"/>
      <w:footerReference w:type="default" r:id="rId32"/>
      <w:headerReference w:type="first" r:id="rId33"/>
      <w:footerReference w:type="first" r:id="rId34"/>
      <w:pgSz w:w="11900" w:h="16840"/>
      <w:pgMar w:top="2334" w:right="1110" w:bottom="2334" w:left="1397" w:header="0" w:footer="3" w:gutter="0"/>
      <w:pgNumType w:start="5"/>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6662420</wp:posOffset>
              </wp:positionH>
              <wp:positionV relativeFrom="page">
                <wp:posOffset>9860915</wp:posOffset>
              </wp:positionV>
              <wp:extent cx="39370" cy="7620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I</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3.1pt;height:6pt;margin-top:776.45pt;margin-left:524.6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I</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6675120</wp:posOffset>
              </wp:positionH>
              <wp:positionV relativeFrom="page">
                <wp:posOffset>9874250</wp:posOffset>
              </wp:positionV>
              <wp:extent cx="42545" cy="76200"/>
              <wp:wrapNone/>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3" type="#_x0000_t202" style="width:3.35pt;height:6pt;margin-top:777.5pt;margin-left:525.6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904875</wp:posOffset>
              </wp:positionH>
              <wp:positionV relativeFrom="page">
                <wp:posOffset>9610725</wp:posOffset>
              </wp:positionV>
              <wp:extent cx="191770" cy="9144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770" cy="914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5" type="#_x0000_t202" style="width:15.1pt;height:7.2pt;margin-top:756.75pt;margin-left:71.2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r>
      <mc:AlternateContent>
        <mc:Choice Requires="wps">
          <w:drawing>
            <wp:anchor distT="0" distB="0" distL="0" distR="0" simplePos="0" relativeHeight="251665408" behindDoc="1" locked="0" layoutInCell="1" allowOverlap="1">
              <wp:simplePos x="0" y="0"/>
              <wp:positionH relativeFrom="page">
                <wp:posOffset>6665595</wp:posOffset>
              </wp:positionH>
              <wp:positionV relativeFrom="page">
                <wp:posOffset>9860915</wp:posOffset>
              </wp:positionV>
              <wp:extent cx="33655" cy="7620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 id="Shape 16" o:spid="_x0000_s2056" type="#_x0000_t202" style="width:2.65pt;height:6pt;margin-top:776.45pt;margin-left:524.8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6675120</wp:posOffset>
              </wp:positionH>
              <wp:positionV relativeFrom="page">
                <wp:posOffset>9874250</wp:posOffset>
              </wp:positionV>
              <wp:extent cx="42545" cy="76200"/>
              <wp:wrapNone/>
              <wp:docPr id="584417193"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8" type="#_x0000_t202" style="width:3.35pt;height:6pt;margin-top:777.5pt;margin-left:525.6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904875</wp:posOffset>
              </wp:positionH>
              <wp:positionV relativeFrom="page">
                <wp:posOffset>9610725</wp:posOffset>
              </wp:positionV>
              <wp:extent cx="191770" cy="91440"/>
              <wp:wrapNone/>
              <wp:docPr id="193960590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770" cy="914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0" type="#_x0000_t202" style="width:15.1pt;height:7.2pt;margin-top:756.75pt;margin-left:71.2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r>
      <mc:AlternateContent>
        <mc:Choice Requires="wps">
          <w:drawing>
            <wp:anchor distT="0" distB="0" distL="0" distR="0" simplePos="0" relativeHeight="251671552" behindDoc="1" locked="0" layoutInCell="1" allowOverlap="1">
              <wp:simplePos x="0" y="0"/>
              <wp:positionH relativeFrom="page">
                <wp:posOffset>6665595</wp:posOffset>
              </wp:positionH>
              <wp:positionV relativeFrom="page">
                <wp:posOffset>9860915</wp:posOffset>
              </wp:positionV>
              <wp:extent cx="33655" cy="76200"/>
              <wp:wrapNone/>
              <wp:docPr id="1431871578"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 id="Shape 16" o:spid="_x0000_s2061" type="#_x0000_t202" style="width:2.65pt;height:6pt;margin-top:776.45pt;margin-left:524.8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6642735</wp:posOffset>
              </wp:positionH>
              <wp:positionV relativeFrom="page">
                <wp:posOffset>9860915</wp:posOffset>
              </wp:positionV>
              <wp:extent cx="42545" cy="76200"/>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2" type="#_x0000_t202" style="width:3.35pt;height:6pt;margin-top:776.45pt;margin-left:523.0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904875</wp:posOffset>
              </wp:positionH>
              <wp:positionV relativeFrom="page">
                <wp:posOffset>9610725</wp:posOffset>
              </wp:positionV>
              <wp:extent cx="191770" cy="91440"/>
              <wp:wrapNone/>
              <wp:docPr id="1677975060"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770" cy="914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4" type="#_x0000_t202" style="width:15.1pt;height:7.2pt;margin-top:756.75pt;margin-left:71.2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r>
      <mc:AlternateContent>
        <mc:Choice Requires="wps">
          <w:drawing>
            <wp:anchor distT="0" distB="0" distL="0" distR="0" simplePos="0" relativeHeight="251675648" behindDoc="1" locked="0" layoutInCell="1" allowOverlap="1">
              <wp:simplePos x="0" y="0"/>
              <wp:positionH relativeFrom="page">
                <wp:posOffset>6665595</wp:posOffset>
              </wp:positionH>
              <wp:positionV relativeFrom="page">
                <wp:posOffset>9860915</wp:posOffset>
              </wp:positionV>
              <wp:extent cx="33655" cy="76200"/>
              <wp:wrapNone/>
              <wp:docPr id="190055512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 id="Shape 16" o:spid="_x0000_s2065" type="#_x0000_t202" style="width:2.65pt;height:6pt;margin-top:776.45pt;margin-left:524.8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6642735</wp:posOffset>
              </wp:positionH>
              <wp:positionV relativeFrom="page">
                <wp:posOffset>9860915</wp:posOffset>
              </wp:positionV>
              <wp:extent cx="42545" cy="76200"/>
              <wp:wrapNone/>
              <wp:docPr id="1893860945"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4</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6" type="#_x0000_t202" style="width:3.35pt;height:6pt;margin-top:776.45pt;margin-left:523.0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4</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904875</wp:posOffset>
              </wp:positionH>
              <wp:positionV relativeFrom="page">
                <wp:posOffset>9610725</wp:posOffset>
              </wp:positionV>
              <wp:extent cx="191770" cy="91440"/>
              <wp:wrapNone/>
              <wp:docPr id="2128259765"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770" cy="914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8" type="#_x0000_t202" style="width:15.1pt;height:7.2pt;margin-top:756.75pt;margin-left:71.2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r>
      <mc:AlternateContent>
        <mc:Choice Requires="wps">
          <w:drawing>
            <wp:anchor distT="0" distB="0" distL="0" distR="0" simplePos="0" relativeHeight="251681792" behindDoc="1" locked="0" layoutInCell="1" allowOverlap="1">
              <wp:simplePos x="0" y="0"/>
              <wp:positionH relativeFrom="page">
                <wp:posOffset>6665595</wp:posOffset>
              </wp:positionH>
              <wp:positionV relativeFrom="page">
                <wp:posOffset>9860915</wp:posOffset>
              </wp:positionV>
              <wp:extent cx="33655" cy="76200"/>
              <wp:wrapNone/>
              <wp:docPr id="1622981422"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 id="Shape 16" o:spid="_x0000_s2069" type="#_x0000_t202" style="width:2.65pt;height:6pt;margin-top:776.45pt;margin-left:524.8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904875</wp:posOffset>
              </wp:positionH>
              <wp:positionV relativeFrom="page">
                <wp:posOffset>9610725</wp:posOffset>
              </wp:positionV>
              <wp:extent cx="191770" cy="91440"/>
              <wp:wrapNone/>
              <wp:docPr id="1830842369"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770" cy="914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71" type="#_x0000_t202" style="width:15.1pt;height:7.2pt;margin-top:756.75pt;margin-left:71.2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r>
      <mc:AlternateContent>
        <mc:Choice Requires="wps">
          <w:drawing>
            <wp:anchor distT="0" distB="0" distL="0" distR="0" simplePos="0" relativeHeight="251687936" behindDoc="1" locked="0" layoutInCell="1" allowOverlap="1">
              <wp:simplePos x="0" y="0"/>
              <wp:positionH relativeFrom="page">
                <wp:posOffset>6665595</wp:posOffset>
              </wp:positionH>
              <wp:positionV relativeFrom="page">
                <wp:posOffset>9860915</wp:posOffset>
              </wp:positionV>
              <wp:extent cx="33655" cy="76200"/>
              <wp:wrapNone/>
              <wp:docPr id="1912354817"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 id="Shape 16" o:spid="_x0000_s2072" type="#_x0000_t202" style="width:2.65pt;height:6pt;margin-top:776.45pt;margin-left:524.8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6675120</wp:posOffset>
              </wp:positionH>
              <wp:positionV relativeFrom="page">
                <wp:posOffset>9874250</wp:posOffset>
              </wp:positionV>
              <wp:extent cx="42545" cy="7620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5</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4" type="#_x0000_t202" style="width:3.35pt;height:6pt;margin-top:777.5pt;margin-left:525.6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5</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904875</wp:posOffset>
              </wp:positionH>
              <wp:positionV relativeFrom="page">
                <wp:posOffset>9610725</wp:posOffset>
              </wp:positionV>
              <wp:extent cx="191770" cy="91440"/>
              <wp:wrapNone/>
              <wp:docPr id="1390526792"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770" cy="914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76" type="#_x0000_t202" style="width:15.1pt;height:7.2pt;margin-top:756.75pt;margin-left:71.2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r>
      <mc:AlternateContent>
        <mc:Choice Requires="wps">
          <w:drawing>
            <wp:anchor distT="0" distB="0" distL="0" distR="0" simplePos="0" relativeHeight="251692032" behindDoc="1" locked="0" layoutInCell="1" allowOverlap="1">
              <wp:simplePos x="0" y="0"/>
              <wp:positionH relativeFrom="page">
                <wp:posOffset>6665595</wp:posOffset>
              </wp:positionH>
              <wp:positionV relativeFrom="page">
                <wp:posOffset>9860915</wp:posOffset>
              </wp:positionV>
              <wp:extent cx="33655" cy="76200"/>
              <wp:wrapNone/>
              <wp:docPr id="89667857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 id="Shape 16" o:spid="_x0000_s2077" type="#_x0000_t202" style="width:2.65pt;height:6pt;margin-top:776.45pt;margin-left:524.8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5708015</wp:posOffset>
              </wp:positionH>
              <wp:positionV relativeFrom="page">
                <wp:posOffset>939165</wp:posOffset>
              </wp:positionV>
              <wp:extent cx="1103630" cy="10033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86.9pt;height:7.9pt;margin-top:73.95pt;margin-left:449.4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5708650</wp:posOffset>
              </wp:positionH>
              <wp:positionV relativeFrom="page">
                <wp:posOffset>939165</wp:posOffset>
              </wp:positionV>
              <wp:extent cx="110363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1" type="#_x0000_t202" style="width:86.9pt;height:7.9pt;margin-top:73.95pt;margin-left:449.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5723890</wp:posOffset>
              </wp:positionH>
              <wp:positionV relativeFrom="page">
                <wp:posOffset>939165</wp:posOffset>
              </wp:positionV>
              <wp:extent cx="1103630" cy="100330"/>
              <wp:wrapNone/>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2" type="#_x0000_t202" style="width:86.9pt;height:7.9pt;margin-top:73.95pt;margin-left:450.7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5708650</wp:posOffset>
              </wp:positionH>
              <wp:positionV relativeFrom="page">
                <wp:posOffset>939165</wp:posOffset>
              </wp:positionV>
              <wp:extent cx="1103630" cy="100330"/>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4" type="#_x0000_t202" style="width:86.9pt;height:7.9pt;margin-top:73.95pt;margin-left:449.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5723890</wp:posOffset>
              </wp:positionH>
              <wp:positionV relativeFrom="page">
                <wp:posOffset>939165</wp:posOffset>
              </wp:positionV>
              <wp:extent cx="1103630" cy="100330"/>
              <wp:wrapNone/>
              <wp:docPr id="1410025344"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7" type="#_x0000_t202" style="width:86.9pt;height:7.9pt;margin-top:73.95pt;margin-left:450.7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5708650</wp:posOffset>
              </wp:positionH>
              <wp:positionV relativeFrom="page">
                <wp:posOffset>939165</wp:posOffset>
              </wp:positionV>
              <wp:extent cx="1103630" cy="100330"/>
              <wp:wrapNone/>
              <wp:docPr id="1812462019"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9" type="#_x0000_t202" style="width:86.9pt;height:7.9pt;margin-top:73.95pt;margin-left:449.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5708650</wp:posOffset>
              </wp:positionH>
              <wp:positionV relativeFrom="page">
                <wp:posOffset>939165</wp:posOffset>
              </wp:positionV>
              <wp:extent cx="1103630" cy="100330"/>
              <wp:wrapNone/>
              <wp:docPr id="1257303081"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3" type="#_x0000_t202" style="width:86.9pt;height:7.9pt;margin-top:73.95pt;margin-left:449.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5708650</wp:posOffset>
              </wp:positionH>
              <wp:positionV relativeFrom="page">
                <wp:posOffset>939165</wp:posOffset>
              </wp:positionV>
              <wp:extent cx="1103630" cy="100330"/>
              <wp:wrapNone/>
              <wp:docPr id="1739354247"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7" type="#_x0000_t202" style="width:86.9pt;height:7.9pt;margin-top:73.95pt;margin-left:449.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5708650</wp:posOffset>
              </wp:positionH>
              <wp:positionV relativeFrom="page">
                <wp:posOffset>939165</wp:posOffset>
              </wp:positionV>
              <wp:extent cx="1103630" cy="100330"/>
              <wp:wrapNone/>
              <wp:docPr id="138827522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70" type="#_x0000_t202" style="width:86.9pt;height:7.9pt;margin-top:73.95pt;margin-left:449.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5723890</wp:posOffset>
              </wp:positionH>
              <wp:positionV relativeFrom="page">
                <wp:posOffset>939165</wp:posOffset>
              </wp:positionV>
              <wp:extent cx="1103630" cy="10033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3" type="#_x0000_t202" style="width:86.9pt;height:7.9pt;margin-top:73.95pt;margin-left:450.7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5708650</wp:posOffset>
              </wp:positionH>
              <wp:positionV relativeFrom="page">
                <wp:posOffset>939165</wp:posOffset>
              </wp:positionV>
              <wp:extent cx="1103630" cy="100330"/>
              <wp:wrapNone/>
              <wp:docPr id="2029206830"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75" type="#_x0000_t202" style="width:86.9pt;height:7.9pt;margin-top:73.95pt;margin-left:449.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3378—2021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2FEC4BF"/>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3">
    <w:name w:val="Body text|3_"/>
    <w:basedOn w:val="DefaultParagraphFont"/>
    <w:link w:val="Bodytext30"/>
    <w:rPr>
      <w:b w:val="0"/>
      <w:bCs w:val="0"/>
      <w:i w:val="0"/>
      <w:iCs w:val="0"/>
      <w:smallCaps w:val="0"/>
      <w:strike w:val="0"/>
      <w:sz w:val="28"/>
      <w:szCs w:val="28"/>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2"/>
      <w:szCs w:val="52"/>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30"/>
      <w:szCs w:val="30"/>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51">
    <w:name w:val="Heading #5|1_"/>
    <w:basedOn w:val="DefaultParagraphFont"/>
    <w:link w:val="Heading510"/>
    <w:rPr>
      <w:rFonts w:ascii="SimSun" w:eastAsia="SimSun" w:hAnsi="SimSun" w:cs="SimSun"/>
      <w:b/>
      <w:bCs/>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Picturecaption1">
    <w:name w:val="Picture caption|1_"/>
    <w:basedOn w:val="DefaultParagraphFont"/>
    <w:link w:val="Picturecaption10"/>
    <w:rPr>
      <w:rFonts w:ascii="SimSun" w:eastAsia="SimSun" w:hAnsi="SimSun" w:cs="SimSun"/>
      <w:b/>
      <w:bCs/>
      <w:i w:val="0"/>
      <w:iCs w:val="0"/>
      <w:smallCaps w:val="0"/>
      <w:strike w:val="0"/>
      <w:sz w:val="20"/>
      <w:szCs w:val="2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140" w:line="312" w:lineRule="auto"/>
      <w:ind w:firstLine="210"/>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280"/>
      <w:ind w:right="460"/>
      <w:jc w:val="right"/>
      <w:outlineLvl w:val="0"/>
    </w:pPr>
    <w:rPr>
      <w:b/>
      <w:bCs/>
      <w:i w:val="0"/>
      <w:iCs w:val="0"/>
      <w:smallCaps w:val="0"/>
      <w:strike w:val="0"/>
      <w:sz w:val="96"/>
      <w:szCs w:val="96"/>
      <w:u w:val="none"/>
      <w:shd w:val="clear" w:color="auto" w:fill="auto"/>
    </w:rPr>
  </w:style>
  <w:style w:type="paragraph" w:customStyle="1" w:styleId="Heading310">
    <w:name w:val="Heading #3|1"/>
    <w:basedOn w:val="Normal"/>
    <w:link w:val="Heading31"/>
    <w:pPr>
      <w:widowControl w:val="0"/>
      <w:shd w:val="clear" w:color="auto" w:fill="auto"/>
      <w:spacing w:after="340"/>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2880"/>
      <w:ind w:right="230"/>
    </w:pPr>
    <w:rPr>
      <w:b w:val="0"/>
      <w:bCs w:val="0"/>
      <w:i w:val="0"/>
      <w:iCs w:val="0"/>
      <w:smallCaps w:val="0"/>
      <w:strike w:val="0"/>
      <w:sz w:val="28"/>
      <w:szCs w:val="28"/>
      <w:u w:val="none"/>
      <w:shd w:val="clear" w:color="auto" w:fill="auto"/>
    </w:rPr>
  </w:style>
  <w:style w:type="paragraph" w:customStyle="1" w:styleId="Heading210">
    <w:name w:val="Heading #2|1"/>
    <w:basedOn w:val="Normal"/>
    <w:link w:val="Heading21"/>
    <w:pPr>
      <w:widowControl w:val="0"/>
      <w:shd w:val="clear" w:color="auto" w:fill="auto"/>
      <w:spacing w:after="440"/>
      <w:ind w:firstLine="500"/>
      <w:outlineLvl w:val="1"/>
    </w:pPr>
    <w:rPr>
      <w:rFonts w:ascii="SimSun" w:eastAsia="SimSun" w:hAnsi="SimSun" w:cs="SimSun"/>
      <w:b w:val="0"/>
      <w:bCs w:val="0"/>
      <w:i w:val="0"/>
      <w:iCs w:val="0"/>
      <w:smallCaps w:val="0"/>
      <w:strike w:val="0"/>
      <w:sz w:val="52"/>
      <w:szCs w:val="52"/>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500"/>
      <w:jc w:val="center"/>
      <w:outlineLvl w:val="3"/>
    </w:pPr>
    <w:rPr>
      <w:rFonts w:ascii="SimSun" w:eastAsia="SimSun" w:hAnsi="SimSun" w:cs="SimSun"/>
      <w:b w:val="0"/>
      <w:bCs w:val="0"/>
      <w:i w:val="0"/>
      <w:iCs w:val="0"/>
      <w:smallCaps w:val="0"/>
      <w:strike w:val="0"/>
      <w:sz w:val="30"/>
      <w:szCs w:val="30"/>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line="324"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after="300" w:line="313" w:lineRule="exact"/>
      <w:ind w:firstLine="210"/>
      <w:outlineLvl w:val="4"/>
    </w:pPr>
    <w:rPr>
      <w:rFonts w:ascii="SimSun" w:eastAsia="SimSun" w:hAnsi="SimSun" w:cs="SimSun"/>
      <w:b/>
      <w:bCs/>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Picturecaption10">
    <w:name w:val="Picture caption|1"/>
    <w:basedOn w:val="Normal"/>
    <w:link w:val="Picturecaption1"/>
    <w:pPr>
      <w:widowControl w:val="0"/>
      <w:shd w:val="clear" w:color="auto" w:fill="auto"/>
      <w:jc w:val="center"/>
    </w:pPr>
    <w:rPr>
      <w:rFonts w:ascii="SimSun" w:eastAsia="SimSun" w:hAnsi="SimSun" w:cs="SimSun"/>
      <w:b/>
      <w:bCs/>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324"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60"/>
      <w:ind w:firstLine="480"/>
    </w:pPr>
    <w:rPr>
      <w:rFonts w:ascii="SimSun" w:eastAsia="SimSun" w:hAnsi="SimSun" w:cs="SimSun"/>
      <w:b w:val="0"/>
      <w:bCs w:val="0"/>
      <w:i w:val="0"/>
      <w:iCs w:val="0"/>
      <w:smallCaps w:val="0"/>
      <w:strike w:val="0"/>
      <w:sz w:val="17"/>
      <w:szCs w:val="17"/>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image" Target="media/image2.jpeg" /><Relationship Id="rId3" Type="http://schemas.openxmlformats.org/officeDocument/2006/relationships/fontTable" Target="fontTable.xml" /><Relationship Id="rId30" Type="http://schemas.openxmlformats.org/officeDocument/2006/relationships/hyperlink" Target="https://d.book118.com/915101212033011103" TargetMode="Externa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image" Target="media/image1.jpeg"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葛芳</dc:creator>
  <cp:revision>0</cp:revision>
</cp:coreProperties>
</file>