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垂直电梯相关行业公司成立方案及可行性研究报告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_Toc18856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(七)、垂直电梯项目建设必要性分析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四、垂直电梯项目概况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(二)、垂直电梯项目提出的理由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(三)、垂直电梯项目选址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2" w:history="1">
        <w:r>
          <w:rPr>
            <w:rFonts w:ascii="仿宋" w:eastAsia="仿宋" w:hAnsi="仿宋" w:cs="仿宋" w:hint="eastAsia"/>
            <w:lang w:eastAsia="zh-CN"/>
          </w:rPr>
          <w:t>(六)、垂直电梯项目投资</w:t>
        </w:r>
        <w:r>
          <w:tab/>
        </w:r>
        <w:r>
          <w:fldChar w:fldCharType="begin"/>
        </w:r>
        <w:r>
          <w:instrText xml:space="preserve"> PAGEREF _Toc27762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(七)、垂直电梯项目进度规划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(九)、垂直电梯项目综合评价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_Toc10664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(五)、垂直电梯项目总投资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_Toc4119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_Toc3825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九、垂直电梯项目经济效益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(三)、垂直电梯项目盈利能力分析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(一)、垂直电梯项目进度安排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(二)、垂直电梯项目实施保障措施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_Toc15771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_Toc30424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5" w:history="1">
        <w:r>
          <w:rPr>
            <w:rFonts w:ascii="仿宋" w:eastAsia="仿宋" w:hAnsi="仿宋" w:cs="仿宋" w:hint="eastAsia"/>
            <w:lang w:eastAsia="zh-CN"/>
          </w:rPr>
          <w:t>十四、垂直电梯项目总结分析</w:t>
        </w:r>
        <w:r>
          <w:tab/>
        </w:r>
        <w:r>
          <w:fldChar w:fldCharType="begin"/>
        </w:r>
        <w:r>
          <w:instrText xml:space="preserve"> PAGEREF _Toc18455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2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_Toc27702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(一)、社会责任垂直电梯项目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2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64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8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https://d.book118.com/915101321140011101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垂直电梯相关行业公司成立方案及可行性研究报告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垂直电梯相关行业公司成立方案及可行性研究报告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垂直电梯相关行业公司成立方案及可行性研究报告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垂直电梯相关行业公司成立方案及可行性研究报告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垂直电梯相关行业公司成立方案及可行性研究报告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5101321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2024-01-24T20:11:00Z</dcterms:created>
  <dcterms:modified xsi:type="dcterms:W3CDTF">2024-01-24T20:11:54Z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2D420F243BB34093B77FE14B8F37E3D3_11</vt:lpwstr>
  </property>
  <property fmtid="{D5CDD505-2E9C-101B-9397-08002B2CF9AE}" pid="3" name="KSOProductBuildVer">
    <vt:lpwstr>2052-12.1.0.16120</vt:lpwstr>
  </property>
</Properties>
</file>