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投影仪项目计划设计方案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73" w:history="1">
        <w:r>
          <w:rPr>
            <w:rFonts w:ascii="仿宋" w:eastAsia="仿宋" w:hAnsi="仿宋" w:cs="仿宋" w:hint="eastAsia"/>
            <w:lang w:eastAsia="zh-CN"/>
          </w:rPr>
          <w:t>序言</w:t>
        </w:r>
        <w:r>
          <w:tab/>
        </w:r>
        <w:r>
          <w:fldChar w:fldCharType="begin"/>
        </w:r>
        <w:r>
          <w:instrText xml:space="preserve"> PAGEREF _Toc24773 \h </w:instrText>
        </w:r>
        <w:r>
          <w:fldChar w:fldCharType="separate"/>
        </w:r>
        <w:r>
          <w:t>3</w:t>
        </w:r>
        <w:r>
          <w:fldChar w:fldCharType="end"/>
        </w:r>
      </w:hyperlink>
    </w:p>
    <w:p>
      <w:pPr>
        <w:pStyle w:val="TOC1"/>
        <w:tabs>
          <w:tab w:val="right" w:leader="dot" w:pos="8306"/>
        </w:tabs>
      </w:pPr>
      <w:hyperlink w:anchor="_Toc24081" w:history="1">
        <w:r>
          <w:rPr>
            <w:rFonts w:ascii="仿宋" w:eastAsia="仿宋" w:hAnsi="仿宋" w:cs="仿宋" w:hint="eastAsia"/>
            <w:lang w:eastAsia="zh-CN"/>
          </w:rPr>
          <w:t>一、投影仪项目建设单位说明</w:t>
        </w:r>
        <w:r>
          <w:tab/>
        </w:r>
        <w:r>
          <w:fldChar w:fldCharType="begin"/>
        </w:r>
        <w:r>
          <w:instrText xml:space="preserve"> PAGEREF _Toc24081 \h </w:instrText>
        </w:r>
        <w:r>
          <w:fldChar w:fldCharType="separate"/>
        </w:r>
        <w:r>
          <w:t>3</w:t>
        </w:r>
        <w:r>
          <w:fldChar w:fldCharType="end"/>
        </w:r>
      </w:hyperlink>
    </w:p>
    <w:p>
      <w:pPr>
        <w:pStyle w:val="TOC2"/>
        <w:tabs>
          <w:tab w:val="right" w:leader="dot" w:pos="8306"/>
        </w:tabs>
      </w:pPr>
      <w:hyperlink w:anchor="_Toc10857" w:history="1">
        <w:r>
          <w:rPr>
            <w:rFonts w:ascii="仿宋" w:eastAsia="仿宋" w:hAnsi="仿宋" w:cs="仿宋" w:hint="eastAsia"/>
            <w:lang w:eastAsia="zh-CN"/>
          </w:rPr>
          <w:t>(一)、投影仪项目承办单位基本情况</w:t>
        </w:r>
        <w:r>
          <w:tab/>
        </w:r>
        <w:r>
          <w:fldChar w:fldCharType="begin"/>
        </w:r>
        <w:r>
          <w:instrText xml:space="preserve"> PAGEREF _Toc10857 \h </w:instrText>
        </w:r>
        <w:r>
          <w:fldChar w:fldCharType="separate"/>
        </w:r>
        <w:r>
          <w:t>3</w:t>
        </w:r>
        <w:r>
          <w:fldChar w:fldCharType="end"/>
        </w:r>
      </w:hyperlink>
    </w:p>
    <w:p>
      <w:pPr>
        <w:pStyle w:val="TOC2"/>
        <w:tabs>
          <w:tab w:val="right" w:leader="dot" w:pos="8306"/>
        </w:tabs>
      </w:pPr>
      <w:hyperlink w:anchor="_Toc2073" w:history="1">
        <w:r>
          <w:rPr>
            <w:rFonts w:ascii="仿宋" w:eastAsia="仿宋" w:hAnsi="仿宋" w:cs="仿宋" w:hint="eastAsia"/>
            <w:lang w:eastAsia="zh-CN"/>
          </w:rPr>
          <w:t>(二)、公司经济效益分析</w:t>
        </w:r>
        <w:r>
          <w:tab/>
        </w:r>
        <w:r>
          <w:fldChar w:fldCharType="begin"/>
        </w:r>
        <w:r>
          <w:instrText xml:space="preserve"> PAGEREF _Toc2073 \h </w:instrText>
        </w:r>
        <w:r>
          <w:fldChar w:fldCharType="separate"/>
        </w:r>
        <w:r>
          <w:t>4</w:t>
        </w:r>
        <w:r>
          <w:fldChar w:fldCharType="end"/>
        </w:r>
      </w:hyperlink>
    </w:p>
    <w:p>
      <w:pPr>
        <w:pStyle w:val="TOC1"/>
        <w:tabs>
          <w:tab w:val="right" w:leader="dot" w:pos="8306"/>
        </w:tabs>
      </w:pPr>
      <w:hyperlink w:anchor="_Toc14478" w:history="1">
        <w:r>
          <w:rPr>
            <w:rFonts w:ascii="仿宋" w:eastAsia="仿宋" w:hAnsi="仿宋" w:cs="仿宋" w:hint="eastAsia"/>
            <w:lang w:eastAsia="zh-CN"/>
          </w:rPr>
          <w:t>二、投影仪项目选址可行性分析</w:t>
        </w:r>
        <w:r>
          <w:tab/>
        </w:r>
        <w:r>
          <w:fldChar w:fldCharType="begin"/>
        </w:r>
        <w:r>
          <w:instrText xml:space="preserve"> PAGEREF _Toc14478 \h </w:instrText>
        </w:r>
        <w:r>
          <w:fldChar w:fldCharType="separate"/>
        </w:r>
        <w:r>
          <w:t>5</w:t>
        </w:r>
        <w:r>
          <w:fldChar w:fldCharType="end"/>
        </w:r>
      </w:hyperlink>
    </w:p>
    <w:p>
      <w:pPr>
        <w:pStyle w:val="TOC2"/>
        <w:tabs>
          <w:tab w:val="right" w:leader="dot" w:pos="8306"/>
        </w:tabs>
      </w:pPr>
      <w:hyperlink w:anchor="_Toc21901" w:history="1">
        <w:r>
          <w:rPr>
            <w:rFonts w:ascii="仿宋" w:eastAsia="仿宋" w:hAnsi="仿宋" w:cs="仿宋" w:hint="eastAsia"/>
            <w:lang w:eastAsia="zh-CN"/>
          </w:rPr>
          <w:t>(一)、投影仪项目选址</w:t>
        </w:r>
        <w:r>
          <w:tab/>
        </w:r>
        <w:r>
          <w:fldChar w:fldCharType="begin"/>
        </w:r>
        <w:r>
          <w:instrText xml:space="preserve"> PAGEREF _Toc21901 \h </w:instrText>
        </w:r>
        <w:r>
          <w:fldChar w:fldCharType="separate"/>
        </w:r>
        <w:r>
          <w:t>5</w:t>
        </w:r>
        <w:r>
          <w:fldChar w:fldCharType="end"/>
        </w:r>
      </w:hyperlink>
    </w:p>
    <w:p>
      <w:pPr>
        <w:pStyle w:val="TOC2"/>
        <w:tabs>
          <w:tab w:val="right" w:leader="dot" w:pos="8306"/>
        </w:tabs>
      </w:pPr>
      <w:hyperlink w:anchor="_Toc4774" w:history="1">
        <w:r>
          <w:rPr>
            <w:rFonts w:ascii="仿宋" w:eastAsia="仿宋" w:hAnsi="仿宋" w:cs="仿宋" w:hint="eastAsia"/>
            <w:lang w:eastAsia="zh-CN"/>
          </w:rPr>
          <w:t>(二)、用地控制指标</w:t>
        </w:r>
        <w:r>
          <w:tab/>
        </w:r>
        <w:r>
          <w:fldChar w:fldCharType="begin"/>
        </w:r>
        <w:r>
          <w:instrText xml:space="preserve"> PAGEREF _Toc4774 \h </w:instrText>
        </w:r>
        <w:r>
          <w:fldChar w:fldCharType="separate"/>
        </w:r>
        <w:r>
          <w:t>5</w:t>
        </w:r>
        <w:r>
          <w:fldChar w:fldCharType="end"/>
        </w:r>
      </w:hyperlink>
    </w:p>
    <w:p>
      <w:pPr>
        <w:pStyle w:val="TOC2"/>
        <w:tabs>
          <w:tab w:val="right" w:leader="dot" w:pos="8306"/>
        </w:tabs>
      </w:pPr>
      <w:hyperlink w:anchor="_Toc394" w:history="1">
        <w:r>
          <w:rPr>
            <w:rFonts w:ascii="仿宋" w:eastAsia="仿宋" w:hAnsi="仿宋" w:cs="仿宋" w:hint="eastAsia"/>
            <w:lang w:eastAsia="zh-CN"/>
          </w:rPr>
          <w:t>(三)、节约用地措施</w:t>
        </w:r>
        <w:r>
          <w:tab/>
        </w:r>
        <w:r>
          <w:fldChar w:fldCharType="begin"/>
        </w:r>
        <w:r>
          <w:instrText xml:space="preserve"> PAGEREF _Toc394 \h </w:instrText>
        </w:r>
        <w:r>
          <w:fldChar w:fldCharType="separate"/>
        </w:r>
        <w:r>
          <w:t>7</w:t>
        </w:r>
        <w:r>
          <w:fldChar w:fldCharType="end"/>
        </w:r>
      </w:hyperlink>
    </w:p>
    <w:p>
      <w:pPr>
        <w:pStyle w:val="TOC2"/>
        <w:tabs>
          <w:tab w:val="right" w:leader="dot" w:pos="8306"/>
        </w:tabs>
      </w:pPr>
      <w:hyperlink w:anchor="_Toc23300" w:history="1">
        <w:r>
          <w:rPr>
            <w:rFonts w:ascii="仿宋" w:eastAsia="仿宋" w:hAnsi="仿宋" w:cs="仿宋" w:hint="eastAsia"/>
            <w:lang w:eastAsia="zh-CN"/>
          </w:rPr>
          <w:t>(四)、总图布置方案</w:t>
        </w:r>
        <w:r>
          <w:tab/>
        </w:r>
        <w:r>
          <w:fldChar w:fldCharType="begin"/>
        </w:r>
        <w:r>
          <w:instrText xml:space="preserve"> PAGEREF _Toc23300 \h </w:instrText>
        </w:r>
        <w:r>
          <w:fldChar w:fldCharType="separate"/>
        </w:r>
        <w:r>
          <w:t>8</w:t>
        </w:r>
        <w:r>
          <w:fldChar w:fldCharType="end"/>
        </w:r>
      </w:hyperlink>
    </w:p>
    <w:p>
      <w:pPr>
        <w:pStyle w:val="TOC2"/>
        <w:tabs>
          <w:tab w:val="right" w:leader="dot" w:pos="8306"/>
        </w:tabs>
      </w:pPr>
      <w:hyperlink w:anchor="_Toc21015" w:history="1">
        <w:r>
          <w:rPr>
            <w:rFonts w:ascii="仿宋" w:eastAsia="仿宋" w:hAnsi="仿宋" w:cs="仿宋" w:hint="eastAsia"/>
            <w:lang w:eastAsia="zh-CN"/>
          </w:rPr>
          <w:t>(五)、选址综合评价</w:t>
        </w:r>
        <w:r>
          <w:tab/>
        </w:r>
        <w:r>
          <w:fldChar w:fldCharType="begin"/>
        </w:r>
        <w:r>
          <w:instrText xml:space="preserve"> PAGEREF _Toc21015 \h </w:instrText>
        </w:r>
        <w:r>
          <w:fldChar w:fldCharType="separate"/>
        </w:r>
        <w:r>
          <w:t>9</w:t>
        </w:r>
        <w:r>
          <w:fldChar w:fldCharType="end"/>
        </w:r>
      </w:hyperlink>
    </w:p>
    <w:p>
      <w:pPr>
        <w:pStyle w:val="TOC1"/>
        <w:tabs>
          <w:tab w:val="right" w:leader="dot" w:pos="8306"/>
        </w:tabs>
      </w:pPr>
      <w:hyperlink w:anchor="_Toc16522" w:history="1">
        <w:r>
          <w:rPr>
            <w:rFonts w:ascii="仿宋" w:eastAsia="仿宋" w:hAnsi="仿宋" w:cs="仿宋" w:hint="eastAsia"/>
            <w:lang w:eastAsia="zh-CN"/>
          </w:rPr>
          <w:t>三、投影仪项目危机管理</w:t>
        </w:r>
        <w:r>
          <w:tab/>
        </w:r>
        <w:r>
          <w:fldChar w:fldCharType="begin"/>
        </w:r>
        <w:r>
          <w:instrText xml:space="preserve"> PAGEREF _Toc16522 \h </w:instrText>
        </w:r>
        <w:r>
          <w:fldChar w:fldCharType="separate"/>
        </w:r>
        <w:r>
          <w:t>10</w:t>
        </w:r>
        <w:r>
          <w:fldChar w:fldCharType="end"/>
        </w:r>
      </w:hyperlink>
    </w:p>
    <w:p>
      <w:pPr>
        <w:pStyle w:val="TOC2"/>
        <w:tabs>
          <w:tab w:val="right" w:leader="dot" w:pos="8306"/>
        </w:tabs>
      </w:pPr>
      <w:hyperlink w:anchor="_Toc8095" w:history="1">
        <w:r>
          <w:rPr>
            <w:rFonts w:ascii="仿宋" w:eastAsia="仿宋" w:hAnsi="仿宋" w:cs="仿宋" w:hint="eastAsia"/>
            <w:lang w:eastAsia="zh-CN"/>
          </w:rPr>
          <w:t>(一)、危机预警与识别</w:t>
        </w:r>
        <w:r>
          <w:tab/>
        </w:r>
        <w:r>
          <w:fldChar w:fldCharType="begin"/>
        </w:r>
        <w:r>
          <w:instrText xml:space="preserve"> PAGEREF _Toc8095 \h </w:instrText>
        </w:r>
        <w:r>
          <w:fldChar w:fldCharType="separate"/>
        </w:r>
        <w:r>
          <w:t>10</w:t>
        </w:r>
        <w:r>
          <w:fldChar w:fldCharType="end"/>
        </w:r>
      </w:hyperlink>
    </w:p>
    <w:p>
      <w:pPr>
        <w:pStyle w:val="TOC2"/>
        <w:tabs>
          <w:tab w:val="right" w:leader="dot" w:pos="8306"/>
        </w:tabs>
      </w:pPr>
      <w:hyperlink w:anchor="_Toc21183" w:history="1">
        <w:r>
          <w:rPr>
            <w:rFonts w:ascii="仿宋" w:eastAsia="仿宋" w:hAnsi="仿宋" w:cs="仿宋" w:hint="eastAsia"/>
            <w:lang w:eastAsia="zh-CN"/>
          </w:rPr>
          <w:t>(二)、危机应对与恢复</w:t>
        </w:r>
        <w:r>
          <w:tab/>
        </w:r>
        <w:r>
          <w:fldChar w:fldCharType="begin"/>
        </w:r>
        <w:r>
          <w:instrText xml:space="preserve"> PAGEREF _Toc21183 \h </w:instrText>
        </w:r>
        <w:r>
          <w:fldChar w:fldCharType="separate"/>
        </w:r>
        <w:r>
          <w:t>11</w:t>
        </w:r>
        <w:r>
          <w:fldChar w:fldCharType="end"/>
        </w:r>
      </w:hyperlink>
    </w:p>
    <w:p>
      <w:pPr>
        <w:pStyle w:val="TOC1"/>
        <w:tabs>
          <w:tab w:val="right" w:leader="dot" w:pos="8306"/>
        </w:tabs>
      </w:pPr>
      <w:hyperlink w:anchor="_Toc6449" w:history="1">
        <w:r>
          <w:rPr>
            <w:rFonts w:ascii="仿宋" w:eastAsia="仿宋" w:hAnsi="仿宋" w:cs="仿宋" w:hint="eastAsia"/>
            <w:lang w:eastAsia="zh-CN"/>
          </w:rPr>
          <w:t>四、投影仪项目建设背景及必要性分析</w:t>
        </w:r>
        <w:r>
          <w:tab/>
        </w:r>
        <w:r>
          <w:fldChar w:fldCharType="begin"/>
        </w:r>
        <w:r>
          <w:instrText xml:space="preserve"> PAGEREF _Toc6449 \h </w:instrText>
        </w:r>
        <w:r>
          <w:fldChar w:fldCharType="separate"/>
        </w:r>
        <w:r>
          <w:t>12</w:t>
        </w:r>
        <w:r>
          <w:fldChar w:fldCharType="end"/>
        </w:r>
      </w:hyperlink>
    </w:p>
    <w:p>
      <w:pPr>
        <w:pStyle w:val="TOC2"/>
        <w:tabs>
          <w:tab w:val="right" w:leader="dot" w:pos="8306"/>
        </w:tabs>
      </w:pPr>
      <w:hyperlink w:anchor="_Toc29590" w:history="1">
        <w:r>
          <w:rPr>
            <w:rFonts w:ascii="仿宋" w:eastAsia="仿宋" w:hAnsi="仿宋" w:cs="仿宋" w:hint="eastAsia"/>
            <w:lang w:eastAsia="zh-CN"/>
          </w:rPr>
          <w:t>(一)、投影仪项目背景分析</w:t>
        </w:r>
        <w:r>
          <w:tab/>
        </w:r>
        <w:r>
          <w:fldChar w:fldCharType="begin"/>
        </w:r>
        <w:r>
          <w:instrText xml:space="preserve"> PAGEREF _Toc29590 \h </w:instrText>
        </w:r>
        <w:r>
          <w:fldChar w:fldCharType="separate"/>
        </w:r>
        <w:r>
          <w:t>12</w:t>
        </w:r>
        <w:r>
          <w:fldChar w:fldCharType="end"/>
        </w:r>
      </w:hyperlink>
    </w:p>
    <w:p>
      <w:pPr>
        <w:pStyle w:val="TOC2"/>
        <w:tabs>
          <w:tab w:val="right" w:leader="dot" w:pos="8306"/>
        </w:tabs>
      </w:pPr>
      <w:hyperlink w:anchor="_Toc13221" w:history="1">
        <w:r>
          <w:rPr>
            <w:rFonts w:ascii="仿宋" w:eastAsia="仿宋" w:hAnsi="仿宋" w:cs="仿宋" w:hint="eastAsia"/>
            <w:lang w:eastAsia="zh-CN"/>
          </w:rPr>
          <w:t>(二)、投影仪项目建设必要性分析</w:t>
        </w:r>
        <w:r>
          <w:tab/>
        </w:r>
        <w:r>
          <w:fldChar w:fldCharType="begin"/>
        </w:r>
        <w:r>
          <w:instrText xml:space="preserve"> PAGEREF _Toc13221 \h </w:instrText>
        </w:r>
        <w:r>
          <w:fldChar w:fldCharType="separate"/>
        </w:r>
        <w:r>
          <w:t>14</w:t>
        </w:r>
        <w:r>
          <w:fldChar w:fldCharType="end"/>
        </w:r>
      </w:hyperlink>
    </w:p>
    <w:p>
      <w:pPr>
        <w:pStyle w:val="TOC1"/>
        <w:tabs>
          <w:tab w:val="right" w:leader="dot" w:pos="8306"/>
        </w:tabs>
      </w:pPr>
      <w:hyperlink w:anchor="_Toc15471" w:history="1">
        <w:r>
          <w:rPr>
            <w:rFonts w:ascii="仿宋" w:eastAsia="仿宋" w:hAnsi="仿宋" w:cs="仿宋" w:hint="eastAsia"/>
            <w:lang w:eastAsia="zh-CN"/>
          </w:rPr>
          <w:t>五、投影仪项目可持续发展</w:t>
        </w:r>
        <w:r>
          <w:tab/>
        </w:r>
        <w:r>
          <w:fldChar w:fldCharType="begin"/>
        </w:r>
        <w:r>
          <w:instrText xml:space="preserve"> PAGEREF _Toc15471 \h </w:instrText>
        </w:r>
        <w:r>
          <w:fldChar w:fldCharType="separate"/>
        </w:r>
        <w:r>
          <w:t>15</w:t>
        </w:r>
        <w:r>
          <w:fldChar w:fldCharType="end"/>
        </w:r>
      </w:hyperlink>
    </w:p>
    <w:p>
      <w:pPr>
        <w:pStyle w:val="TOC2"/>
        <w:tabs>
          <w:tab w:val="right" w:leader="dot" w:pos="8306"/>
        </w:tabs>
      </w:pPr>
      <w:hyperlink w:anchor="_Toc25376" w:history="1">
        <w:r>
          <w:rPr>
            <w:rFonts w:ascii="仿宋" w:eastAsia="仿宋" w:hAnsi="仿宋" w:cs="仿宋" w:hint="eastAsia"/>
            <w:lang w:eastAsia="zh-CN"/>
          </w:rPr>
          <w:t>(一)、可持续战略与实践</w:t>
        </w:r>
        <w:r>
          <w:tab/>
        </w:r>
        <w:r>
          <w:fldChar w:fldCharType="begin"/>
        </w:r>
        <w:r>
          <w:instrText xml:space="preserve"> PAGEREF _Toc25376 \h </w:instrText>
        </w:r>
        <w:r>
          <w:fldChar w:fldCharType="separate"/>
        </w:r>
        <w:r>
          <w:t>15</w:t>
        </w:r>
        <w:r>
          <w:fldChar w:fldCharType="end"/>
        </w:r>
      </w:hyperlink>
    </w:p>
    <w:p>
      <w:pPr>
        <w:pStyle w:val="TOC2"/>
        <w:tabs>
          <w:tab w:val="right" w:leader="dot" w:pos="8306"/>
        </w:tabs>
      </w:pPr>
      <w:hyperlink w:anchor="_Toc6165" w:history="1">
        <w:r>
          <w:rPr>
            <w:rFonts w:ascii="仿宋" w:eastAsia="仿宋" w:hAnsi="仿宋" w:cs="仿宋" w:hint="eastAsia"/>
            <w:lang w:eastAsia="zh-CN"/>
          </w:rPr>
          <w:t>(二)、环保与社会责任</w:t>
        </w:r>
        <w:r>
          <w:tab/>
        </w:r>
        <w:r>
          <w:fldChar w:fldCharType="begin"/>
        </w:r>
        <w:r>
          <w:instrText xml:space="preserve"> PAGEREF _Toc6165 \h </w:instrText>
        </w:r>
        <w:r>
          <w:fldChar w:fldCharType="separate"/>
        </w:r>
        <w:r>
          <w:t>16</w:t>
        </w:r>
        <w:r>
          <w:fldChar w:fldCharType="end"/>
        </w:r>
      </w:hyperlink>
    </w:p>
    <w:p>
      <w:pPr>
        <w:pStyle w:val="TOC1"/>
        <w:tabs>
          <w:tab w:val="right" w:leader="dot" w:pos="8306"/>
        </w:tabs>
      </w:pPr>
      <w:hyperlink w:anchor="_Toc31117" w:history="1">
        <w:r>
          <w:rPr>
            <w:rFonts w:ascii="仿宋" w:eastAsia="仿宋" w:hAnsi="仿宋" w:cs="仿宋" w:hint="eastAsia"/>
            <w:lang w:eastAsia="zh-CN"/>
          </w:rPr>
          <w:t>六、投影仪项目文档管理</w:t>
        </w:r>
        <w:r>
          <w:tab/>
        </w:r>
        <w:r>
          <w:fldChar w:fldCharType="begin"/>
        </w:r>
        <w:r>
          <w:instrText xml:space="preserve"> PAGEREF _Toc31117 \h </w:instrText>
        </w:r>
        <w:r>
          <w:fldChar w:fldCharType="separate"/>
        </w:r>
        <w:r>
          <w:t>17</w:t>
        </w:r>
        <w:r>
          <w:fldChar w:fldCharType="end"/>
        </w:r>
      </w:hyperlink>
    </w:p>
    <w:p>
      <w:pPr>
        <w:pStyle w:val="TOC2"/>
        <w:tabs>
          <w:tab w:val="right" w:leader="dot" w:pos="8306"/>
        </w:tabs>
      </w:pPr>
      <w:hyperlink w:anchor="_Toc8652" w:history="1">
        <w:r>
          <w:rPr>
            <w:rFonts w:ascii="仿宋" w:eastAsia="仿宋" w:hAnsi="仿宋" w:cs="仿宋" w:hint="eastAsia"/>
            <w:lang w:eastAsia="zh-CN"/>
          </w:rPr>
          <w:t>(一)、文档编制与审查</w:t>
        </w:r>
        <w:r>
          <w:tab/>
        </w:r>
        <w:r>
          <w:fldChar w:fldCharType="begin"/>
        </w:r>
        <w:r>
          <w:instrText xml:space="preserve"> PAGEREF _Toc8652 \h </w:instrText>
        </w:r>
        <w:r>
          <w:fldChar w:fldCharType="separate"/>
        </w:r>
        <w:r>
          <w:t>17</w:t>
        </w:r>
        <w:r>
          <w:fldChar w:fldCharType="end"/>
        </w:r>
      </w:hyperlink>
    </w:p>
    <w:p>
      <w:pPr>
        <w:pStyle w:val="TOC2"/>
        <w:tabs>
          <w:tab w:val="right" w:leader="dot" w:pos="8306"/>
        </w:tabs>
      </w:pPr>
      <w:hyperlink w:anchor="_Toc6661" w:history="1">
        <w:r>
          <w:rPr>
            <w:rFonts w:ascii="仿宋" w:eastAsia="仿宋" w:hAnsi="仿宋" w:cs="仿宋" w:hint="eastAsia"/>
            <w:lang w:eastAsia="zh-CN"/>
          </w:rPr>
          <w:t>(二)、文档发布与分发</w:t>
        </w:r>
        <w:r>
          <w:tab/>
        </w:r>
        <w:r>
          <w:fldChar w:fldCharType="begin"/>
        </w:r>
        <w:r>
          <w:instrText xml:space="preserve"> PAGEREF _Toc6661 \h </w:instrText>
        </w:r>
        <w:r>
          <w:fldChar w:fldCharType="separate"/>
        </w:r>
        <w:r>
          <w:t>18</w:t>
        </w:r>
        <w:r>
          <w:fldChar w:fldCharType="end"/>
        </w:r>
      </w:hyperlink>
    </w:p>
    <w:p>
      <w:pPr>
        <w:pStyle w:val="TOC2"/>
        <w:tabs>
          <w:tab w:val="right" w:leader="dot" w:pos="8306"/>
        </w:tabs>
      </w:pPr>
      <w:hyperlink w:anchor="_Toc6572" w:history="1">
        <w:r>
          <w:rPr>
            <w:rFonts w:ascii="仿宋" w:eastAsia="仿宋" w:hAnsi="仿宋" w:cs="仿宋" w:hint="eastAsia"/>
            <w:lang w:eastAsia="zh-CN"/>
          </w:rPr>
          <w:t>(三)、文档存档与归档</w:t>
        </w:r>
        <w:r>
          <w:tab/>
        </w:r>
        <w:r>
          <w:fldChar w:fldCharType="begin"/>
        </w:r>
        <w:r>
          <w:instrText xml:space="preserve"> PAGEREF _Toc6572 \h </w:instrText>
        </w:r>
        <w:r>
          <w:fldChar w:fldCharType="separate"/>
        </w:r>
        <w:r>
          <w:t>19</w:t>
        </w:r>
        <w:r>
          <w:fldChar w:fldCharType="end"/>
        </w:r>
      </w:hyperlink>
    </w:p>
    <w:p>
      <w:pPr>
        <w:pStyle w:val="TOC1"/>
        <w:tabs>
          <w:tab w:val="right" w:leader="dot" w:pos="8306"/>
        </w:tabs>
      </w:pPr>
      <w:hyperlink w:anchor="_Toc28725" w:history="1">
        <w:r>
          <w:rPr>
            <w:rFonts w:ascii="仿宋" w:eastAsia="仿宋" w:hAnsi="仿宋" w:cs="仿宋" w:hint="eastAsia"/>
            <w:lang w:eastAsia="zh-CN"/>
          </w:rPr>
          <w:t>七、投影仪项目社会影响</w:t>
        </w:r>
        <w:r>
          <w:tab/>
        </w:r>
        <w:r>
          <w:fldChar w:fldCharType="begin"/>
        </w:r>
        <w:r>
          <w:instrText xml:space="preserve"> PAGEREF _Toc28725 \h </w:instrText>
        </w:r>
        <w:r>
          <w:fldChar w:fldCharType="separate"/>
        </w:r>
        <w:r>
          <w:t>20</w:t>
        </w:r>
        <w:r>
          <w:fldChar w:fldCharType="end"/>
        </w:r>
      </w:hyperlink>
    </w:p>
    <w:p>
      <w:pPr>
        <w:pStyle w:val="TOC2"/>
        <w:tabs>
          <w:tab w:val="right" w:leader="dot" w:pos="8306"/>
        </w:tabs>
      </w:pPr>
      <w:hyperlink w:anchor="_Toc208" w:history="1">
        <w:r>
          <w:rPr>
            <w:rFonts w:ascii="仿宋" w:eastAsia="仿宋" w:hAnsi="仿宋" w:cs="仿宋" w:hint="eastAsia"/>
            <w:lang w:eastAsia="zh-CN"/>
          </w:rPr>
          <w:t>(一)、社会责任与义务</w:t>
        </w:r>
        <w:r>
          <w:tab/>
        </w:r>
        <w:r>
          <w:fldChar w:fldCharType="begin"/>
        </w:r>
        <w:r>
          <w:instrText xml:space="preserve"> PAGEREF _Toc208 \h </w:instrText>
        </w:r>
        <w:r>
          <w:fldChar w:fldCharType="separate"/>
        </w:r>
        <w:r>
          <w:t>20</w:t>
        </w:r>
        <w:r>
          <w:fldChar w:fldCharType="end"/>
        </w:r>
      </w:hyperlink>
    </w:p>
    <w:p>
      <w:pPr>
        <w:pStyle w:val="TOC2"/>
        <w:tabs>
          <w:tab w:val="right" w:leader="dot" w:pos="8306"/>
        </w:tabs>
      </w:pPr>
      <w:hyperlink w:anchor="_Toc5194" w:history="1">
        <w:r>
          <w:rPr>
            <w:rFonts w:ascii="仿宋" w:eastAsia="仿宋" w:hAnsi="仿宋" w:cs="仿宋" w:hint="eastAsia"/>
            <w:lang w:eastAsia="zh-CN"/>
          </w:rPr>
          <w:t>(二)、社会参与与沟通</w:t>
        </w:r>
        <w:r>
          <w:tab/>
        </w:r>
        <w:r>
          <w:fldChar w:fldCharType="begin"/>
        </w:r>
        <w:r>
          <w:instrText xml:space="preserve"> PAGEREF _Toc5194 \h </w:instrText>
        </w:r>
        <w:r>
          <w:fldChar w:fldCharType="separate"/>
        </w:r>
        <w:r>
          <w:t>21</w:t>
        </w:r>
        <w:r>
          <w:fldChar w:fldCharType="end"/>
        </w:r>
      </w:hyperlink>
    </w:p>
    <w:p>
      <w:pPr>
        <w:pStyle w:val="TOC1"/>
        <w:tabs>
          <w:tab w:val="right" w:leader="dot" w:pos="8306"/>
        </w:tabs>
      </w:pPr>
      <w:hyperlink w:anchor="_Toc17457" w:history="1">
        <w:r>
          <w:rPr>
            <w:rFonts w:ascii="仿宋" w:eastAsia="仿宋" w:hAnsi="仿宋" w:cs="仿宋" w:hint="eastAsia"/>
            <w:lang w:eastAsia="zh-CN"/>
          </w:rPr>
          <w:t>八、投影仪项目人力资源培养与发展</w:t>
        </w:r>
        <w:r>
          <w:tab/>
        </w:r>
        <w:r>
          <w:fldChar w:fldCharType="begin"/>
        </w:r>
        <w:r>
          <w:instrText xml:space="preserve"> PAGEREF _Toc17457 \h </w:instrText>
        </w:r>
        <w:r>
          <w:fldChar w:fldCharType="separate"/>
        </w:r>
        <w:r>
          <w:t>22</w:t>
        </w:r>
        <w:r>
          <w:fldChar w:fldCharType="end"/>
        </w:r>
      </w:hyperlink>
    </w:p>
    <w:p>
      <w:pPr>
        <w:pStyle w:val="TOC2"/>
        <w:tabs>
          <w:tab w:val="right" w:leader="dot" w:pos="8306"/>
        </w:tabs>
      </w:pPr>
      <w:hyperlink w:anchor="_Toc1770" w:history="1">
        <w:r>
          <w:rPr>
            <w:rFonts w:ascii="仿宋" w:eastAsia="仿宋" w:hAnsi="仿宋" w:cs="仿宋" w:hint="eastAsia"/>
            <w:lang w:eastAsia="zh-CN"/>
          </w:rPr>
          <w:t>(一)、人才需求与规划</w:t>
        </w:r>
        <w:r>
          <w:tab/>
        </w:r>
        <w:r>
          <w:fldChar w:fldCharType="begin"/>
        </w:r>
        <w:r>
          <w:instrText xml:space="preserve"> PAGEREF _Toc1770 \h </w:instrText>
        </w:r>
        <w:r>
          <w:fldChar w:fldCharType="separate"/>
        </w:r>
        <w:r>
          <w:t>22</w:t>
        </w:r>
        <w:r>
          <w:fldChar w:fldCharType="end"/>
        </w:r>
      </w:hyperlink>
    </w:p>
    <w:p>
      <w:pPr>
        <w:pStyle w:val="TOC2"/>
        <w:tabs>
          <w:tab w:val="right" w:leader="dot" w:pos="8306"/>
        </w:tabs>
      </w:pPr>
      <w:hyperlink w:anchor="_Toc21283" w:history="1">
        <w:r>
          <w:rPr>
            <w:rFonts w:ascii="仿宋" w:eastAsia="仿宋" w:hAnsi="仿宋" w:cs="仿宋" w:hint="eastAsia"/>
            <w:lang w:eastAsia="zh-CN"/>
          </w:rPr>
          <w:t>(二)、培训与发展计划</w:t>
        </w:r>
        <w:r>
          <w:tab/>
        </w:r>
        <w:r>
          <w:fldChar w:fldCharType="begin"/>
        </w:r>
        <w:r>
          <w:instrText xml:space="preserve"> PAGEREF _Toc21283 \h </w:instrText>
        </w:r>
        <w:r>
          <w:fldChar w:fldCharType="separate"/>
        </w:r>
        <w:r>
          <w:t>22</w:t>
        </w:r>
        <w:r>
          <w:fldChar w:fldCharType="end"/>
        </w:r>
      </w:hyperlink>
    </w:p>
    <w:p>
      <w:pPr>
        <w:pStyle w:val="TOC1"/>
        <w:tabs>
          <w:tab w:val="right" w:leader="dot" w:pos="8306"/>
        </w:tabs>
      </w:pPr>
      <w:hyperlink w:anchor="_Toc20031" w:history="1">
        <w:r>
          <w:rPr>
            <w:rFonts w:ascii="仿宋" w:eastAsia="仿宋" w:hAnsi="仿宋" w:cs="仿宋" w:hint="eastAsia"/>
            <w:lang w:eastAsia="zh-CN"/>
          </w:rPr>
          <w:t>九、投影仪项目人力资源管理</w:t>
        </w:r>
        <w:r>
          <w:tab/>
        </w:r>
        <w:r>
          <w:fldChar w:fldCharType="begin"/>
        </w:r>
        <w:r>
          <w:instrText xml:space="preserve"> PAGEREF _Toc20031 \h </w:instrText>
        </w:r>
        <w:r>
          <w:fldChar w:fldCharType="separate"/>
        </w:r>
        <w:r>
          <w:t>23</w:t>
        </w:r>
        <w:r>
          <w:fldChar w:fldCharType="end"/>
        </w:r>
      </w:hyperlink>
    </w:p>
    <w:p>
      <w:pPr>
        <w:pStyle w:val="TOC2"/>
        <w:tabs>
          <w:tab w:val="right" w:leader="dot" w:pos="8306"/>
        </w:tabs>
      </w:pPr>
      <w:hyperlink w:anchor="_Toc9920" w:history="1">
        <w:r>
          <w:rPr>
            <w:rFonts w:ascii="仿宋" w:eastAsia="仿宋" w:hAnsi="仿宋" w:cs="仿宋" w:hint="eastAsia"/>
            <w:lang w:eastAsia="zh-CN"/>
          </w:rPr>
          <w:t>(一)、建立健全的预算管理制度</w:t>
        </w:r>
        <w:r>
          <w:tab/>
        </w:r>
        <w:r>
          <w:fldChar w:fldCharType="begin"/>
        </w:r>
        <w:r>
          <w:instrText xml:space="preserve"> PAGEREF _Toc9920 \h </w:instrText>
        </w:r>
        <w:r>
          <w:fldChar w:fldCharType="separate"/>
        </w:r>
        <w:r>
          <w:t>23</w:t>
        </w:r>
        <w:r>
          <w:fldChar w:fldCharType="end"/>
        </w:r>
      </w:hyperlink>
    </w:p>
    <w:p>
      <w:pPr>
        <w:pStyle w:val="TOC2"/>
        <w:tabs>
          <w:tab w:val="right" w:leader="dot" w:pos="8306"/>
        </w:tabs>
      </w:pPr>
      <w:hyperlink w:anchor="_Toc17450" w:history="1">
        <w:r>
          <w:rPr>
            <w:rFonts w:ascii="仿宋" w:eastAsia="仿宋" w:hAnsi="仿宋" w:cs="仿宋" w:hint="eastAsia"/>
            <w:lang w:eastAsia="zh-CN"/>
          </w:rPr>
          <w:t>(二)、加强资金流动监控</w:t>
        </w:r>
        <w:r>
          <w:tab/>
        </w:r>
        <w:r>
          <w:fldChar w:fldCharType="begin"/>
        </w:r>
        <w:r>
          <w:instrText xml:space="preserve"> PAGEREF _Toc17450 \h </w:instrText>
        </w:r>
        <w:r>
          <w:fldChar w:fldCharType="separate"/>
        </w:r>
        <w:r>
          <w:t>24</w:t>
        </w:r>
        <w:r>
          <w:fldChar w:fldCharType="end"/>
        </w:r>
      </w:hyperlink>
    </w:p>
    <w:p>
      <w:pPr>
        <w:pStyle w:val="TOC2"/>
        <w:tabs>
          <w:tab w:val="right" w:leader="dot" w:pos="8306"/>
        </w:tabs>
      </w:pPr>
      <w:hyperlink w:anchor="_Toc10711" w:history="1">
        <w:r>
          <w:rPr>
            <w:rFonts w:ascii="仿宋" w:eastAsia="仿宋" w:hAnsi="仿宋" w:cs="仿宋" w:hint="eastAsia"/>
            <w:lang w:eastAsia="zh-CN"/>
          </w:rPr>
          <w:t>(三)、制定完善的风险控制机制</w:t>
        </w:r>
        <w:r>
          <w:tab/>
        </w:r>
        <w:r>
          <w:fldChar w:fldCharType="begin"/>
        </w:r>
        <w:r>
          <w:instrText xml:space="preserve"> PAGEREF _Toc10711 \h </w:instrText>
        </w:r>
        <w:r>
          <w:fldChar w:fldCharType="separate"/>
        </w:r>
        <w:r>
          <w:t>25</w:t>
        </w:r>
        <w:r>
          <w:fldChar w:fldCharType="end"/>
        </w:r>
      </w:hyperlink>
    </w:p>
    <w:p>
      <w:pPr>
        <w:pStyle w:val="TOC2"/>
        <w:tabs>
          <w:tab w:val="right" w:leader="dot" w:pos="8306"/>
        </w:tabs>
      </w:pPr>
      <w:hyperlink w:anchor="_Toc26373" w:history="1">
        <w:r>
          <w:rPr>
            <w:rFonts w:ascii="仿宋" w:eastAsia="仿宋" w:hAnsi="仿宋" w:cs="仿宋" w:hint="eastAsia"/>
            <w:lang w:eastAsia="zh-CN"/>
          </w:rPr>
          <w:t>(四)、优化成本管理</w:t>
        </w:r>
        <w:r>
          <w:tab/>
        </w:r>
        <w:r>
          <w:fldChar w:fldCharType="begin"/>
        </w:r>
        <w:r>
          <w:instrText xml:space="preserve"> PAGEREF _Toc26373 \h </w:instrText>
        </w:r>
        <w:r>
          <w:fldChar w:fldCharType="separate"/>
        </w:r>
        <w:r>
          <w:t>27</w:t>
        </w:r>
        <w:r>
          <w:fldChar w:fldCharType="end"/>
        </w:r>
      </w:hyperlink>
    </w:p>
    <w:p>
      <w:pPr>
        <w:pStyle w:val="TOC1"/>
        <w:tabs>
          <w:tab w:val="right" w:leader="dot" w:pos="8306"/>
        </w:tabs>
      </w:pPr>
      <w:hyperlink w:anchor="_Toc11532" w:history="1">
        <w:r>
          <w:rPr>
            <w:rFonts w:ascii="仿宋" w:eastAsia="仿宋" w:hAnsi="仿宋" w:cs="仿宋" w:hint="eastAsia"/>
            <w:lang w:eastAsia="zh-CN"/>
          </w:rPr>
          <w:t>十、投影仪项目创新与研发</w:t>
        </w:r>
        <w:r>
          <w:tab/>
        </w:r>
        <w:r>
          <w:fldChar w:fldCharType="begin"/>
        </w:r>
        <w:r>
          <w:instrText xml:space="preserve"> PAGEREF _Toc11532 \h </w:instrText>
        </w:r>
        <w:r>
          <w:fldChar w:fldCharType="separate"/>
        </w:r>
        <w:r>
          <w:t>28</w:t>
        </w:r>
        <w:r>
          <w:fldChar w:fldCharType="end"/>
        </w:r>
      </w:hyperlink>
    </w:p>
    <w:p>
      <w:pPr>
        <w:pStyle w:val="TOC2"/>
        <w:tabs>
          <w:tab w:val="right" w:leader="dot" w:pos="8306"/>
        </w:tabs>
      </w:pPr>
      <w:hyperlink w:anchor="_Toc18862" w:history="1">
        <w:r>
          <w:rPr>
            <w:rFonts w:ascii="仿宋" w:eastAsia="仿宋" w:hAnsi="仿宋" w:cs="仿宋" w:hint="eastAsia"/>
            <w:lang w:eastAsia="zh-CN"/>
          </w:rPr>
          <w:t>(一)、创新策略与方向</w:t>
        </w:r>
        <w:r>
          <w:tab/>
        </w:r>
        <w:r>
          <w:fldChar w:fldCharType="begin"/>
        </w:r>
        <w:r>
          <w:instrText xml:space="preserve"> PAGEREF _Toc18862 \h </w:instrText>
        </w:r>
        <w:r>
          <w:fldChar w:fldCharType="separate"/>
        </w:r>
        <w:r>
          <w:t>28</w:t>
        </w:r>
        <w:r>
          <w:fldChar w:fldCharType="end"/>
        </w:r>
      </w:hyperlink>
    </w:p>
    <w:p>
      <w:pPr>
        <w:pStyle w:val="TOC2"/>
        <w:tabs>
          <w:tab w:val="right" w:leader="dot" w:pos="8306"/>
        </w:tabs>
      </w:pPr>
      <w:hyperlink w:anchor="_Toc12629" w:history="1">
        <w:r>
          <w:rPr>
            <w:rFonts w:ascii="仿宋" w:eastAsia="仿宋" w:hAnsi="仿宋" w:cs="仿宋" w:hint="eastAsia"/>
            <w:lang w:eastAsia="zh-CN"/>
          </w:rPr>
          <w:t>(二)、研发规划与投入</w:t>
        </w:r>
        <w:r>
          <w:tab/>
        </w:r>
        <w:r>
          <w:fldChar w:fldCharType="begin"/>
        </w:r>
        <w:r>
          <w:instrText xml:space="preserve"> PAGEREF _Toc12629 \h </w:instrText>
        </w:r>
        <w:r>
          <w:fldChar w:fldCharType="separate"/>
        </w:r>
        <w:r>
          <w:t>29</w:t>
        </w:r>
        <w:r>
          <w:fldChar w:fldCharType="end"/>
        </w:r>
      </w:hyperlink>
    </w:p>
    <w:p>
      <w:pPr>
        <w:pStyle w:val="TOC1"/>
        <w:tabs>
          <w:tab w:val="right" w:leader="dot" w:pos="8306"/>
        </w:tabs>
      </w:pPr>
      <w:hyperlink w:anchor="_Toc25772" w:history="1">
        <w:r>
          <w:rPr>
            <w:rFonts w:ascii="仿宋" w:eastAsia="仿宋" w:hAnsi="仿宋" w:cs="仿宋" w:hint="eastAsia"/>
            <w:lang w:eastAsia="zh-CN"/>
          </w:rPr>
          <w:t>十一、投影仪项目财务管理</w:t>
        </w:r>
        <w:r>
          <w:tab/>
        </w:r>
        <w:r>
          <w:fldChar w:fldCharType="begin"/>
        </w:r>
        <w:r>
          <w:instrText xml:space="preserve"> PAGEREF _Toc25772 \h </w:instrText>
        </w:r>
        <w:r>
          <w:fldChar w:fldCharType="separate"/>
        </w:r>
        <w:r>
          <w:t>31</w:t>
        </w:r>
        <w:r>
          <w:fldChar w:fldCharType="end"/>
        </w:r>
      </w:hyperlink>
    </w:p>
    <w:p>
      <w:pPr>
        <w:pStyle w:val="TOC2"/>
        <w:tabs>
          <w:tab w:val="right" w:leader="dot" w:pos="8306"/>
        </w:tabs>
      </w:pPr>
      <w:hyperlink w:anchor="_Toc25332" w:history="1">
        <w:r>
          <w:rPr>
            <w:rFonts w:ascii="仿宋" w:eastAsia="仿宋" w:hAnsi="仿宋" w:cs="仿宋" w:hint="eastAsia"/>
            <w:lang w:eastAsia="zh-CN"/>
          </w:rPr>
          <w:t>(一)、资金需求大</w:t>
        </w:r>
        <w:r>
          <w:tab/>
        </w:r>
        <w:r>
          <w:fldChar w:fldCharType="begin"/>
        </w:r>
        <w:r>
          <w:instrText xml:space="preserve"> PAGEREF _Toc25332 \h </w:instrText>
        </w:r>
        <w:r>
          <w:fldChar w:fldCharType="separate"/>
        </w:r>
        <w:r>
          <w:t>31</w:t>
        </w:r>
        <w:r>
          <w:fldChar w:fldCharType="end"/>
        </w:r>
      </w:hyperlink>
    </w:p>
    <w:p>
      <w:pPr>
        <w:pStyle w:val="TOC2"/>
        <w:tabs>
          <w:tab w:val="right" w:leader="dot" w:pos="8306"/>
        </w:tabs>
      </w:pPr>
      <w:hyperlink w:anchor="_Toc22952" w:history="1">
        <w:r>
          <w:rPr>
            <w:rFonts w:ascii="仿宋" w:eastAsia="仿宋" w:hAnsi="仿宋" w:cs="仿宋" w:hint="eastAsia"/>
            <w:lang w:eastAsia="zh-CN"/>
          </w:rPr>
          <w:t>(二)、研发周期长</w:t>
        </w:r>
        <w:r>
          <w:tab/>
        </w:r>
        <w:r>
          <w:fldChar w:fldCharType="begin"/>
        </w:r>
        <w:r>
          <w:instrText xml:space="preserve"> PAGEREF _Toc22952 \h </w:instrText>
        </w:r>
        <w:r>
          <w:fldChar w:fldCharType="separate"/>
        </w:r>
        <w:r>
          <w:t>32</w:t>
        </w:r>
        <w:r>
          <w:fldChar w:fldCharType="end"/>
        </w:r>
      </w:hyperlink>
    </w:p>
    <w:p>
      <w:pPr>
        <w:pStyle w:val="TOC2"/>
        <w:tabs>
          <w:tab w:val="right" w:leader="dot" w:pos="8306"/>
        </w:tabs>
      </w:pPr>
      <w:hyperlink w:anchor="_Toc12695" w:history="1">
        <w:r>
          <w:rPr>
            <w:rFonts w:ascii="仿宋" w:eastAsia="仿宋" w:hAnsi="仿宋" w:cs="仿宋" w:hint="eastAsia"/>
            <w:lang w:eastAsia="zh-CN"/>
          </w:rPr>
          <w:t>(三)、市场风险大</w:t>
        </w:r>
        <w:r>
          <w:tab/>
        </w:r>
        <w:r>
          <w:fldChar w:fldCharType="begin"/>
        </w:r>
        <w:r>
          <w:instrText xml:space="preserve"> PAGEREF _Toc12695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0" w:history="1">
        <w:r>
          <w:rPr>
            <w:rFonts w:ascii="仿宋" w:eastAsia="仿宋" w:hAnsi="仿宋" w:cs="仿宋" w:hint="eastAsia"/>
            <w:lang w:eastAsia="zh-CN"/>
          </w:rPr>
          <w:t>(四)、利润率高</w:t>
        </w:r>
        <w:r>
          <w:tab/>
        </w:r>
        <w:r>
          <w:fldChar w:fldCharType="begin"/>
        </w:r>
        <w:r>
          <w:instrText xml:space="preserve"> PAGEREF _Toc920 \h </w:instrText>
        </w:r>
        <w:r>
          <w:fldChar w:fldCharType="separate"/>
        </w:r>
        <w:r>
          <w:t>36</w:t>
        </w:r>
        <w:r>
          <w:fldChar w:fldCharType="end"/>
        </w:r>
      </w:hyperlink>
    </w:p>
    <w:p>
      <w:pPr>
        <w:pStyle w:val="TOC1"/>
        <w:tabs>
          <w:tab w:val="right" w:leader="dot" w:pos="8306"/>
        </w:tabs>
      </w:pPr>
      <w:hyperlink w:anchor="_Toc5719" w:history="1">
        <w:r>
          <w:rPr>
            <w:rFonts w:ascii="仿宋" w:eastAsia="仿宋" w:hAnsi="仿宋" w:cs="仿宋" w:hint="eastAsia"/>
            <w:lang w:eastAsia="zh-CN"/>
          </w:rPr>
          <w:t>十二、投影仪项目计划安排</w:t>
        </w:r>
        <w:r>
          <w:tab/>
        </w:r>
        <w:r>
          <w:fldChar w:fldCharType="begin"/>
        </w:r>
        <w:r>
          <w:instrText xml:space="preserve"> PAGEREF _Toc5719 \h </w:instrText>
        </w:r>
        <w:r>
          <w:fldChar w:fldCharType="separate"/>
        </w:r>
        <w:r>
          <w:t>38</w:t>
        </w:r>
        <w:r>
          <w:fldChar w:fldCharType="end"/>
        </w:r>
      </w:hyperlink>
    </w:p>
    <w:p>
      <w:pPr>
        <w:pStyle w:val="TOC2"/>
        <w:tabs>
          <w:tab w:val="right" w:leader="dot" w:pos="8306"/>
        </w:tabs>
      </w:pPr>
      <w:hyperlink w:anchor="_Toc16713" w:history="1">
        <w:r>
          <w:rPr>
            <w:rFonts w:ascii="仿宋" w:eastAsia="仿宋" w:hAnsi="仿宋" w:cs="仿宋" w:hint="eastAsia"/>
            <w:lang w:eastAsia="zh-CN"/>
          </w:rPr>
          <w:t>(一)、建设周期</w:t>
        </w:r>
        <w:r>
          <w:tab/>
        </w:r>
        <w:r>
          <w:fldChar w:fldCharType="begin"/>
        </w:r>
        <w:r>
          <w:instrText xml:space="preserve"> PAGEREF _Toc16713 \h </w:instrText>
        </w:r>
        <w:r>
          <w:fldChar w:fldCharType="separate"/>
        </w:r>
        <w:r>
          <w:t>38</w:t>
        </w:r>
        <w:r>
          <w:fldChar w:fldCharType="end"/>
        </w:r>
      </w:hyperlink>
    </w:p>
    <w:p>
      <w:pPr>
        <w:pStyle w:val="TOC2"/>
        <w:tabs>
          <w:tab w:val="right" w:leader="dot" w:pos="8306"/>
        </w:tabs>
      </w:pPr>
      <w:hyperlink w:anchor="_Toc24216" w:history="1">
        <w:r>
          <w:rPr>
            <w:rFonts w:ascii="仿宋" w:eastAsia="仿宋" w:hAnsi="仿宋" w:cs="仿宋" w:hint="eastAsia"/>
            <w:lang w:eastAsia="zh-CN"/>
          </w:rPr>
          <w:t>(二)、建设进度</w:t>
        </w:r>
        <w:r>
          <w:tab/>
        </w:r>
        <w:r>
          <w:fldChar w:fldCharType="begin"/>
        </w:r>
        <w:r>
          <w:instrText xml:space="preserve"> PAGEREF _Toc24216 \h </w:instrText>
        </w:r>
        <w:r>
          <w:fldChar w:fldCharType="separate"/>
        </w:r>
        <w:r>
          <w:t>39</w:t>
        </w:r>
        <w:r>
          <w:fldChar w:fldCharType="end"/>
        </w:r>
      </w:hyperlink>
    </w:p>
    <w:p>
      <w:pPr>
        <w:pStyle w:val="TOC2"/>
        <w:tabs>
          <w:tab w:val="right" w:leader="dot" w:pos="8306"/>
        </w:tabs>
      </w:pPr>
      <w:hyperlink w:anchor="_Toc5417" w:history="1">
        <w:r>
          <w:rPr>
            <w:rFonts w:ascii="仿宋" w:eastAsia="仿宋" w:hAnsi="仿宋" w:cs="仿宋" w:hint="eastAsia"/>
            <w:lang w:eastAsia="zh-CN"/>
          </w:rPr>
          <w:t>(三)、进度安排注意事项</w:t>
        </w:r>
        <w:r>
          <w:tab/>
        </w:r>
        <w:r>
          <w:fldChar w:fldCharType="begin"/>
        </w:r>
        <w:r>
          <w:instrText xml:space="preserve"> PAGEREF _Toc5417 \h </w:instrText>
        </w:r>
        <w:r>
          <w:fldChar w:fldCharType="separate"/>
        </w:r>
        <w:r>
          <w:t>40</w:t>
        </w:r>
        <w:r>
          <w:fldChar w:fldCharType="end"/>
        </w:r>
      </w:hyperlink>
    </w:p>
    <w:p>
      <w:pPr>
        <w:pStyle w:val="TOC2"/>
        <w:tabs>
          <w:tab w:val="right" w:leader="dot" w:pos="8306"/>
        </w:tabs>
      </w:pPr>
      <w:hyperlink w:anchor="_Toc19240" w:history="1">
        <w:r>
          <w:rPr>
            <w:rFonts w:ascii="仿宋" w:eastAsia="仿宋" w:hAnsi="仿宋" w:cs="仿宋" w:hint="eastAsia"/>
            <w:lang w:eastAsia="zh-CN"/>
          </w:rPr>
          <w:t>(四)、人力资源配置</w:t>
        </w:r>
        <w:r>
          <w:tab/>
        </w:r>
        <w:r>
          <w:fldChar w:fldCharType="begin"/>
        </w:r>
        <w:r>
          <w:instrText xml:space="preserve"> PAGEREF _Toc19240 \h </w:instrText>
        </w:r>
        <w:r>
          <w:fldChar w:fldCharType="separate"/>
        </w:r>
        <w:r>
          <w:t>41</w:t>
        </w:r>
        <w:r>
          <w:fldChar w:fldCharType="end"/>
        </w:r>
      </w:hyperlink>
    </w:p>
    <w:p>
      <w:pPr>
        <w:pStyle w:val="TOC1"/>
        <w:tabs>
          <w:tab w:val="right" w:leader="dot" w:pos="8306"/>
        </w:tabs>
      </w:pPr>
      <w:hyperlink w:anchor="_Toc19590" w:history="1">
        <w:r>
          <w:rPr>
            <w:rFonts w:ascii="仿宋" w:eastAsia="仿宋" w:hAnsi="仿宋" w:cs="仿宋" w:hint="eastAsia"/>
            <w:lang w:eastAsia="zh-CN"/>
          </w:rPr>
          <w:t>十三、投影仪项目工程方案分析</w:t>
        </w:r>
        <w:r>
          <w:tab/>
        </w:r>
        <w:r>
          <w:fldChar w:fldCharType="begin"/>
        </w:r>
        <w:r>
          <w:instrText xml:space="preserve"> PAGEREF _Toc19590 \h </w:instrText>
        </w:r>
        <w:r>
          <w:fldChar w:fldCharType="separate"/>
        </w:r>
        <w:r>
          <w:t>42</w:t>
        </w:r>
        <w:r>
          <w:fldChar w:fldCharType="end"/>
        </w:r>
      </w:hyperlink>
    </w:p>
    <w:p>
      <w:pPr>
        <w:pStyle w:val="TOC2"/>
        <w:tabs>
          <w:tab w:val="right" w:leader="dot" w:pos="8306"/>
        </w:tabs>
      </w:pPr>
      <w:hyperlink w:anchor="_Toc3337" w:history="1">
        <w:r>
          <w:rPr>
            <w:rFonts w:ascii="仿宋" w:eastAsia="仿宋" w:hAnsi="仿宋" w:cs="仿宋" w:hint="eastAsia"/>
            <w:lang w:eastAsia="zh-CN"/>
          </w:rPr>
          <w:t>(一)、建筑工程设计原则</w:t>
        </w:r>
        <w:r>
          <w:tab/>
        </w:r>
        <w:r>
          <w:fldChar w:fldCharType="begin"/>
        </w:r>
        <w:r>
          <w:instrText xml:space="preserve"> PAGEREF _Toc3337 \h </w:instrText>
        </w:r>
        <w:r>
          <w:fldChar w:fldCharType="separate"/>
        </w:r>
        <w:r>
          <w:t>42</w:t>
        </w:r>
        <w:r>
          <w:fldChar w:fldCharType="end"/>
        </w:r>
      </w:hyperlink>
    </w:p>
    <w:p>
      <w:pPr>
        <w:pStyle w:val="TOC2"/>
        <w:tabs>
          <w:tab w:val="right" w:leader="dot" w:pos="8306"/>
        </w:tabs>
      </w:pPr>
      <w:hyperlink w:anchor="_Toc12699" w:history="1">
        <w:r>
          <w:rPr>
            <w:rFonts w:ascii="仿宋" w:eastAsia="仿宋" w:hAnsi="仿宋" w:cs="仿宋" w:hint="eastAsia"/>
            <w:lang w:eastAsia="zh-CN"/>
          </w:rPr>
          <w:t>(二)、土建工程建设指标</w:t>
        </w:r>
        <w:r>
          <w:tab/>
        </w:r>
        <w:r>
          <w:fldChar w:fldCharType="begin"/>
        </w:r>
        <w:r>
          <w:instrText xml:space="preserve"> PAGEREF _Toc12699 \h </w:instrText>
        </w:r>
        <w:r>
          <w:fldChar w:fldCharType="separate"/>
        </w:r>
        <w:r>
          <w:t>45</w:t>
        </w:r>
        <w:r>
          <w:fldChar w:fldCharType="end"/>
        </w:r>
      </w:hyperlink>
    </w:p>
    <w:p>
      <w:pPr>
        <w:pStyle w:val="TOC1"/>
        <w:tabs>
          <w:tab w:val="right" w:leader="dot" w:pos="8306"/>
        </w:tabs>
      </w:pPr>
      <w:hyperlink w:anchor="_Toc13765" w:history="1">
        <w:r>
          <w:rPr>
            <w:rFonts w:ascii="仿宋" w:eastAsia="仿宋" w:hAnsi="仿宋" w:cs="仿宋" w:hint="eastAsia"/>
            <w:lang w:eastAsia="zh-CN"/>
          </w:rPr>
          <w:t>十四、供应链管理</w:t>
        </w:r>
        <w:r>
          <w:tab/>
        </w:r>
        <w:r>
          <w:fldChar w:fldCharType="begin"/>
        </w:r>
        <w:r>
          <w:instrText xml:space="preserve"> PAGEREF _Toc13765 \h </w:instrText>
        </w:r>
        <w:r>
          <w:fldChar w:fldCharType="separate"/>
        </w:r>
        <w:r>
          <w:t>47</w:t>
        </w:r>
        <w:r>
          <w:fldChar w:fldCharType="end"/>
        </w:r>
      </w:hyperlink>
    </w:p>
    <w:p>
      <w:pPr>
        <w:pStyle w:val="TOC2"/>
        <w:tabs>
          <w:tab w:val="right" w:leader="dot" w:pos="8306"/>
        </w:tabs>
      </w:pPr>
      <w:hyperlink w:anchor="_Toc10012" w:history="1">
        <w:r>
          <w:rPr>
            <w:rFonts w:ascii="仿宋" w:eastAsia="仿宋" w:hAnsi="仿宋" w:cs="仿宋" w:hint="eastAsia"/>
            <w:lang w:eastAsia="zh-CN"/>
          </w:rPr>
          <w:t>(一)、供应链战略规划</w:t>
        </w:r>
        <w:r>
          <w:tab/>
        </w:r>
        <w:r>
          <w:fldChar w:fldCharType="begin"/>
        </w:r>
        <w:r>
          <w:instrText xml:space="preserve"> PAGEREF _Toc10012 \h </w:instrText>
        </w:r>
        <w:r>
          <w:fldChar w:fldCharType="separate"/>
        </w:r>
        <w:r>
          <w:t>47</w:t>
        </w:r>
        <w:r>
          <w:fldChar w:fldCharType="end"/>
        </w:r>
      </w:hyperlink>
    </w:p>
    <w:p>
      <w:pPr>
        <w:pStyle w:val="TOC2"/>
        <w:tabs>
          <w:tab w:val="right" w:leader="dot" w:pos="8306"/>
        </w:tabs>
      </w:pPr>
      <w:hyperlink w:anchor="_Toc8006" w:history="1">
        <w:r>
          <w:rPr>
            <w:rFonts w:ascii="仿宋" w:eastAsia="仿宋" w:hAnsi="仿宋" w:cs="仿宋" w:hint="eastAsia"/>
            <w:lang w:eastAsia="zh-CN"/>
          </w:rPr>
          <w:t>(二)、供应商选择与合作</w:t>
        </w:r>
        <w:r>
          <w:tab/>
        </w:r>
        <w:r>
          <w:fldChar w:fldCharType="begin"/>
        </w:r>
        <w:r>
          <w:instrText xml:space="preserve"> PAGEREF _Toc8006 \h </w:instrText>
        </w:r>
        <w:r>
          <w:fldChar w:fldCharType="separate"/>
        </w:r>
        <w:r>
          <w:t>49</w:t>
        </w:r>
        <w:r>
          <w:fldChar w:fldCharType="end"/>
        </w:r>
      </w:hyperlink>
    </w:p>
    <w:p>
      <w:pPr>
        <w:pStyle w:val="TOC2"/>
        <w:tabs>
          <w:tab w:val="right" w:leader="dot" w:pos="8306"/>
        </w:tabs>
      </w:pPr>
      <w:hyperlink w:anchor="_Toc16682" w:history="1">
        <w:r>
          <w:rPr>
            <w:rFonts w:ascii="仿宋" w:eastAsia="仿宋" w:hAnsi="仿宋" w:cs="仿宋" w:hint="eastAsia"/>
            <w:lang w:eastAsia="zh-CN"/>
          </w:rPr>
          <w:t>(三)、物流与库存管理</w:t>
        </w:r>
        <w:r>
          <w:tab/>
        </w:r>
        <w:r>
          <w:fldChar w:fldCharType="begin"/>
        </w:r>
        <w:r>
          <w:instrText xml:space="preserve"> PAGEREF _Toc16682 \h </w:instrText>
        </w:r>
        <w:r>
          <w:fldChar w:fldCharType="separate"/>
        </w:r>
        <w:r>
          <w:t>50</w:t>
        </w:r>
        <w:r>
          <w:fldChar w:fldCharType="end"/>
        </w:r>
      </w:hyperlink>
    </w:p>
    <w:p>
      <w:pPr>
        <w:pStyle w:val="TOC1"/>
        <w:tabs>
          <w:tab w:val="right" w:leader="dot" w:pos="8306"/>
        </w:tabs>
      </w:pPr>
      <w:hyperlink w:anchor="_Toc12164" w:history="1">
        <w:r>
          <w:rPr>
            <w:rFonts w:ascii="仿宋" w:eastAsia="仿宋" w:hAnsi="仿宋" w:cs="仿宋" w:hint="eastAsia"/>
            <w:lang w:eastAsia="zh-CN"/>
          </w:rPr>
          <w:t>十五、投影仪项目变更管理</w:t>
        </w:r>
        <w:r>
          <w:tab/>
        </w:r>
        <w:r>
          <w:fldChar w:fldCharType="begin"/>
        </w:r>
        <w:r>
          <w:instrText xml:space="preserve"> PAGEREF _Toc12164 \h </w:instrText>
        </w:r>
        <w:r>
          <w:fldChar w:fldCharType="separate"/>
        </w:r>
        <w:r>
          <w:t>51</w:t>
        </w:r>
        <w:r>
          <w:fldChar w:fldCharType="end"/>
        </w:r>
      </w:hyperlink>
    </w:p>
    <w:p>
      <w:pPr>
        <w:pStyle w:val="TOC2"/>
        <w:tabs>
          <w:tab w:val="right" w:leader="dot" w:pos="8306"/>
        </w:tabs>
      </w:pPr>
      <w:hyperlink w:anchor="_Toc20177" w:history="1">
        <w:r>
          <w:rPr>
            <w:rFonts w:ascii="仿宋" w:eastAsia="仿宋" w:hAnsi="仿宋" w:cs="仿宋" w:hint="eastAsia"/>
            <w:lang w:eastAsia="zh-CN"/>
          </w:rPr>
          <w:t>(一)、变更申请与评估</w:t>
        </w:r>
        <w:r>
          <w:tab/>
        </w:r>
        <w:r>
          <w:fldChar w:fldCharType="begin"/>
        </w:r>
        <w:r>
          <w:instrText xml:space="preserve"> PAGEREF _Toc20177 \h </w:instrText>
        </w:r>
        <w:r>
          <w:fldChar w:fldCharType="separate"/>
        </w:r>
        <w:r>
          <w:t>51</w:t>
        </w:r>
        <w:r>
          <w:fldChar w:fldCharType="end"/>
        </w:r>
      </w:hyperlink>
    </w:p>
    <w:p>
      <w:pPr>
        <w:pStyle w:val="TOC2"/>
        <w:tabs>
          <w:tab w:val="right" w:leader="dot" w:pos="8306"/>
        </w:tabs>
      </w:pPr>
      <w:hyperlink w:anchor="_Toc16008" w:history="1">
        <w:r>
          <w:rPr>
            <w:rFonts w:ascii="仿宋" w:eastAsia="仿宋" w:hAnsi="仿宋" w:cs="仿宋" w:hint="eastAsia"/>
            <w:lang w:eastAsia="zh-CN"/>
          </w:rPr>
          <w:t>(二)、变更实施与控制</w:t>
        </w:r>
        <w:r>
          <w:tab/>
        </w:r>
        <w:r>
          <w:fldChar w:fldCharType="begin"/>
        </w:r>
        <w:r>
          <w:instrText xml:space="preserve"> PAGEREF _Toc16008 \h </w:instrText>
        </w:r>
        <w:r>
          <w:fldChar w:fldCharType="separate"/>
        </w:r>
        <w:r>
          <w:t>52</w:t>
        </w:r>
        <w:r>
          <w:fldChar w:fldCharType="end"/>
        </w:r>
      </w:hyperlink>
    </w:p>
    <w:p>
      <w:pPr>
        <w:pStyle w:val="TOC1"/>
        <w:tabs>
          <w:tab w:val="right" w:leader="dot" w:pos="8306"/>
        </w:tabs>
      </w:pPr>
      <w:hyperlink w:anchor="_Toc8314" w:history="1">
        <w:r>
          <w:rPr>
            <w:rFonts w:ascii="仿宋" w:eastAsia="仿宋" w:hAnsi="仿宋" w:cs="仿宋" w:hint="eastAsia"/>
            <w:lang w:eastAsia="zh-CN"/>
          </w:rPr>
          <w:t>十六、投影仪项目实施保障措施</w:t>
        </w:r>
        <w:r>
          <w:tab/>
        </w:r>
        <w:r>
          <w:fldChar w:fldCharType="begin"/>
        </w:r>
        <w:r>
          <w:instrText xml:space="preserve"> PAGEREF _Toc8314 \h </w:instrText>
        </w:r>
        <w:r>
          <w:fldChar w:fldCharType="separate"/>
        </w:r>
        <w:r>
          <w:t>52</w:t>
        </w:r>
        <w:r>
          <w:fldChar w:fldCharType="end"/>
        </w:r>
      </w:hyperlink>
    </w:p>
    <w:p>
      <w:pPr>
        <w:pStyle w:val="TOC2"/>
        <w:tabs>
          <w:tab w:val="right" w:leader="dot" w:pos="8306"/>
        </w:tabs>
      </w:pPr>
      <w:hyperlink w:anchor="_Toc22927" w:history="1">
        <w:r>
          <w:rPr>
            <w:rFonts w:ascii="仿宋" w:eastAsia="仿宋" w:hAnsi="仿宋" w:cs="仿宋" w:hint="eastAsia"/>
            <w:lang w:eastAsia="zh-CN"/>
          </w:rPr>
          <w:t>(一)、投影仪项目实施保障机制</w:t>
        </w:r>
        <w:r>
          <w:tab/>
        </w:r>
        <w:r>
          <w:fldChar w:fldCharType="begin"/>
        </w:r>
        <w:r>
          <w:instrText xml:space="preserve"> PAGEREF _Toc22927 \h </w:instrText>
        </w:r>
        <w:r>
          <w:fldChar w:fldCharType="separate"/>
        </w:r>
        <w:r>
          <w:t>52</w:t>
        </w:r>
        <w:r>
          <w:fldChar w:fldCharType="end"/>
        </w:r>
      </w:hyperlink>
    </w:p>
    <w:p>
      <w:pPr>
        <w:pStyle w:val="TOC2"/>
        <w:tabs>
          <w:tab w:val="right" w:leader="dot" w:pos="8306"/>
        </w:tabs>
      </w:pPr>
      <w:hyperlink w:anchor="_Toc31485" w:history="1">
        <w:r>
          <w:rPr>
            <w:rFonts w:ascii="仿宋" w:eastAsia="仿宋" w:hAnsi="仿宋" w:cs="仿宋" w:hint="eastAsia"/>
            <w:lang w:eastAsia="zh-CN"/>
          </w:rPr>
          <w:t>(二)、投影仪项目法律合规要求</w:t>
        </w:r>
        <w:r>
          <w:tab/>
        </w:r>
        <w:r>
          <w:fldChar w:fldCharType="begin"/>
        </w:r>
        <w:r>
          <w:instrText xml:space="preserve"> PAGEREF _Toc31485 \h </w:instrText>
        </w:r>
        <w:r>
          <w:fldChar w:fldCharType="separate"/>
        </w:r>
        <w:r>
          <w:t>56</w:t>
        </w:r>
        <w:r>
          <w:fldChar w:fldCharType="end"/>
        </w:r>
      </w:hyperlink>
    </w:p>
    <w:p>
      <w:pPr>
        <w:pStyle w:val="TOC2"/>
        <w:tabs>
          <w:tab w:val="right" w:leader="dot" w:pos="8306"/>
        </w:tabs>
      </w:pPr>
      <w:hyperlink w:anchor="_Toc13404" w:history="1">
        <w:r>
          <w:rPr>
            <w:rFonts w:ascii="仿宋" w:eastAsia="仿宋" w:hAnsi="仿宋" w:cs="仿宋" w:hint="eastAsia"/>
            <w:lang w:eastAsia="zh-CN"/>
          </w:rPr>
          <w:t>(三)、投影仪项目合同管理与法律事务</w:t>
        </w:r>
        <w:r>
          <w:tab/>
        </w:r>
        <w:r>
          <w:fldChar w:fldCharType="begin"/>
        </w:r>
        <w:r>
          <w:instrText xml:space="preserve"> PAGEREF _Toc13404 \h </w:instrText>
        </w:r>
        <w:r>
          <w:fldChar w:fldCharType="separate"/>
        </w:r>
        <w:r>
          <w:t>60</w:t>
        </w:r>
        <w:r>
          <w:fldChar w:fldCharType="end"/>
        </w:r>
      </w:hyperlink>
    </w:p>
    <w:p>
      <w:pPr>
        <w:pStyle w:val="TOC2"/>
        <w:tabs>
          <w:tab w:val="right" w:leader="dot" w:pos="8306"/>
        </w:tabs>
      </w:pPr>
      <w:hyperlink w:anchor="_Toc25655" w:history="1">
        <w:r>
          <w:rPr>
            <w:rFonts w:ascii="仿宋" w:eastAsia="仿宋" w:hAnsi="仿宋" w:cs="仿宋" w:hint="eastAsia"/>
            <w:lang w:eastAsia="zh-CN"/>
          </w:rPr>
          <w:t>(四)、投影仪项目知识产权保护策略</w:t>
        </w:r>
        <w:r>
          <w:tab/>
        </w:r>
        <w:r>
          <w:fldChar w:fldCharType="begin"/>
        </w:r>
        <w:r>
          <w:instrText xml:space="preserve"> PAGEREF _Toc25655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081"/>
      <w:r>
        <w:rPr>
          <w:rFonts w:ascii="仿宋" w:eastAsia="仿宋" w:hAnsi="仿宋" w:cs="仿宋" w:hint="eastAsia"/>
          <w:sz w:val="28"/>
          <w:lang w:eastAsia="zh-CN"/>
        </w:rPr>
        <w:t>一、投影仪项目建设单位说明</w:t>
      </w:r>
      <w:bookmarkEnd w:id="2"/>
    </w:p>
    <w:p>
      <w:pPr>
        <w:pStyle w:val="Heading2"/>
        <w:rPr>
          <w:rFonts w:ascii="仿宋" w:eastAsia="仿宋" w:hAnsi="仿宋" w:cs="仿宋" w:hint="eastAsia"/>
          <w:lang w:eastAsia="zh-CN"/>
        </w:rPr>
      </w:pPr>
      <w:bookmarkStart w:id="3" w:name="_Toc10857"/>
      <w:r>
        <w:rPr>
          <w:rFonts w:ascii="仿宋" w:eastAsia="仿宋" w:hAnsi="仿宋" w:cs="仿宋" w:hint="eastAsia"/>
          <w:lang w:eastAsia="zh-CN"/>
        </w:rPr>
        <w:t>(一)、投影仪项目承办单位基本情况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7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投影仪项目承办单位的XXXX，我们着眼于实现可持续的经济效益。通过技术创新和解决方案的提供，公司预计在投影仪项目执行期间将获得可观的收入增长。这一收入来源主要包括投影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同时，我们注重成本控制和效率提升，以确保投影仪项目的可持续盈利。透过精细的管理和资源优化，公司期望实现投影仪项目利润最大化。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投影仪项目实施进行全面的投资评估，包括投影仪项目启动阶段的资金投入和后续运营成本。通过对投影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投影仪项目实施过程中具备足够的资金流动性，公司将进行详尽的现金流分析。这包括资金需求的合理预测、投影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478"/>
      <w:r>
        <w:rPr>
          <w:rFonts w:ascii="仿宋" w:eastAsia="仿宋" w:hAnsi="仿宋" w:cs="仿宋" w:hint="eastAsia"/>
          <w:sz w:val="28"/>
          <w:lang w:eastAsia="zh-CN"/>
        </w:rPr>
        <w:t>二、投影仪项目选址可行性分析</w:t>
      </w:r>
      <w:bookmarkEnd w:id="5"/>
    </w:p>
    <w:p>
      <w:pPr>
        <w:pStyle w:val="Heading2"/>
        <w:rPr>
          <w:rFonts w:ascii="仿宋" w:eastAsia="仿宋" w:hAnsi="仿宋" w:cs="仿宋" w:hint="eastAsia"/>
          <w:lang w:eastAsia="zh-CN"/>
        </w:rPr>
      </w:pPr>
      <w:bookmarkStart w:id="6" w:name="_Toc21901"/>
      <w:r>
        <w:rPr>
          <w:rFonts w:ascii="仿宋" w:eastAsia="仿宋" w:hAnsi="仿宋" w:cs="仿宋" w:hint="eastAsia"/>
          <w:lang w:eastAsia="zh-CN"/>
        </w:rPr>
        <w:t>(一)、投影仪项目选址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该投影仪项目选址位于XX省XX市XX区XXX街道</w:t>
      </w:r>
    </w:p>
    <w:p>
      <w:pPr>
        <w:pStyle w:val="Heading2"/>
        <w:ind w:firstLine="560" w:firstLineChars="200"/>
        <w:rPr>
          <w:rFonts w:ascii="仿宋" w:eastAsia="仿宋" w:hAnsi="仿宋" w:cs="仿宋" w:hint="eastAsia"/>
          <w:sz w:val="28"/>
          <w:lang w:eastAsia="zh-CN"/>
        </w:rPr>
      </w:pPr>
      <w:bookmarkStart w:id="7" w:name="_Toc477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投影仪项目的征地面积将根据投影仪项目的实际规模和需求进行精确规划。具体面积XXX平方米，旨在确保投影仪项目不仅能够满足当前的发展需求，还能够预留空间以适应未来的扩展。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净用地面积是在征地面积基础上去除不可利用面积后的实际可开发用地。具体面积XXX平方米，考虑到环保、交通、安全等多方面因素，以确保投影仪项目在整体利用效率上达到最优。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投影仪项目计划建设的建筑总规模具体面积XXX平方米。这一规模的确定综合考虑了投影仪项目的性质、规模，以及城市规划的相关要求，确保建筑布局与周边环境协调一致。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绿地率是投影仪项目用地中被规划为绿地的比例。具体面积XXX平方米，旨在通过合理规划绿地，改善投影仪项目周边环境，提升居民生活质量，并符合城市整体绿化规划。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容积率是用地上可以建设的建筑总体积与用地面积之比。具体面积XXX，通过合理的容积率规划，确保投影仪项目建筑规模与周边环境和谐共生。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确保投影仪项目选址与当地城市规划相一致，具体面积XXX平方米。通过与城市规划部门深入沟通，确保投影仪项目不仅符合城市的整体发展方向，还能够融入城市的发展布局，为城市的长远发展贡献力量。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充分了解并确保投影仪项目选址符合当地产业政策，具体面积XXX平方米。这包括投影仪项目对当地经济的促进作用，以及对相关产业的带动效应，确保投影仪项目与地方政府的产业政策保持一致，促进共赢合作。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用地总体要求必须符合环保和可持续发展的原则，具体面积XXX平方米。通过采用绿色建筑设计、节能减排等措施，确保投影仪项目在建设和运营过程中对环境的影响最小化，达到可持续发展的要求。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确保投影仪项目选址具备必要的公共设施配套，具体面积XXX平方米。这包括交通便利性、教育、医疗等基础设施，以提高居民生活品质，使得投影仪项目选址更具吸引力。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考虑用地总体要求对当地社会稳定性的影响，具体面积XXX平方米。通过深入了解当地社区反馈，确保投影仪项目的选址和建设过程对当地社会和谐稳定产生积极作用。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投影仪项目选址不仅符合法规和规划，还在实际操作中具有可行性。这一全面规划将为投影仪项目的成功实施提供坚实的基础，确保投影仪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9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投影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投影仪项目的设备规划和空间设计中，我们将采取灵活设备布局的措施。设备布局将根据实际需求进行灵活设计，避免不必要的浪费。通过合理规划设备摆放位置，我们将提高设备的利用率，减少设备间距，以确保投影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投影仪项目内部引入共享设施的概念，例如共享会议室、办公区等。通过这种方式，我们可以减少对资源的重复建设，提高资源共享效率，从而减小投影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330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投影仪项目的总图布置中，我们将不同功能区域进行明确的规划，以最大程度满足投影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101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我们首先关注市场因素，包括潜在客户分布、竞争对手位置、市场需求等。通过深入的市场调研，我们能够更准确地评估选址对于市场开拓和产品销售的影响，确保投影仪项目能够在有利的市场环境中蓬勃发展。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投影仪项目对环境的影响是综合评价的重要因素之一。我们将详细考虑选址周边的自然环境、生态保护区、水源地等情况，确保投影仪项目的建设和运营对环境影响最小化，并符合当地的环保法规标准。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对选址的评价还需充分考虑当地政府的产业政策和法规。我们将详细了解投影仪项目所在地的相关政策，确保投影仪项目的规划和运营与当地法规相符，降低不必要的法律风险。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考虑到社会稳定性对企业运营的重要性，我们将评估选址地区的社会安全情况、劳工关系、社区反馈等方面，以确保投影仪项目的建设和运营不会受到社会稳定性的负面影响。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最后，我们将综合考虑用地成本，包括土地购置费用、土地开发成本等。通过对用地成本的详细评估，我们能够做出更为精确的经济效益分析，为投影仪项目的投资决策提供有力支持。</w:t>
      </w:r>
    </w:p>
    <w:p>
      <w:pPr>
        <w:pStyle w:val="Heading1"/>
        <w:ind w:firstLine="560" w:firstLineChars="200"/>
        <w:rPr>
          <w:rFonts w:ascii="仿宋" w:eastAsia="仿宋" w:hAnsi="仿宋" w:cs="仿宋" w:hint="eastAsia"/>
          <w:sz w:val="28"/>
          <w:lang w:eastAsia="zh-CN"/>
        </w:rPr>
      </w:pPr>
      <w:bookmarkStart w:id="11" w:name="_Toc16522"/>
      <w:r>
        <w:rPr>
          <w:rFonts w:ascii="仿宋" w:eastAsia="仿宋" w:hAnsi="仿宋" w:cs="仿宋" w:hint="eastAsia"/>
          <w:sz w:val="28"/>
          <w:lang w:eastAsia="zh-CN"/>
        </w:rPr>
        <w:t>三、投影仪项目危机管理</w:t>
      </w:r>
      <w:bookmarkEnd w:id="11"/>
    </w:p>
    <w:p>
      <w:pPr>
        <w:pStyle w:val="Heading2"/>
        <w:rPr>
          <w:rFonts w:ascii="仿宋" w:eastAsia="仿宋" w:hAnsi="仿宋" w:cs="仿宋" w:hint="eastAsia"/>
          <w:lang w:eastAsia="zh-CN"/>
        </w:rPr>
      </w:pPr>
      <w:bookmarkStart w:id="12" w:name="_Toc809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投影仪项目危机管理中，危机预警与识别是确保投影仪项目稳健运行的核心步骤。通过建立全面的监测机制，投影仪项目团队旨在及时发现和理解潜在的风险和危机因素，以便采取及时的预防和应对措施，确保投影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首先，通过深入的风险评估，投影仪项目团队全面分析了整个投影仪项目和各个阶段可能存在的威胁。这包括准确评估每个潜在风险的发生概率和可能影响的程度，为后续危机预警提供了有力支持。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投影仪项目团队着重于明确定义投影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投影仪项目进展的持续监控，团队能够及时发现潜在问题并作出迅速反应。投影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在这一阶段，团队的专业素养和反应速度将发挥至关重要的作用，以确保潜在危机能够在初期得到有效的处理，最大程度地减轻负面影响。通过危机预警与识别，投影仪项目得以更有序、可控地推进。</w:t>
      </w:r>
    </w:p>
    <w:p>
      <w:pPr>
        <w:pStyle w:val="Heading2"/>
        <w:ind w:firstLine="560" w:firstLineChars="200"/>
        <w:rPr>
          <w:rFonts w:ascii="仿宋" w:eastAsia="仿宋" w:hAnsi="仿宋" w:cs="仿宋" w:hint="eastAsia"/>
          <w:sz w:val="28"/>
          <w:lang w:eastAsia="zh-CN"/>
        </w:rPr>
      </w:pPr>
      <w:bookmarkStart w:id="13" w:name="_Toc2118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在危机发生时，投影仪项目团队立即行动，成立了应急小组。该小组的任务是迅速制定并实施紧急应对措施，以最小化潜在损失。以下是采取的主要措施：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暂停投影仪项目进度：为遏制危机蔓延，投影仪项目暂时停止进行，以便全面评估当前状况。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资源重新分配：重新评估投影仪项目资源的分配，确保最大限度地减小损失。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实时沟通：与关键利益相关者建立实时沟通机制，向他们传递投影仪项目危机的实际状况，保障投影仪项目核心利益。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在紧急应对的同时，投影仪项目团队强调了团队协作和有效沟通的重要性。以下是团队协作的关键举措：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信息共享机制：建立了信息共享平台，确保团队成员能够及时获取投影仪项目危机的实时信息。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领导者沟通：投影仪项目领导者通过定期会议和即时沟通工具，指导团队应对危机，保持团队稳定运行。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随着危机得到初步控制，投影仪项目团队转向制定恢复计划，以确保投影仪项目能够从中迅速恢复。主要恢复计划包括：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修复受损的进度计划：重新评估投影仪项目进度，制定修复计划，确保投影仪项目尽快回归正常进程。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重新调整资源分配：优化资源分配，确保投影仪项目在有限资源下高效运转。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风险管理机制加强：对投影仪项目风险进行全面评估，制定更强化的风险管理策略，以预防未来可能的危机。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6449"/>
      <w:r>
        <w:rPr>
          <w:rFonts w:ascii="仿宋" w:eastAsia="仿宋" w:hAnsi="仿宋" w:cs="仿宋" w:hint="eastAsia"/>
          <w:sz w:val="28"/>
          <w:lang w:eastAsia="zh-CN"/>
        </w:rPr>
        <w:t>四、投影仪项目建设背景及必要性分析</w:t>
      </w:r>
      <w:bookmarkEnd w:id="14"/>
    </w:p>
    <w:p>
      <w:pPr>
        <w:pStyle w:val="Heading2"/>
        <w:rPr>
          <w:rFonts w:ascii="仿宋" w:eastAsia="仿宋" w:hAnsi="仿宋" w:cs="仿宋" w:hint="eastAsia"/>
          <w:lang w:eastAsia="zh-CN"/>
        </w:rPr>
      </w:pPr>
      <w:bookmarkStart w:id="15" w:name="_Toc29590"/>
      <w:r>
        <w:rPr>
          <w:rFonts w:ascii="仿宋" w:eastAsia="仿宋" w:hAnsi="仿宋" w:cs="仿宋" w:hint="eastAsia"/>
          <w:lang w:eastAsia="zh-CN"/>
        </w:rPr>
        <w:t>(一)、投影仪项目背景分析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投影仪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我们的背景分析将深入挖掘当前行业的发展趋势，通过对竞争态势的全面审视，找到投影仪项目在这个潮流中的定位。同时，我们将关注行业内涌现的新兴机遇，以便投影仪项目更好地融入行业发展的潮流中。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投影仪项目提供了强大的发展动力。我们将聚焦于行业内最新的技术发展趋势，包括但不限于人工智能、大数据分析、物联网等领域。通过深度的技术研究，我们将确保投影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投影仪项目发展的源泉。我们将投入更多的精力对市场需求进行深入剖析，超越表面的需求，深入挖掘潜在的市场痛点和机遇。通过对市场需求的细致了解，投影仪项目将更有针对性地设计解决方案，满足市场的多样化需求，从而更好地促进投影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投影仪项目战略至关重要。我们将对竞争态势进行更为深入的分析，包括但不限于市场份额、产品特点、客户满意度等多个维度。通过深度的竞争分析，投影仪项目将能够更准确地把握市场脉搏，制定具有竞争力的投影仪项目推进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投影仪项目的发展具有直接的影响。我们将进行更为全面的法规和政策分析，了解行业发展中的潜在法律风险和合规挑战。通过充分了解和遵守相关法规，投影仪项目将确保在法律框架内合法合规运营，为投影仪项目的稳健发展提供有力支持。</w:t>
      </w:r>
    </w:p>
    <w:p>
      <w:pPr>
        <w:pStyle w:val="Heading2"/>
        <w:ind w:firstLine="560" w:firstLineChars="200"/>
        <w:rPr>
          <w:rFonts w:ascii="仿宋" w:eastAsia="仿宋" w:hAnsi="仿宋" w:cs="仿宋" w:hint="eastAsia"/>
          <w:sz w:val="28"/>
          <w:lang w:eastAsia="zh-CN"/>
        </w:rPr>
      </w:pPr>
      <w:bookmarkStart w:id="16" w:name="_Toc13221"/>
      <w:r>
        <w:rPr>
          <w:rFonts w:ascii="仿宋" w:eastAsia="仿宋" w:hAnsi="仿宋" w:cs="仿宋" w:hint="eastAsia"/>
          <w:sz w:val="28"/>
          <w:lang w:eastAsia="zh-CN"/>
        </w:rPr>
        <w:t>(二)、投影仪项目建设必要性分析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建设的迫切性源于对行业发展趋势的深刻洞察。我们正处于一个行业变革的时代，科技创新、数字化转型成为企业发展的关键动力。投影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建设不仅仅是为了跟上潮流，更是为了通过技术创新推动企业的持续发展。通过引入先进的技术和解决方案，投影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投影仪项目的建设成为必然选择，通过提高产品质量、拓展服务领域，从而在竞争中获得更多的机会。投影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投影仪项目建设的必要性体现在对客户需求更精准的满足。通过投影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建设的背后是对企业持续创新的追求。只有通过不断创新，企业才能在竞争中立于不败之地。投影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5471"/>
      <w:r>
        <w:rPr>
          <w:rFonts w:ascii="仿宋" w:eastAsia="仿宋" w:hAnsi="仿宋" w:cs="仿宋" w:hint="eastAsia"/>
          <w:sz w:val="28"/>
          <w:lang w:eastAsia="zh-CN"/>
        </w:rPr>
        <w:t>五、投影仪项目可持续发展</w:t>
      </w:r>
      <w:bookmarkEnd w:id="17"/>
    </w:p>
    <w:p>
      <w:pPr>
        <w:pStyle w:val="Heading2"/>
        <w:rPr>
          <w:rFonts w:ascii="仿宋" w:eastAsia="仿宋" w:hAnsi="仿宋" w:cs="仿宋" w:hint="eastAsia"/>
          <w:lang w:eastAsia="zh-CN"/>
        </w:rPr>
      </w:pPr>
      <w:bookmarkStart w:id="18" w:name="_Toc2537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投影仪项目中，投影仪项目团队着眼于未来，明确了可持续发展的战略方向。制定的具体可持续发展目标包括降低资源使用、采用环保技术、最大化社会效益等。这一步骤不仅有助于投影仪项目在环保和社会责任方面达到最高标准，也为未来提供了明确的指引，确保投影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可持续实践的融入投影仪项目管理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投影仪项目管理周期。从投影仪项目规划开始，投影仪项目团队就考虑了环境和社会的因素。在执行阶段，投影仪项目团队积极推动绿色技术的应用，优化资源利用。此外，关注员工的社会责任，通过培训和沟通活动提高员工对可持续发展的认知，使他们能够在日常工作中践行可持续实践。这些举措不仅为投影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616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扎根于投影仪项目的可持续发展理念，我们深信环保与社会责任是投影仪项目成功的关键支柱。在投影仪项目的每一步，我们都致力于通过创新和实践，履行对环境和社会的坚定责任。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团队通过引入先进的环保技术、建立高效的废物处理系统以及推动能源节约措施，积极履行环保责任。定期的环保监测和评估确保投影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不仅致力于自身可持续发展，还注重对社会的回馈。通过支持社区投影仪项目、参与慈善事业、提供培训机会等方式，投影仪项目积极履行社会责任。与当地社区建立积极互动，关注员工的工作与生活平衡，以及员工的身心健康，是投影仪项目在社会责任层面的关键举措。这样的实践不仅增强了投影仪项目在社会中的声誉，也促进了社会的共同繁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https://d.book118.com/915202034113011100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D7313F"/>
    <w:rsid w:val="52D731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20203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2024-01-16T23:25:00Z</dcterms:created>
  <dcterms:modified xsi:type="dcterms:W3CDTF">2024-01-16T23:25:44Z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AD30BB0E380C4A4FB14D6BB3AE5F631E_11</vt:lpwstr>
  </property>
  <property fmtid="{D5CDD505-2E9C-101B-9397-08002B2CF9AE}" pid="3" name="KSOProductBuildVer">
    <vt:lpwstr>2052-12.1.0.16120</vt:lpwstr>
  </property>
</Properties>
</file>