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散料搬运设备项目规划设计纲要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163" w:history="1">
        <w:r>
          <w:rPr>
            <w:rFonts w:ascii="仿宋" w:eastAsia="仿宋" w:hAnsi="仿宋" w:cs="仿宋" w:hint="eastAsia"/>
            <w:lang w:eastAsia="zh-CN"/>
          </w:rPr>
          <w:t>序言</w:t>
        </w:r>
        <w:r>
          <w:tab/>
        </w:r>
        <w:r>
          <w:fldChar w:fldCharType="begin"/>
        </w:r>
        <w:r>
          <w:instrText xml:space="preserve"> PAGEREF _Toc27163 \h </w:instrText>
        </w:r>
        <w:r>
          <w:fldChar w:fldCharType="separate"/>
        </w:r>
        <w:r>
          <w:t>3</w:t>
        </w:r>
        <w:r>
          <w:fldChar w:fldCharType="end"/>
        </w:r>
      </w:hyperlink>
    </w:p>
    <w:p>
      <w:pPr>
        <w:pStyle w:val="TOC1"/>
        <w:tabs>
          <w:tab w:val="right" w:leader="dot" w:pos="8306"/>
        </w:tabs>
      </w:pPr>
      <w:hyperlink w:anchor="_Toc22741" w:history="1">
        <w:r>
          <w:rPr>
            <w:rFonts w:ascii="仿宋" w:eastAsia="仿宋" w:hAnsi="仿宋" w:cs="仿宋" w:hint="eastAsia"/>
            <w:lang w:eastAsia="zh-CN"/>
          </w:rPr>
          <w:t>一、散料搬运设备项目概论</w:t>
        </w:r>
        <w:r>
          <w:tab/>
        </w:r>
        <w:r>
          <w:fldChar w:fldCharType="begin"/>
        </w:r>
        <w:r>
          <w:instrText xml:space="preserve"> PAGEREF _Toc22741 \h </w:instrText>
        </w:r>
        <w:r>
          <w:fldChar w:fldCharType="separate"/>
        </w:r>
        <w:r>
          <w:t>3</w:t>
        </w:r>
        <w:r>
          <w:fldChar w:fldCharType="end"/>
        </w:r>
      </w:hyperlink>
    </w:p>
    <w:p>
      <w:pPr>
        <w:pStyle w:val="TOC2"/>
        <w:tabs>
          <w:tab w:val="right" w:leader="dot" w:pos="8306"/>
        </w:tabs>
      </w:pPr>
      <w:hyperlink w:anchor="_Toc6928" w:history="1">
        <w:r>
          <w:rPr>
            <w:rFonts w:ascii="仿宋" w:eastAsia="仿宋" w:hAnsi="仿宋" w:cs="仿宋" w:hint="eastAsia"/>
            <w:lang w:eastAsia="zh-CN"/>
          </w:rPr>
          <w:t>(一)、散料搬运设备项目概况</w:t>
        </w:r>
        <w:r>
          <w:tab/>
        </w:r>
        <w:r>
          <w:fldChar w:fldCharType="begin"/>
        </w:r>
        <w:r>
          <w:instrText xml:space="preserve"> PAGEREF _Toc6928 \h </w:instrText>
        </w:r>
        <w:r>
          <w:fldChar w:fldCharType="separate"/>
        </w:r>
        <w:r>
          <w:t>3</w:t>
        </w:r>
        <w:r>
          <w:fldChar w:fldCharType="end"/>
        </w:r>
      </w:hyperlink>
    </w:p>
    <w:p>
      <w:pPr>
        <w:pStyle w:val="TOC2"/>
        <w:tabs>
          <w:tab w:val="right" w:leader="dot" w:pos="8306"/>
        </w:tabs>
      </w:pPr>
      <w:hyperlink w:anchor="_Toc25430" w:history="1">
        <w:r>
          <w:rPr>
            <w:rFonts w:ascii="仿宋" w:eastAsia="仿宋" w:hAnsi="仿宋" w:cs="仿宋" w:hint="eastAsia"/>
            <w:lang w:eastAsia="zh-CN"/>
          </w:rPr>
          <w:t>(二)、散料搬运设备项目目标</w:t>
        </w:r>
        <w:r>
          <w:tab/>
        </w:r>
        <w:r>
          <w:fldChar w:fldCharType="begin"/>
        </w:r>
        <w:r>
          <w:instrText xml:space="preserve"> PAGEREF _Toc25430 \h </w:instrText>
        </w:r>
        <w:r>
          <w:fldChar w:fldCharType="separate"/>
        </w:r>
        <w:r>
          <w:t>5</w:t>
        </w:r>
        <w:r>
          <w:fldChar w:fldCharType="end"/>
        </w:r>
      </w:hyperlink>
    </w:p>
    <w:p>
      <w:pPr>
        <w:pStyle w:val="TOC2"/>
        <w:tabs>
          <w:tab w:val="right" w:leader="dot" w:pos="8306"/>
        </w:tabs>
      </w:pPr>
      <w:hyperlink w:anchor="_Toc28436" w:history="1">
        <w:r>
          <w:rPr>
            <w:rFonts w:ascii="仿宋" w:eastAsia="仿宋" w:hAnsi="仿宋" w:cs="仿宋" w:hint="eastAsia"/>
            <w:lang w:eastAsia="zh-CN"/>
          </w:rPr>
          <w:t>(三)、散料搬运设备项目提出的理由</w:t>
        </w:r>
        <w:r>
          <w:tab/>
        </w:r>
        <w:r>
          <w:fldChar w:fldCharType="begin"/>
        </w:r>
        <w:r>
          <w:instrText xml:space="preserve"> PAGEREF _Toc28436 \h </w:instrText>
        </w:r>
        <w:r>
          <w:fldChar w:fldCharType="separate"/>
        </w:r>
        <w:r>
          <w:t>6</w:t>
        </w:r>
        <w:r>
          <w:fldChar w:fldCharType="end"/>
        </w:r>
      </w:hyperlink>
    </w:p>
    <w:p>
      <w:pPr>
        <w:pStyle w:val="TOC2"/>
        <w:tabs>
          <w:tab w:val="right" w:leader="dot" w:pos="8306"/>
        </w:tabs>
      </w:pPr>
      <w:hyperlink w:anchor="_Toc10716" w:history="1">
        <w:r>
          <w:rPr>
            <w:rFonts w:ascii="仿宋" w:eastAsia="仿宋" w:hAnsi="仿宋" w:cs="仿宋" w:hint="eastAsia"/>
            <w:lang w:eastAsia="zh-CN"/>
          </w:rPr>
          <w:t>(四)、散料搬运设备项目意义</w:t>
        </w:r>
        <w:r>
          <w:tab/>
        </w:r>
        <w:r>
          <w:fldChar w:fldCharType="begin"/>
        </w:r>
        <w:r>
          <w:instrText xml:space="preserve"> PAGEREF _Toc10716 \h </w:instrText>
        </w:r>
        <w:r>
          <w:fldChar w:fldCharType="separate"/>
        </w:r>
        <w:r>
          <w:t>8</w:t>
        </w:r>
        <w:r>
          <w:fldChar w:fldCharType="end"/>
        </w:r>
      </w:hyperlink>
    </w:p>
    <w:p>
      <w:pPr>
        <w:pStyle w:val="TOC2"/>
        <w:tabs>
          <w:tab w:val="right" w:leader="dot" w:pos="8306"/>
        </w:tabs>
      </w:pPr>
      <w:hyperlink w:anchor="_Toc31853" w:history="1">
        <w:r>
          <w:rPr>
            <w:rFonts w:ascii="仿宋" w:eastAsia="仿宋" w:hAnsi="仿宋" w:cs="仿宋" w:hint="eastAsia"/>
            <w:lang w:eastAsia="zh-CN"/>
          </w:rPr>
          <w:t>(五)、散料搬运设备项目背景</w:t>
        </w:r>
        <w:r>
          <w:tab/>
        </w:r>
        <w:r>
          <w:fldChar w:fldCharType="begin"/>
        </w:r>
        <w:r>
          <w:instrText xml:space="preserve"> PAGEREF _Toc31853 \h </w:instrText>
        </w:r>
        <w:r>
          <w:fldChar w:fldCharType="separate"/>
        </w:r>
        <w:r>
          <w:t>9</w:t>
        </w:r>
        <w:r>
          <w:fldChar w:fldCharType="end"/>
        </w:r>
      </w:hyperlink>
    </w:p>
    <w:p>
      <w:pPr>
        <w:pStyle w:val="TOC1"/>
        <w:tabs>
          <w:tab w:val="right" w:leader="dot" w:pos="8306"/>
        </w:tabs>
      </w:pPr>
      <w:hyperlink w:anchor="_Toc25903" w:history="1">
        <w:r>
          <w:rPr>
            <w:rFonts w:ascii="仿宋" w:eastAsia="仿宋" w:hAnsi="仿宋" w:cs="仿宋" w:hint="eastAsia"/>
            <w:lang w:eastAsia="zh-CN"/>
          </w:rPr>
          <w:t>二、散料搬运设备项目可持续发展</w:t>
        </w:r>
        <w:r>
          <w:tab/>
        </w:r>
        <w:r>
          <w:fldChar w:fldCharType="begin"/>
        </w:r>
        <w:r>
          <w:instrText xml:space="preserve"> PAGEREF _Toc25903 \h </w:instrText>
        </w:r>
        <w:r>
          <w:fldChar w:fldCharType="separate"/>
        </w:r>
        <w:r>
          <w:t>10</w:t>
        </w:r>
        <w:r>
          <w:fldChar w:fldCharType="end"/>
        </w:r>
      </w:hyperlink>
    </w:p>
    <w:p>
      <w:pPr>
        <w:pStyle w:val="TOC2"/>
        <w:tabs>
          <w:tab w:val="right" w:leader="dot" w:pos="8306"/>
        </w:tabs>
      </w:pPr>
      <w:hyperlink w:anchor="_Toc3575" w:history="1">
        <w:r>
          <w:rPr>
            <w:rFonts w:ascii="仿宋" w:eastAsia="仿宋" w:hAnsi="仿宋" w:cs="仿宋" w:hint="eastAsia"/>
            <w:lang w:eastAsia="zh-CN"/>
          </w:rPr>
          <w:t>(一)、可持续战略与实践</w:t>
        </w:r>
        <w:r>
          <w:tab/>
        </w:r>
        <w:r>
          <w:fldChar w:fldCharType="begin"/>
        </w:r>
        <w:r>
          <w:instrText xml:space="preserve"> PAGEREF _Toc3575 \h </w:instrText>
        </w:r>
        <w:r>
          <w:fldChar w:fldCharType="separate"/>
        </w:r>
        <w:r>
          <w:t>10</w:t>
        </w:r>
        <w:r>
          <w:fldChar w:fldCharType="end"/>
        </w:r>
      </w:hyperlink>
    </w:p>
    <w:p>
      <w:pPr>
        <w:pStyle w:val="TOC2"/>
        <w:tabs>
          <w:tab w:val="right" w:leader="dot" w:pos="8306"/>
        </w:tabs>
      </w:pPr>
      <w:hyperlink w:anchor="_Toc7464" w:history="1">
        <w:r>
          <w:rPr>
            <w:rFonts w:ascii="仿宋" w:eastAsia="仿宋" w:hAnsi="仿宋" w:cs="仿宋" w:hint="eastAsia"/>
            <w:lang w:eastAsia="zh-CN"/>
          </w:rPr>
          <w:t>(二)、环保与社会责任</w:t>
        </w:r>
        <w:r>
          <w:tab/>
        </w:r>
        <w:r>
          <w:fldChar w:fldCharType="begin"/>
        </w:r>
        <w:r>
          <w:instrText xml:space="preserve"> PAGEREF _Toc7464 \h </w:instrText>
        </w:r>
        <w:r>
          <w:fldChar w:fldCharType="separate"/>
        </w:r>
        <w:r>
          <w:t>10</w:t>
        </w:r>
        <w:r>
          <w:fldChar w:fldCharType="end"/>
        </w:r>
      </w:hyperlink>
    </w:p>
    <w:p>
      <w:pPr>
        <w:pStyle w:val="TOC1"/>
        <w:tabs>
          <w:tab w:val="right" w:leader="dot" w:pos="8306"/>
        </w:tabs>
      </w:pPr>
      <w:hyperlink w:anchor="_Toc31465" w:history="1">
        <w:r>
          <w:rPr>
            <w:rFonts w:ascii="仿宋" w:eastAsia="仿宋" w:hAnsi="仿宋" w:cs="仿宋" w:hint="eastAsia"/>
            <w:lang w:eastAsia="zh-CN"/>
          </w:rPr>
          <w:t>三、散料搬运设备项目绩效评估</w:t>
        </w:r>
        <w:r>
          <w:tab/>
        </w:r>
        <w:r>
          <w:fldChar w:fldCharType="begin"/>
        </w:r>
        <w:r>
          <w:instrText xml:space="preserve"> PAGEREF _Toc31465 \h </w:instrText>
        </w:r>
        <w:r>
          <w:fldChar w:fldCharType="separate"/>
        </w:r>
        <w:r>
          <w:t>11</w:t>
        </w:r>
        <w:r>
          <w:fldChar w:fldCharType="end"/>
        </w:r>
      </w:hyperlink>
    </w:p>
    <w:p>
      <w:pPr>
        <w:pStyle w:val="TOC2"/>
        <w:tabs>
          <w:tab w:val="right" w:leader="dot" w:pos="8306"/>
        </w:tabs>
      </w:pPr>
      <w:hyperlink w:anchor="_Toc2011" w:history="1">
        <w:r>
          <w:rPr>
            <w:rFonts w:ascii="仿宋" w:eastAsia="仿宋" w:hAnsi="仿宋" w:cs="仿宋" w:hint="eastAsia"/>
            <w:lang w:eastAsia="zh-CN"/>
          </w:rPr>
          <w:t>(一)、绩效评估指标</w:t>
        </w:r>
        <w:r>
          <w:tab/>
        </w:r>
        <w:r>
          <w:fldChar w:fldCharType="begin"/>
        </w:r>
        <w:r>
          <w:instrText xml:space="preserve"> PAGEREF _Toc2011 \h </w:instrText>
        </w:r>
        <w:r>
          <w:fldChar w:fldCharType="separate"/>
        </w:r>
        <w:r>
          <w:t>11</w:t>
        </w:r>
        <w:r>
          <w:fldChar w:fldCharType="end"/>
        </w:r>
      </w:hyperlink>
    </w:p>
    <w:p>
      <w:pPr>
        <w:pStyle w:val="TOC2"/>
        <w:tabs>
          <w:tab w:val="right" w:leader="dot" w:pos="8306"/>
        </w:tabs>
      </w:pPr>
      <w:hyperlink w:anchor="_Toc21979" w:history="1">
        <w:r>
          <w:rPr>
            <w:rFonts w:ascii="仿宋" w:eastAsia="仿宋" w:hAnsi="仿宋" w:cs="仿宋" w:hint="eastAsia"/>
            <w:lang w:eastAsia="zh-CN"/>
          </w:rPr>
          <w:t>(二)、绩效评估方法</w:t>
        </w:r>
        <w:r>
          <w:tab/>
        </w:r>
        <w:r>
          <w:fldChar w:fldCharType="begin"/>
        </w:r>
        <w:r>
          <w:instrText xml:space="preserve"> PAGEREF _Toc21979 \h </w:instrText>
        </w:r>
        <w:r>
          <w:fldChar w:fldCharType="separate"/>
        </w:r>
        <w:r>
          <w:t>12</w:t>
        </w:r>
        <w:r>
          <w:fldChar w:fldCharType="end"/>
        </w:r>
      </w:hyperlink>
    </w:p>
    <w:p>
      <w:pPr>
        <w:pStyle w:val="TOC2"/>
        <w:tabs>
          <w:tab w:val="right" w:leader="dot" w:pos="8306"/>
        </w:tabs>
      </w:pPr>
      <w:hyperlink w:anchor="_Toc5894" w:history="1">
        <w:r>
          <w:rPr>
            <w:rFonts w:ascii="仿宋" w:eastAsia="仿宋" w:hAnsi="仿宋" w:cs="仿宋" w:hint="eastAsia"/>
            <w:lang w:eastAsia="zh-CN"/>
          </w:rPr>
          <w:t>(三)、绩效评估周期</w:t>
        </w:r>
        <w:r>
          <w:tab/>
        </w:r>
        <w:r>
          <w:fldChar w:fldCharType="begin"/>
        </w:r>
        <w:r>
          <w:instrText xml:space="preserve"> PAGEREF _Toc5894 \h </w:instrText>
        </w:r>
        <w:r>
          <w:fldChar w:fldCharType="separate"/>
        </w:r>
        <w:r>
          <w:t>13</w:t>
        </w:r>
        <w:r>
          <w:fldChar w:fldCharType="end"/>
        </w:r>
      </w:hyperlink>
    </w:p>
    <w:p>
      <w:pPr>
        <w:pStyle w:val="TOC1"/>
        <w:tabs>
          <w:tab w:val="right" w:leader="dot" w:pos="8306"/>
        </w:tabs>
      </w:pPr>
      <w:hyperlink w:anchor="_Toc29938" w:history="1">
        <w:r>
          <w:rPr>
            <w:rFonts w:ascii="仿宋" w:eastAsia="仿宋" w:hAnsi="仿宋" w:cs="仿宋" w:hint="eastAsia"/>
            <w:lang w:eastAsia="zh-CN"/>
          </w:rPr>
          <w:t>四、产品规划分析</w:t>
        </w:r>
        <w:r>
          <w:tab/>
        </w:r>
        <w:r>
          <w:fldChar w:fldCharType="begin"/>
        </w:r>
        <w:r>
          <w:instrText xml:space="preserve"> PAGEREF _Toc29938 \h </w:instrText>
        </w:r>
        <w:r>
          <w:fldChar w:fldCharType="separate"/>
        </w:r>
        <w:r>
          <w:t>15</w:t>
        </w:r>
        <w:r>
          <w:fldChar w:fldCharType="end"/>
        </w:r>
      </w:hyperlink>
    </w:p>
    <w:p>
      <w:pPr>
        <w:pStyle w:val="TOC2"/>
        <w:tabs>
          <w:tab w:val="right" w:leader="dot" w:pos="8306"/>
        </w:tabs>
      </w:pPr>
      <w:hyperlink w:anchor="_Toc19992" w:history="1">
        <w:r>
          <w:rPr>
            <w:rFonts w:ascii="仿宋" w:eastAsia="仿宋" w:hAnsi="仿宋" w:cs="仿宋" w:hint="eastAsia"/>
            <w:lang w:eastAsia="zh-CN"/>
          </w:rPr>
          <w:t>(一)、产品规划</w:t>
        </w:r>
        <w:r>
          <w:tab/>
        </w:r>
        <w:r>
          <w:fldChar w:fldCharType="begin"/>
        </w:r>
        <w:r>
          <w:instrText xml:space="preserve"> PAGEREF _Toc19992 \h </w:instrText>
        </w:r>
        <w:r>
          <w:fldChar w:fldCharType="separate"/>
        </w:r>
        <w:r>
          <w:t>15</w:t>
        </w:r>
        <w:r>
          <w:fldChar w:fldCharType="end"/>
        </w:r>
      </w:hyperlink>
    </w:p>
    <w:p>
      <w:pPr>
        <w:pStyle w:val="TOC2"/>
        <w:tabs>
          <w:tab w:val="right" w:leader="dot" w:pos="8306"/>
        </w:tabs>
      </w:pPr>
      <w:hyperlink w:anchor="_Toc9299" w:history="1">
        <w:r>
          <w:rPr>
            <w:rFonts w:ascii="仿宋" w:eastAsia="仿宋" w:hAnsi="仿宋" w:cs="仿宋" w:hint="eastAsia"/>
            <w:lang w:eastAsia="zh-CN"/>
          </w:rPr>
          <w:t>(二)、建设规模</w:t>
        </w:r>
        <w:r>
          <w:tab/>
        </w:r>
        <w:r>
          <w:fldChar w:fldCharType="begin"/>
        </w:r>
        <w:r>
          <w:instrText xml:space="preserve"> PAGEREF _Toc9299 \h </w:instrText>
        </w:r>
        <w:r>
          <w:fldChar w:fldCharType="separate"/>
        </w:r>
        <w:r>
          <w:t>15</w:t>
        </w:r>
        <w:r>
          <w:fldChar w:fldCharType="end"/>
        </w:r>
      </w:hyperlink>
    </w:p>
    <w:p>
      <w:pPr>
        <w:pStyle w:val="TOC1"/>
        <w:tabs>
          <w:tab w:val="right" w:leader="dot" w:pos="8306"/>
        </w:tabs>
      </w:pPr>
      <w:hyperlink w:anchor="_Toc3405" w:history="1">
        <w:r>
          <w:rPr>
            <w:rFonts w:ascii="仿宋" w:eastAsia="仿宋" w:hAnsi="仿宋" w:cs="仿宋" w:hint="eastAsia"/>
            <w:lang w:eastAsia="zh-CN"/>
          </w:rPr>
          <w:t>五、散料搬运设备项目建设背景及必要性分析</w:t>
        </w:r>
        <w:r>
          <w:tab/>
        </w:r>
        <w:r>
          <w:fldChar w:fldCharType="begin"/>
        </w:r>
        <w:r>
          <w:instrText xml:space="preserve"> PAGEREF _Toc3405 \h </w:instrText>
        </w:r>
        <w:r>
          <w:fldChar w:fldCharType="separate"/>
        </w:r>
        <w:r>
          <w:t>17</w:t>
        </w:r>
        <w:r>
          <w:fldChar w:fldCharType="end"/>
        </w:r>
      </w:hyperlink>
    </w:p>
    <w:p>
      <w:pPr>
        <w:pStyle w:val="TOC2"/>
        <w:tabs>
          <w:tab w:val="right" w:leader="dot" w:pos="8306"/>
        </w:tabs>
      </w:pPr>
      <w:hyperlink w:anchor="_Toc7504" w:history="1">
        <w:r>
          <w:rPr>
            <w:rFonts w:ascii="仿宋" w:eastAsia="仿宋" w:hAnsi="仿宋" w:cs="仿宋" w:hint="eastAsia"/>
            <w:lang w:eastAsia="zh-CN"/>
          </w:rPr>
          <w:t>(一)、散料搬运设备项目背景分析</w:t>
        </w:r>
        <w:r>
          <w:tab/>
        </w:r>
        <w:r>
          <w:fldChar w:fldCharType="begin"/>
        </w:r>
        <w:r>
          <w:instrText xml:space="preserve"> PAGEREF _Toc7504 \h </w:instrText>
        </w:r>
        <w:r>
          <w:fldChar w:fldCharType="separate"/>
        </w:r>
        <w:r>
          <w:t>17</w:t>
        </w:r>
        <w:r>
          <w:fldChar w:fldCharType="end"/>
        </w:r>
      </w:hyperlink>
    </w:p>
    <w:p>
      <w:pPr>
        <w:pStyle w:val="TOC2"/>
        <w:tabs>
          <w:tab w:val="right" w:leader="dot" w:pos="8306"/>
        </w:tabs>
      </w:pPr>
      <w:hyperlink w:anchor="_Toc8871" w:history="1">
        <w:r>
          <w:rPr>
            <w:rFonts w:ascii="仿宋" w:eastAsia="仿宋" w:hAnsi="仿宋" w:cs="仿宋" w:hint="eastAsia"/>
            <w:lang w:eastAsia="zh-CN"/>
          </w:rPr>
          <w:t>(二)、散料搬运设备项目建设必要性分析</w:t>
        </w:r>
        <w:r>
          <w:tab/>
        </w:r>
        <w:r>
          <w:fldChar w:fldCharType="begin"/>
        </w:r>
        <w:r>
          <w:instrText xml:space="preserve"> PAGEREF _Toc8871 \h </w:instrText>
        </w:r>
        <w:r>
          <w:fldChar w:fldCharType="separate"/>
        </w:r>
        <w:r>
          <w:t>18</w:t>
        </w:r>
        <w:r>
          <w:fldChar w:fldCharType="end"/>
        </w:r>
      </w:hyperlink>
    </w:p>
    <w:p>
      <w:pPr>
        <w:pStyle w:val="TOC1"/>
        <w:tabs>
          <w:tab w:val="right" w:leader="dot" w:pos="8306"/>
        </w:tabs>
      </w:pPr>
      <w:hyperlink w:anchor="_Toc28657" w:history="1">
        <w:r>
          <w:rPr>
            <w:rFonts w:ascii="仿宋" w:eastAsia="仿宋" w:hAnsi="仿宋" w:cs="仿宋" w:hint="eastAsia"/>
            <w:lang w:eastAsia="zh-CN"/>
          </w:rPr>
          <w:t>六、散料搬运设备项目文档管理</w:t>
        </w:r>
        <w:r>
          <w:tab/>
        </w:r>
        <w:r>
          <w:fldChar w:fldCharType="begin"/>
        </w:r>
        <w:r>
          <w:instrText xml:space="preserve"> PAGEREF _Toc28657 \h </w:instrText>
        </w:r>
        <w:r>
          <w:fldChar w:fldCharType="separate"/>
        </w:r>
        <w:r>
          <w:t>20</w:t>
        </w:r>
        <w:r>
          <w:fldChar w:fldCharType="end"/>
        </w:r>
      </w:hyperlink>
    </w:p>
    <w:p>
      <w:pPr>
        <w:pStyle w:val="TOC2"/>
        <w:tabs>
          <w:tab w:val="right" w:leader="dot" w:pos="8306"/>
        </w:tabs>
      </w:pPr>
      <w:hyperlink w:anchor="_Toc14296" w:history="1">
        <w:r>
          <w:rPr>
            <w:rFonts w:ascii="仿宋" w:eastAsia="仿宋" w:hAnsi="仿宋" w:cs="仿宋" w:hint="eastAsia"/>
            <w:lang w:eastAsia="zh-CN"/>
          </w:rPr>
          <w:t>(一)、文档编制与审查</w:t>
        </w:r>
        <w:r>
          <w:tab/>
        </w:r>
        <w:r>
          <w:fldChar w:fldCharType="begin"/>
        </w:r>
        <w:r>
          <w:instrText xml:space="preserve"> PAGEREF _Toc14296 \h </w:instrText>
        </w:r>
        <w:r>
          <w:fldChar w:fldCharType="separate"/>
        </w:r>
        <w:r>
          <w:t>20</w:t>
        </w:r>
        <w:r>
          <w:fldChar w:fldCharType="end"/>
        </w:r>
      </w:hyperlink>
    </w:p>
    <w:p>
      <w:pPr>
        <w:pStyle w:val="TOC2"/>
        <w:tabs>
          <w:tab w:val="right" w:leader="dot" w:pos="8306"/>
        </w:tabs>
      </w:pPr>
      <w:hyperlink w:anchor="_Toc14784" w:history="1">
        <w:r>
          <w:rPr>
            <w:rFonts w:ascii="仿宋" w:eastAsia="仿宋" w:hAnsi="仿宋" w:cs="仿宋" w:hint="eastAsia"/>
            <w:lang w:eastAsia="zh-CN"/>
          </w:rPr>
          <w:t>(二)、文档发布与分发</w:t>
        </w:r>
        <w:r>
          <w:tab/>
        </w:r>
        <w:r>
          <w:fldChar w:fldCharType="begin"/>
        </w:r>
        <w:r>
          <w:instrText xml:space="preserve"> PAGEREF _Toc14784 \h </w:instrText>
        </w:r>
        <w:r>
          <w:fldChar w:fldCharType="separate"/>
        </w:r>
        <w:r>
          <w:t>21</w:t>
        </w:r>
        <w:r>
          <w:fldChar w:fldCharType="end"/>
        </w:r>
      </w:hyperlink>
    </w:p>
    <w:p>
      <w:pPr>
        <w:pStyle w:val="TOC2"/>
        <w:tabs>
          <w:tab w:val="right" w:leader="dot" w:pos="8306"/>
        </w:tabs>
      </w:pPr>
      <w:hyperlink w:anchor="_Toc11354" w:history="1">
        <w:r>
          <w:rPr>
            <w:rFonts w:ascii="仿宋" w:eastAsia="仿宋" w:hAnsi="仿宋" w:cs="仿宋" w:hint="eastAsia"/>
            <w:lang w:eastAsia="zh-CN"/>
          </w:rPr>
          <w:t>(三)、文档存档与归档</w:t>
        </w:r>
        <w:r>
          <w:tab/>
        </w:r>
        <w:r>
          <w:fldChar w:fldCharType="begin"/>
        </w:r>
        <w:r>
          <w:instrText xml:space="preserve"> PAGEREF _Toc11354 \h </w:instrText>
        </w:r>
        <w:r>
          <w:fldChar w:fldCharType="separate"/>
        </w:r>
        <w:r>
          <w:t>22</w:t>
        </w:r>
        <w:r>
          <w:fldChar w:fldCharType="end"/>
        </w:r>
      </w:hyperlink>
    </w:p>
    <w:p>
      <w:pPr>
        <w:pStyle w:val="TOC1"/>
        <w:tabs>
          <w:tab w:val="right" w:leader="dot" w:pos="8306"/>
        </w:tabs>
      </w:pPr>
      <w:hyperlink w:anchor="_Toc7176" w:history="1">
        <w:r>
          <w:rPr>
            <w:rFonts w:ascii="仿宋" w:eastAsia="仿宋" w:hAnsi="仿宋" w:cs="仿宋" w:hint="eastAsia"/>
            <w:lang w:eastAsia="zh-CN"/>
          </w:rPr>
          <w:t>七、散料搬运设备项目风险管理</w:t>
        </w:r>
        <w:r>
          <w:tab/>
        </w:r>
        <w:r>
          <w:fldChar w:fldCharType="begin"/>
        </w:r>
        <w:r>
          <w:instrText xml:space="preserve"> PAGEREF _Toc7176 \h </w:instrText>
        </w:r>
        <w:r>
          <w:fldChar w:fldCharType="separate"/>
        </w:r>
        <w:r>
          <w:t>23</w:t>
        </w:r>
        <w:r>
          <w:fldChar w:fldCharType="end"/>
        </w:r>
      </w:hyperlink>
    </w:p>
    <w:p>
      <w:pPr>
        <w:pStyle w:val="TOC2"/>
        <w:tabs>
          <w:tab w:val="right" w:leader="dot" w:pos="8306"/>
        </w:tabs>
      </w:pPr>
      <w:hyperlink w:anchor="_Toc9530" w:history="1">
        <w:r>
          <w:rPr>
            <w:rFonts w:ascii="仿宋" w:eastAsia="仿宋" w:hAnsi="仿宋" w:cs="仿宋" w:hint="eastAsia"/>
            <w:lang w:eastAsia="zh-CN"/>
          </w:rPr>
          <w:t>(一)、风险识别与评估</w:t>
        </w:r>
        <w:r>
          <w:tab/>
        </w:r>
        <w:r>
          <w:fldChar w:fldCharType="begin"/>
        </w:r>
        <w:r>
          <w:instrText xml:space="preserve"> PAGEREF _Toc9530 \h </w:instrText>
        </w:r>
        <w:r>
          <w:fldChar w:fldCharType="separate"/>
        </w:r>
        <w:r>
          <w:t>23</w:t>
        </w:r>
        <w:r>
          <w:fldChar w:fldCharType="end"/>
        </w:r>
      </w:hyperlink>
    </w:p>
    <w:p>
      <w:pPr>
        <w:pStyle w:val="TOC2"/>
        <w:tabs>
          <w:tab w:val="right" w:leader="dot" w:pos="8306"/>
        </w:tabs>
      </w:pPr>
      <w:hyperlink w:anchor="_Toc13535" w:history="1">
        <w:r>
          <w:rPr>
            <w:rFonts w:ascii="仿宋" w:eastAsia="仿宋" w:hAnsi="仿宋" w:cs="仿宋" w:hint="eastAsia"/>
            <w:lang w:eastAsia="zh-CN"/>
          </w:rPr>
          <w:t>(二)、风险应对策略</w:t>
        </w:r>
        <w:r>
          <w:tab/>
        </w:r>
        <w:r>
          <w:fldChar w:fldCharType="begin"/>
        </w:r>
        <w:r>
          <w:instrText xml:space="preserve"> PAGEREF _Toc13535 \h </w:instrText>
        </w:r>
        <w:r>
          <w:fldChar w:fldCharType="separate"/>
        </w:r>
        <w:r>
          <w:t>24</w:t>
        </w:r>
        <w:r>
          <w:fldChar w:fldCharType="end"/>
        </w:r>
      </w:hyperlink>
    </w:p>
    <w:p>
      <w:pPr>
        <w:pStyle w:val="TOC2"/>
        <w:tabs>
          <w:tab w:val="right" w:leader="dot" w:pos="8306"/>
        </w:tabs>
      </w:pPr>
      <w:hyperlink w:anchor="_Toc10351" w:history="1">
        <w:r>
          <w:rPr>
            <w:rFonts w:ascii="仿宋" w:eastAsia="仿宋" w:hAnsi="仿宋" w:cs="仿宋" w:hint="eastAsia"/>
            <w:lang w:eastAsia="zh-CN"/>
          </w:rPr>
          <w:t>(三)、风险监控与控制</w:t>
        </w:r>
        <w:r>
          <w:tab/>
        </w:r>
        <w:r>
          <w:fldChar w:fldCharType="begin"/>
        </w:r>
        <w:r>
          <w:instrText xml:space="preserve"> PAGEREF _Toc10351 \h </w:instrText>
        </w:r>
        <w:r>
          <w:fldChar w:fldCharType="separate"/>
        </w:r>
        <w:r>
          <w:t>26</w:t>
        </w:r>
        <w:r>
          <w:fldChar w:fldCharType="end"/>
        </w:r>
      </w:hyperlink>
    </w:p>
    <w:p>
      <w:pPr>
        <w:pStyle w:val="TOC1"/>
        <w:tabs>
          <w:tab w:val="right" w:leader="dot" w:pos="8306"/>
        </w:tabs>
      </w:pPr>
      <w:hyperlink w:anchor="_Toc14774" w:history="1">
        <w:r>
          <w:rPr>
            <w:rFonts w:ascii="仿宋" w:eastAsia="仿宋" w:hAnsi="仿宋" w:cs="仿宋" w:hint="eastAsia"/>
            <w:lang w:eastAsia="zh-CN"/>
          </w:rPr>
          <w:t>八、生产安全保护</w:t>
        </w:r>
        <w:r>
          <w:tab/>
        </w:r>
        <w:r>
          <w:fldChar w:fldCharType="begin"/>
        </w:r>
        <w:r>
          <w:instrText xml:space="preserve"> PAGEREF _Toc14774 \h </w:instrText>
        </w:r>
        <w:r>
          <w:fldChar w:fldCharType="separate"/>
        </w:r>
        <w:r>
          <w:t>27</w:t>
        </w:r>
        <w:r>
          <w:fldChar w:fldCharType="end"/>
        </w:r>
      </w:hyperlink>
    </w:p>
    <w:p>
      <w:pPr>
        <w:pStyle w:val="TOC2"/>
        <w:tabs>
          <w:tab w:val="right" w:leader="dot" w:pos="8306"/>
        </w:tabs>
      </w:pPr>
      <w:hyperlink w:anchor="_Toc1966" w:history="1">
        <w:r>
          <w:rPr>
            <w:rFonts w:ascii="仿宋" w:eastAsia="仿宋" w:hAnsi="仿宋" w:cs="仿宋" w:hint="eastAsia"/>
            <w:lang w:eastAsia="zh-CN"/>
          </w:rPr>
          <w:t>(一)、消防安全</w:t>
        </w:r>
        <w:r>
          <w:tab/>
        </w:r>
        <w:r>
          <w:fldChar w:fldCharType="begin"/>
        </w:r>
        <w:r>
          <w:instrText xml:space="preserve"> PAGEREF _Toc1966 \h </w:instrText>
        </w:r>
        <w:r>
          <w:fldChar w:fldCharType="separate"/>
        </w:r>
        <w:r>
          <w:t>27</w:t>
        </w:r>
        <w:r>
          <w:fldChar w:fldCharType="end"/>
        </w:r>
      </w:hyperlink>
    </w:p>
    <w:p>
      <w:pPr>
        <w:pStyle w:val="TOC2"/>
        <w:tabs>
          <w:tab w:val="right" w:leader="dot" w:pos="8306"/>
        </w:tabs>
      </w:pPr>
      <w:hyperlink w:anchor="_Toc1866" w:history="1">
        <w:r>
          <w:rPr>
            <w:rFonts w:ascii="仿宋" w:eastAsia="仿宋" w:hAnsi="仿宋" w:cs="仿宋" w:hint="eastAsia"/>
            <w:lang w:eastAsia="zh-CN"/>
          </w:rPr>
          <w:t>(二)、防火防爆总图布置措施</w:t>
        </w:r>
        <w:r>
          <w:tab/>
        </w:r>
        <w:r>
          <w:fldChar w:fldCharType="begin"/>
        </w:r>
        <w:r>
          <w:instrText xml:space="preserve"> PAGEREF _Toc1866 \h </w:instrText>
        </w:r>
        <w:r>
          <w:fldChar w:fldCharType="separate"/>
        </w:r>
        <w:r>
          <w:t>29</w:t>
        </w:r>
        <w:r>
          <w:fldChar w:fldCharType="end"/>
        </w:r>
      </w:hyperlink>
    </w:p>
    <w:p>
      <w:pPr>
        <w:pStyle w:val="TOC2"/>
        <w:tabs>
          <w:tab w:val="right" w:leader="dot" w:pos="8306"/>
        </w:tabs>
      </w:pPr>
      <w:hyperlink w:anchor="_Toc16156" w:history="1">
        <w:r>
          <w:rPr>
            <w:rFonts w:ascii="仿宋" w:eastAsia="仿宋" w:hAnsi="仿宋" w:cs="仿宋" w:hint="eastAsia"/>
            <w:lang w:eastAsia="zh-CN"/>
          </w:rPr>
          <w:t>(三)、自然灾害防范措施</w:t>
        </w:r>
        <w:r>
          <w:tab/>
        </w:r>
        <w:r>
          <w:fldChar w:fldCharType="begin"/>
        </w:r>
        <w:r>
          <w:instrText xml:space="preserve"> PAGEREF _Toc16156 \h </w:instrText>
        </w:r>
        <w:r>
          <w:fldChar w:fldCharType="separate"/>
        </w:r>
        <w:r>
          <w:t>30</w:t>
        </w:r>
        <w:r>
          <w:fldChar w:fldCharType="end"/>
        </w:r>
      </w:hyperlink>
    </w:p>
    <w:p>
      <w:pPr>
        <w:pStyle w:val="TOC2"/>
        <w:tabs>
          <w:tab w:val="right" w:leader="dot" w:pos="8306"/>
        </w:tabs>
      </w:pPr>
      <w:hyperlink w:anchor="_Toc23074" w:history="1">
        <w:r>
          <w:rPr>
            <w:rFonts w:ascii="仿宋" w:eastAsia="仿宋" w:hAnsi="仿宋" w:cs="仿宋" w:hint="eastAsia"/>
            <w:lang w:eastAsia="zh-CN"/>
          </w:rPr>
          <w:t>(四)、安全色及安全标志使用要求</w:t>
        </w:r>
        <w:r>
          <w:tab/>
        </w:r>
        <w:r>
          <w:fldChar w:fldCharType="begin"/>
        </w:r>
        <w:r>
          <w:instrText xml:space="preserve"> PAGEREF _Toc23074 \h </w:instrText>
        </w:r>
        <w:r>
          <w:fldChar w:fldCharType="separate"/>
        </w:r>
        <w:r>
          <w:t>31</w:t>
        </w:r>
        <w:r>
          <w:fldChar w:fldCharType="end"/>
        </w:r>
      </w:hyperlink>
    </w:p>
    <w:p>
      <w:pPr>
        <w:pStyle w:val="TOC2"/>
        <w:tabs>
          <w:tab w:val="right" w:leader="dot" w:pos="8306"/>
        </w:tabs>
      </w:pPr>
      <w:hyperlink w:anchor="_Toc20045" w:history="1">
        <w:r>
          <w:rPr>
            <w:rFonts w:ascii="仿宋" w:eastAsia="仿宋" w:hAnsi="仿宋" w:cs="仿宋" w:hint="eastAsia"/>
            <w:lang w:eastAsia="zh-CN"/>
          </w:rPr>
          <w:t>(五)、防尘防毒措施</w:t>
        </w:r>
        <w:r>
          <w:tab/>
        </w:r>
        <w:r>
          <w:fldChar w:fldCharType="begin"/>
        </w:r>
        <w:r>
          <w:instrText xml:space="preserve"> PAGEREF _Toc20045 \h </w:instrText>
        </w:r>
        <w:r>
          <w:fldChar w:fldCharType="separate"/>
        </w:r>
        <w:r>
          <w:t>32</w:t>
        </w:r>
        <w:r>
          <w:fldChar w:fldCharType="end"/>
        </w:r>
      </w:hyperlink>
    </w:p>
    <w:p>
      <w:pPr>
        <w:pStyle w:val="TOC2"/>
        <w:tabs>
          <w:tab w:val="right" w:leader="dot" w:pos="8306"/>
        </w:tabs>
      </w:pPr>
      <w:hyperlink w:anchor="_Toc15364" w:history="1">
        <w:r>
          <w:rPr>
            <w:rFonts w:ascii="仿宋" w:eastAsia="仿宋" w:hAnsi="仿宋" w:cs="仿宋" w:hint="eastAsia"/>
            <w:lang w:eastAsia="zh-CN"/>
          </w:rPr>
          <w:t>(六)、防静电、触电防护及防雷措施</w:t>
        </w:r>
        <w:r>
          <w:tab/>
        </w:r>
        <w:r>
          <w:fldChar w:fldCharType="begin"/>
        </w:r>
        <w:r>
          <w:instrText xml:space="preserve"> PAGEREF _Toc15364 \h </w:instrText>
        </w:r>
        <w:r>
          <w:fldChar w:fldCharType="separate"/>
        </w:r>
        <w:r>
          <w:t>33</w:t>
        </w:r>
        <w:r>
          <w:fldChar w:fldCharType="end"/>
        </w:r>
      </w:hyperlink>
    </w:p>
    <w:p>
      <w:pPr>
        <w:pStyle w:val="TOC2"/>
        <w:tabs>
          <w:tab w:val="right" w:leader="dot" w:pos="8306"/>
        </w:tabs>
      </w:pPr>
      <w:hyperlink w:anchor="_Toc1643" w:history="1">
        <w:r>
          <w:rPr>
            <w:rFonts w:ascii="仿宋" w:eastAsia="仿宋" w:hAnsi="仿宋" w:cs="仿宋" w:hint="eastAsia"/>
            <w:lang w:eastAsia="zh-CN"/>
          </w:rPr>
          <w:t>(七)、机械设备安全保障措施</w:t>
        </w:r>
        <w:r>
          <w:tab/>
        </w:r>
        <w:r>
          <w:fldChar w:fldCharType="begin"/>
        </w:r>
        <w:r>
          <w:instrText xml:space="preserve"> PAGEREF _Toc1643 \h </w:instrText>
        </w:r>
        <w:r>
          <w:fldChar w:fldCharType="separate"/>
        </w:r>
        <w:r>
          <w:t>34</w:t>
        </w:r>
        <w:r>
          <w:fldChar w:fldCharType="end"/>
        </w:r>
      </w:hyperlink>
    </w:p>
    <w:p>
      <w:pPr>
        <w:pStyle w:val="TOC1"/>
        <w:tabs>
          <w:tab w:val="right" w:leader="dot" w:pos="8306"/>
        </w:tabs>
      </w:pPr>
      <w:hyperlink w:anchor="_Toc22019" w:history="1">
        <w:r>
          <w:rPr>
            <w:rFonts w:ascii="仿宋" w:eastAsia="仿宋" w:hAnsi="仿宋" w:cs="仿宋" w:hint="eastAsia"/>
            <w:lang w:eastAsia="zh-CN"/>
          </w:rPr>
          <w:t>九、散料搬运设备项目财务管理</w:t>
        </w:r>
        <w:r>
          <w:tab/>
        </w:r>
        <w:r>
          <w:fldChar w:fldCharType="begin"/>
        </w:r>
        <w:r>
          <w:instrText xml:space="preserve"> PAGEREF _Toc22019 \h </w:instrText>
        </w:r>
        <w:r>
          <w:fldChar w:fldCharType="separate"/>
        </w:r>
        <w:r>
          <w:t>35</w:t>
        </w:r>
        <w:r>
          <w:fldChar w:fldCharType="end"/>
        </w:r>
      </w:hyperlink>
    </w:p>
    <w:p>
      <w:pPr>
        <w:pStyle w:val="TOC2"/>
        <w:tabs>
          <w:tab w:val="right" w:leader="dot" w:pos="8306"/>
        </w:tabs>
      </w:pPr>
      <w:hyperlink w:anchor="_Toc24196" w:history="1">
        <w:r>
          <w:rPr>
            <w:rFonts w:ascii="仿宋" w:eastAsia="仿宋" w:hAnsi="仿宋" w:cs="仿宋" w:hint="eastAsia"/>
            <w:lang w:eastAsia="zh-CN"/>
          </w:rPr>
          <w:t>(一)、资金需求大</w:t>
        </w:r>
        <w:r>
          <w:tab/>
        </w:r>
        <w:r>
          <w:fldChar w:fldCharType="begin"/>
        </w:r>
        <w:r>
          <w:instrText xml:space="preserve"> PAGEREF _Toc24196 \h </w:instrText>
        </w:r>
        <w:r>
          <w:fldChar w:fldCharType="separate"/>
        </w:r>
        <w:r>
          <w:t>35</w:t>
        </w:r>
        <w:r>
          <w:fldChar w:fldCharType="end"/>
        </w:r>
      </w:hyperlink>
    </w:p>
    <w:p>
      <w:pPr>
        <w:pStyle w:val="TOC2"/>
        <w:tabs>
          <w:tab w:val="right" w:leader="dot" w:pos="8306"/>
        </w:tabs>
      </w:pPr>
      <w:hyperlink w:anchor="_Toc5144" w:history="1">
        <w:r>
          <w:rPr>
            <w:rFonts w:ascii="仿宋" w:eastAsia="仿宋" w:hAnsi="仿宋" w:cs="仿宋" w:hint="eastAsia"/>
            <w:lang w:eastAsia="zh-CN"/>
          </w:rPr>
          <w:t>(二)、研发周期长</w:t>
        </w:r>
        <w:r>
          <w:tab/>
        </w:r>
        <w:r>
          <w:fldChar w:fldCharType="begin"/>
        </w:r>
        <w:r>
          <w:instrText xml:space="preserve"> PAGEREF _Toc5144 \h </w:instrText>
        </w:r>
        <w:r>
          <w:fldChar w:fldCharType="separate"/>
        </w:r>
        <w:r>
          <w:t>36</w:t>
        </w:r>
        <w:r>
          <w:fldChar w:fldCharType="end"/>
        </w:r>
      </w:hyperlink>
    </w:p>
    <w:p>
      <w:pPr>
        <w:pStyle w:val="TOC2"/>
        <w:tabs>
          <w:tab w:val="right" w:leader="dot" w:pos="8306"/>
        </w:tabs>
      </w:pPr>
      <w:hyperlink w:anchor="_Toc10056" w:history="1">
        <w:r>
          <w:rPr>
            <w:rFonts w:ascii="仿宋" w:eastAsia="仿宋" w:hAnsi="仿宋" w:cs="仿宋" w:hint="eastAsia"/>
            <w:lang w:eastAsia="zh-CN"/>
          </w:rPr>
          <w:t>(三)、市场风险大</w:t>
        </w:r>
        <w:r>
          <w:tab/>
        </w:r>
        <w:r>
          <w:fldChar w:fldCharType="begin"/>
        </w:r>
        <w:r>
          <w:instrText xml:space="preserve"> PAGEREF _Toc10056 \h </w:instrText>
        </w:r>
        <w:r>
          <w:fldChar w:fldCharType="separate"/>
        </w:r>
        <w:r>
          <w:t>38</w:t>
        </w:r>
        <w:r>
          <w:fldChar w:fldCharType="end"/>
        </w:r>
      </w:hyperlink>
    </w:p>
    <w:p>
      <w:pPr>
        <w:pStyle w:val="TOC2"/>
        <w:tabs>
          <w:tab w:val="right" w:leader="dot" w:pos="8306"/>
        </w:tabs>
      </w:pPr>
      <w:hyperlink w:anchor="_Toc11874" w:history="1">
        <w:r>
          <w:rPr>
            <w:rFonts w:ascii="仿宋" w:eastAsia="仿宋" w:hAnsi="仿宋" w:cs="仿宋" w:hint="eastAsia"/>
            <w:lang w:eastAsia="zh-CN"/>
          </w:rPr>
          <w:t>(四)、利润率高</w:t>
        </w:r>
        <w:r>
          <w:tab/>
        </w:r>
        <w:r>
          <w:fldChar w:fldCharType="begin"/>
        </w:r>
        <w:r>
          <w:instrText xml:space="preserve"> PAGEREF _Toc11874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52" w:history="1">
        <w:r>
          <w:rPr>
            <w:rFonts w:ascii="仿宋" w:eastAsia="仿宋" w:hAnsi="仿宋" w:cs="仿宋" w:hint="eastAsia"/>
            <w:lang w:eastAsia="zh-CN"/>
          </w:rPr>
          <w:t>十、散料搬运设备项目投资规划</w:t>
        </w:r>
        <w:r>
          <w:tab/>
        </w:r>
        <w:r>
          <w:fldChar w:fldCharType="begin"/>
        </w:r>
        <w:r>
          <w:instrText xml:space="preserve"> PAGEREF _Toc452 \h </w:instrText>
        </w:r>
        <w:r>
          <w:fldChar w:fldCharType="separate"/>
        </w:r>
        <w:r>
          <w:t>43</w:t>
        </w:r>
        <w:r>
          <w:fldChar w:fldCharType="end"/>
        </w:r>
      </w:hyperlink>
    </w:p>
    <w:p>
      <w:pPr>
        <w:pStyle w:val="TOC2"/>
        <w:tabs>
          <w:tab w:val="right" w:leader="dot" w:pos="8306"/>
        </w:tabs>
      </w:pPr>
      <w:hyperlink w:anchor="_Toc3455" w:history="1">
        <w:r>
          <w:rPr>
            <w:rFonts w:ascii="仿宋" w:eastAsia="仿宋" w:hAnsi="仿宋" w:cs="仿宋" w:hint="eastAsia"/>
            <w:lang w:eastAsia="zh-CN"/>
          </w:rPr>
          <w:t>(一)、散料搬运设备项目总投资估算</w:t>
        </w:r>
        <w:r>
          <w:tab/>
        </w:r>
        <w:r>
          <w:fldChar w:fldCharType="begin"/>
        </w:r>
        <w:r>
          <w:instrText xml:space="preserve"> PAGEREF _Toc3455 \h </w:instrText>
        </w:r>
        <w:r>
          <w:fldChar w:fldCharType="separate"/>
        </w:r>
        <w:r>
          <w:t>43</w:t>
        </w:r>
        <w:r>
          <w:fldChar w:fldCharType="end"/>
        </w:r>
      </w:hyperlink>
    </w:p>
    <w:p>
      <w:pPr>
        <w:pStyle w:val="TOC2"/>
        <w:tabs>
          <w:tab w:val="right" w:leader="dot" w:pos="8306"/>
        </w:tabs>
      </w:pPr>
      <w:hyperlink w:anchor="_Toc22744" w:history="1">
        <w:r>
          <w:rPr>
            <w:rFonts w:ascii="仿宋" w:eastAsia="仿宋" w:hAnsi="仿宋" w:cs="仿宋" w:hint="eastAsia"/>
            <w:lang w:eastAsia="zh-CN"/>
          </w:rPr>
          <w:t>(二)、资金筹措</w:t>
        </w:r>
        <w:r>
          <w:tab/>
        </w:r>
        <w:r>
          <w:fldChar w:fldCharType="begin"/>
        </w:r>
        <w:r>
          <w:instrText xml:space="preserve"> PAGEREF _Toc22744 \h </w:instrText>
        </w:r>
        <w:r>
          <w:fldChar w:fldCharType="separate"/>
        </w:r>
        <w:r>
          <w:t>44</w:t>
        </w:r>
        <w:r>
          <w:fldChar w:fldCharType="end"/>
        </w:r>
      </w:hyperlink>
    </w:p>
    <w:p>
      <w:pPr>
        <w:pStyle w:val="TOC1"/>
        <w:tabs>
          <w:tab w:val="right" w:leader="dot" w:pos="8306"/>
        </w:tabs>
      </w:pPr>
      <w:hyperlink w:anchor="_Toc27296" w:history="1">
        <w:r>
          <w:rPr>
            <w:rFonts w:ascii="仿宋" w:eastAsia="仿宋" w:hAnsi="仿宋" w:cs="仿宋" w:hint="eastAsia"/>
            <w:lang w:eastAsia="zh-CN"/>
          </w:rPr>
          <w:t>十一、散料搬运设备项目计划安排</w:t>
        </w:r>
        <w:r>
          <w:tab/>
        </w:r>
        <w:r>
          <w:fldChar w:fldCharType="begin"/>
        </w:r>
        <w:r>
          <w:instrText xml:space="preserve"> PAGEREF _Toc27296 \h </w:instrText>
        </w:r>
        <w:r>
          <w:fldChar w:fldCharType="separate"/>
        </w:r>
        <w:r>
          <w:t>45</w:t>
        </w:r>
        <w:r>
          <w:fldChar w:fldCharType="end"/>
        </w:r>
      </w:hyperlink>
    </w:p>
    <w:p>
      <w:pPr>
        <w:pStyle w:val="TOC2"/>
        <w:tabs>
          <w:tab w:val="right" w:leader="dot" w:pos="8306"/>
        </w:tabs>
      </w:pPr>
      <w:hyperlink w:anchor="_Toc23419" w:history="1">
        <w:r>
          <w:rPr>
            <w:rFonts w:ascii="仿宋" w:eastAsia="仿宋" w:hAnsi="仿宋" w:cs="仿宋" w:hint="eastAsia"/>
            <w:lang w:eastAsia="zh-CN"/>
          </w:rPr>
          <w:t>(一)、建设周期</w:t>
        </w:r>
        <w:r>
          <w:tab/>
        </w:r>
        <w:r>
          <w:fldChar w:fldCharType="begin"/>
        </w:r>
        <w:r>
          <w:instrText xml:space="preserve"> PAGEREF _Toc23419 \h </w:instrText>
        </w:r>
        <w:r>
          <w:fldChar w:fldCharType="separate"/>
        </w:r>
        <w:r>
          <w:t>45</w:t>
        </w:r>
        <w:r>
          <w:fldChar w:fldCharType="end"/>
        </w:r>
      </w:hyperlink>
    </w:p>
    <w:p>
      <w:pPr>
        <w:pStyle w:val="TOC2"/>
        <w:tabs>
          <w:tab w:val="right" w:leader="dot" w:pos="8306"/>
        </w:tabs>
      </w:pPr>
      <w:hyperlink w:anchor="_Toc20803" w:history="1">
        <w:r>
          <w:rPr>
            <w:rFonts w:ascii="仿宋" w:eastAsia="仿宋" w:hAnsi="仿宋" w:cs="仿宋" w:hint="eastAsia"/>
            <w:lang w:eastAsia="zh-CN"/>
          </w:rPr>
          <w:t>(二)、建设进度</w:t>
        </w:r>
        <w:r>
          <w:tab/>
        </w:r>
        <w:r>
          <w:fldChar w:fldCharType="begin"/>
        </w:r>
        <w:r>
          <w:instrText xml:space="preserve"> PAGEREF _Toc20803 \h </w:instrText>
        </w:r>
        <w:r>
          <w:fldChar w:fldCharType="separate"/>
        </w:r>
        <w:r>
          <w:t>45</w:t>
        </w:r>
        <w:r>
          <w:fldChar w:fldCharType="end"/>
        </w:r>
      </w:hyperlink>
    </w:p>
    <w:p>
      <w:pPr>
        <w:pStyle w:val="TOC2"/>
        <w:tabs>
          <w:tab w:val="right" w:leader="dot" w:pos="8306"/>
        </w:tabs>
      </w:pPr>
      <w:hyperlink w:anchor="_Toc9741" w:history="1">
        <w:r>
          <w:rPr>
            <w:rFonts w:ascii="仿宋" w:eastAsia="仿宋" w:hAnsi="仿宋" w:cs="仿宋" w:hint="eastAsia"/>
            <w:lang w:eastAsia="zh-CN"/>
          </w:rPr>
          <w:t>(三)、进度安排注意事项</w:t>
        </w:r>
        <w:r>
          <w:tab/>
        </w:r>
        <w:r>
          <w:fldChar w:fldCharType="begin"/>
        </w:r>
        <w:r>
          <w:instrText xml:space="preserve"> PAGEREF _Toc9741 \h </w:instrText>
        </w:r>
        <w:r>
          <w:fldChar w:fldCharType="separate"/>
        </w:r>
        <w:r>
          <w:t>46</w:t>
        </w:r>
        <w:r>
          <w:fldChar w:fldCharType="end"/>
        </w:r>
      </w:hyperlink>
    </w:p>
    <w:p>
      <w:pPr>
        <w:pStyle w:val="TOC2"/>
        <w:tabs>
          <w:tab w:val="right" w:leader="dot" w:pos="8306"/>
        </w:tabs>
      </w:pPr>
      <w:hyperlink w:anchor="_Toc6074" w:history="1">
        <w:r>
          <w:rPr>
            <w:rFonts w:ascii="仿宋" w:eastAsia="仿宋" w:hAnsi="仿宋" w:cs="仿宋" w:hint="eastAsia"/>
            <w:lang w:eastAsia="zh-CN"/>
          </w:rPr>
          <w:t>(四)、人力资源配置</w:t>
        </w:r>
        <w:r>
          <w:tab/>
        </w:r>
        <w:r>
          <w:fldChar w:fldCharType="begin"/>
        </w:r>
        <w:r>
          <w:instrText xml:space="preserve"> PAGEREF _Toc6074 \h </w:instrText>
        </w:r>
        <w:r>
          <w:fldChar w:fldCharType="separate"/>
        </w:r>
        <w:r>
          <w:t>48</w:t>
        </w:r>
        <w:r>
          <w:fldChar w:fldCharType="end"/>
        </w:r>
      </w:hyperlink>
    </w:p>
    <w:p>
      <w:pPr>
        <w:pStyle w:val="TOC1"/>
        <w:tabs>
          <w:tab w:val="right" w:leader="dot" w:pos="8306"/>
        </w:tabs>
      </w:pPr>
      <w:hyperlink w:anchor="_Toc31556" w:history="1">
        <w:r>
          <w:rPr>
            <w:rFonts w:ascii="仿宋" w:eastAsia="仿宋" w:hAnsi="仿宋" w:cs="仿宋" w:hint="eastAsia"/>
            <w:lang w:eastAsia="zh-CN"/>
          </w:rPr>
          <w:t>十二、散料搬运设备项目社会影响</w:t>
        </w:r>
        <w:r>
          <w:tab/>
        </w:r>
        <w:r>
          <w:fldChar w:fldCharType="begin"/>
        </w:r>
        <w:r>
          <w:instrText xml:space="preserve"> PAGEREF _Toc31556 \h </w:instrText>
        </w:r>
        <w:r>
          <w:fldChar w:fldCharType="separate"/>
        </w:r>
        <w:r>
          <w:t>49</w:t>
        </w:r>
        <w:r>
          <w:fldChar w:fldCharType="end"/>
        </w:r>
      </w:hyperlink>
    </w:p>
    <w:p>
      <w:pPr>
        <w:pStyle w:val="TOC2"/>
        <w:tabs>
          <w:tab w:val="right" w:leader="dot" w:pos="8306"/>
        </w:tabs>
      </w:pPr>
      <w:hyperlink w:anchor="_Toc19685" w:history="1">
        <w:r>
          <w:rPr>
            <w:rFonts w:ascii="仿宋" w:eastAsia="仿宋" w:hAnsi="仿宋" w:cs="仿宋" w:hint="eastAsia"/>
            <w:lang w:eastAsia="zh-CN"/>
          </w:rPr>
          <w:t>(一)、社会责任与义务</w:t>
        </w:r>
        <w:r>
          <w:tab/>
        </w:r>
        <w:r>
          <w:fldChar w:fldCharType="begin"/>
        </w:r>
        <w:r>
          <w:instrText xml:space="preserve"> PAGEREF _Toc19685 \h </w:instrText>
        </w:r>
        <w:r>
          <w:fldChar w:fldCharType="separate"/>
        </w:r>
        <w:r>
          <w:t>49</w:t>
        </w:r>
        <w:r>
          <w:fldChar w:fldCharType="end"/>
        </w:r>
      </w:hyperlink>
    </w:p>
    <w:p>
      <w:pPr>
        <w:pStyle w:val="TOC2"/>
        <w:tabs>
          <w:tab w:val="right" w:leader="dot" w:pos="8306"/>
        </w:tabs>
      </w:pPr>
      <w:hyperlink w:anchor="_Toc12664" w:history="1">
        <w:r>
          <w:rPr>
            <w:rFonts w:ascii="仿宋" w:eastAsia="仿宋" w:hAnsi="仿宋" w:cs="仿宋" w:hint="eastAsia"/>
            <w:lang w:eastAsia="zh-CN"/>
          </w:rPr>
          <w:t>(二)、社会参与与沟通</w:t>
        </w:r>
        <w:r>
          <w:tab/>
        </w:r>
        <w:r>
          <w:fldChar w:fldCharType="begin"/>
        </w:r>
        <w:r>
          <w:instrText xml:space="preserve"> PAGEREF _Toc12664 \h </w:instrText>
        </w:r>
        <w:r>
          <w:fldChar w:fldCharType="separate"/>
        </w:r>
        <w:r>
          <w:t>50</w:t>
        </w:r>
        <w:r>
          <w:fldChar w:fldCharType="end"/>
        </w:r>
      </w:hyperlink>
    </w:p>
    <w:p>
      <w:pPr>
        <w:pStyle w:val="TOC1"/>
        <w:tabs>
          <w:tab w:val="right" w:leader="dot" w:pos="8306"/>
        </w:tabs>
      </w:pPr>
      <w:hyperlink w:anchor="_Toc19660" w:history="1">
        <w:r>
          <w:rPr>
            <w:rFonts w:ascii="仿宋" w:eastAsia="仿宋" w:hAnsi="仿宋" w:cs="仿宋" w:hint="eastAsia"/>
            <w:lang w:eastAsia="zh-CN"/>
          </w:rPr>
          <w:t>十三、散料搬运设备项目实施保障措施</w:t>
        </w:r>
        <w:r>
          <w:tab/>
        </w:r>
        <w:r>
          <w:fldChar w:fldCharType="begin"/>
        </w:r>
        <w:r>
          <w:instrText xml:space="preserve"> PAGEREF _Toc19660 \h </w:instrText>
        </w:r>
        <w:r>
          <w:fldChar w:fldCharType="separate"/>
        </w:r>
        <w:r>
          <w:t>51</w:t>
        </w:r>
        <w:r>
          <w:fldChar w:fldCharType="end"/>
        </w:r>
      </w:hyperlink>
    </w:p>
    <w:p>
      <w:pPr>
        <w:pStyle w:val="TOC2"/>
        <w:tabs>
          <w:tab w:val="right" w:leader="dot" w:pos="8306"/>
        </w:tabs>
      </w:pPr>
      <w:hyperlink w:anchor="_Toc24410" w:history="1">
        <w:r>
          <w:rPr>
            <w:rFonts w:ascii="仿宋" w:eastAsia="仿宋" w:hAnsi="仿宋" w:cs="仿宋" w:hint="eastAsia"/>
            <w:lang w:eastAsia="zh-CN"/>
          </w:rPr>
          <w:t>(一)、散料搬运设备项目实施保障机制</w:t>
        </w:r>
        <w:r>
          <w:tab/>
        </w:r>
        <w:r>
          <w:fldChar w:fldCharType="begin"/>
        </w:r>
        <w:r>
          <w:instrText xml:space="preserve"> PAGEREF _Toc24410 \h </w:instrText>
        </w:r>
        <w:r>
          <w:fldChar w:fldCharType="separate"/>
        </w:r>
        <w:r>
          <w:t>51</w:t>
        </w:r>
        <w:r>
          <w:fldChar w:fldCharType="end"/>
        </w:r>
      </w:hyperlink>
    </w:p>
    <w:p>
      <w:pPr>
        <w:pStyle w:val="TOC2"/>
        <w:tabs>
          <w:tab w:val="right" w:leader="dot" w:pos="8306"/>
        </w:tabs>
      </w:pPr>
      <w:hyperlink w:anchor="_Toc31485" w:history="1">
        <w:r>
          <w:rPr>
            <w:rFonts w:ascii="仿宋" w:eastAsia="仿宋" w:hAnsi="仿宋" w:cs="仿宋" w:hint="eastAsia"/>
            <w:lang w:eastAsia="zh-CN"/>
          </w:rPr>
          <w:t>(二)、散料搬运设备项目法律合规要求</w:t>
        </w:r>
        <w:r>
          <w:tab/>
        </w:r>
        <w:r>
          <w:fldChar w:fldCharType="begin"/>
        </w:r>
        <w:r>
          <w:instrText xml:space="preserve"> PAGEREF _Toc31485 \h </w:instrText>
        </w:r>
        <w:r>
          <w:fldChar w:fldCharType="separate"/>
        </w:r>
        <w:r>
          <w:t>54</w:t>
        </w:r>
        <w:r>
          <w:fldChar w:fldCharType="end"/>
        </w:r>
      </w:hyperlink>
    </w:p>
    <w:p>
      <w:pPr>
        <w:pStyle w:val="TOC2"/>
        <w:tabs>
          <w:tab w:val="right" w:leader="dot" w:pos="8306"/>
        </w:tabs>
      </w:pPr>
      <w:hyperlink w:anchor="_Toc27486" w:history="1">
        <w:r>
          <w:rPr>
            <w:rFonts w:ascii="仿宋" w:eastAsia="仿宋" w:hAnsi="仿宋" w:cs="仿宋" w:hint="eastAsia"/>
            <w:lang w:eastAsia="zh-CN"/>
          </w:rPr>
          <w:t>(三)、散料搬运设备项目合同管理与法律事务</w:t>
        </w:r>
        <w:r>
          <w:tab/>
        </w:r>
        <w:r>
          <w:fldChar w:fldCharType="begin"/>
        </w:r>
        <w:r>
          <w:instrText xml:space="preserve"> PAGEREF _Toc27486 \h </w:instrText>
        </w:r>
        <w:r>
          <w:fldChar w:fldCharType="separate"/>
        </w:r>
        <w:r>
          <w:t>59</w:t>
        </w:r>
        <w:r>
          <w:fldChar w:fldCharType="end"/>
        </w:r>
      </w:hyperlink>
    </w:p>
    <w:p>
      <w:pPr>
        <w:pStyle w:val="TOC2"/>
        <w:tabs>
          <w:tab w:val="right" w:leader="dot" w:pos="8306"/>
        </w:tabs>
      </w:pPr>
      <w:hyperlink w:anchor="_Toc22740" w:history="1">
        <w:r>
          <w:rPr>
            <w:rFonts w:ascii="仿宋" w:eastAsia="仿宋" w:hAnsi="仿宋" w:cs="仿宋" w:hint="eastAsia"/>
            <w:lang w:eastAsia="zh-CN"/>
          </w:rPr>
          <w:t>(四)、散料搬运设备项目知识产权保护策略</w:t>
        </w:r>
        <w:r>
          <w:tab/>
        </w:r>
        <w:r>
          <w:fldChar w:fldCharType="begin"/>
        </w:r>
        <w:r>
          <w:instrText xml:space="preserve"> PAGEREF _Toc22740 \h </w:instrText>
        </w:r>
        <w:r>
          <w:fldChar w:fldCharType="separate"/>
        </w:r>
        <w:r>
          <w:t>65</w:t>
        </w:r>
        <w:r>
          <w:fldChar w:fldCharType="end"/>
        </w:r>
      </w:hyperlink>
    </w:p>
    <w:p>
      <w:pPr>
        <w:pStyle w:val="TOC1"/>
        <w:tabs>
          <w:tab w:val="right" w:leader="dot" w:pos="8306"/>
        </w:tabs>
      </w:pPr>
      <w:hyperlink w:anchor="_Toc31571" w:history="1">
        <w:r>
          <w:rPr>
            <w:rFonts w:ascii="仿宋" w:eastAsia="仿宋" w:hAnsi="仿宋" w:cs="仿宋" w:hint="eastAsia"/>
            <w:lang w:eastAsia="zh-CN"/>
          </w:rPr>
          <w:t>十四、散料搬运设备项目变更管理</w:t>
        </w:r>
        <w:r>
          <w:tab/>
        </w:r>
        <w:r>
          <w:fldChar w:fldCharType="begin"/>
        </w:r>
        <w:r>
          <w:instrText xml:space="preserve"> PAGEREF _Toc31571 \h </w:instrText>
        </w:r>
        <w:r>
          <w:fldChar w:fldCharType="separate"/>
        </w:r>
        <w:r>
          <w:t>67</w:t>
        </w:r>
        <w:r>
          <w:fldChar w:fldCharType="end"/>
        </w:r>
      </w:hyperlink>
    </w:p>
    <w:p>
      <w:pPr>
        <w:pStyle w:val="TOC2"/>
        <w:tabs>
          <w:tab w:val="right" w:leader="dot" w:pos="8306"/>
        </w:tabs>
      </w:pPr>
      <w:hyperlink w:anchor="_Toc7968" w:history="1">
        <w:r>
          <w:rPr>
            <w:rFonts w:ascii="仿宋" w:eastAsia="仿宋" w:hAnsi="仿宋" w:cs="仿宋" w:hint="eastAsia"/>
            <w:lang w:eastAsia="zh-CN"/>
          </w:rPr>
          <w:t>(一)、变更申请与评估</w:t>
        </w:r>
        <w:r>
          <w:tab/>
        </w:r>
        <w:r>
          <w:fldChar w:fldCharType="begin"/>
        </w:r>
        <w:r>
          <w:instrText xml:space="preserve"> PAGEREF _Toc7968 \h </w:instrText>
        </w:r>
        <w:r>
          <w:fldChar w:fldCharType="separate"/>
        </w:r>
        <w:r>
          <w:t>67</w:t>
        </w:r>
        <w:r>
          <w:fldChar w:fldCharType="end"/>
        </w:r>
      </w:hyperlink>
    </w:p>
    <w:p>
      <w:pPr>
        <w:pStyle w:val="TOC2"/>
        <w:tabs>
          <w:tab w:val="right" w:leader="dot" w:pos="8306"/>
        </w:tabs>
      </w:pPr>
      <w:hyperlink w:anchor="_Toc28173" w:history="1">
        <w:r>
          <w:rPr>
            <w:rFonts w:ascii="仿宋" w:eastAsia="仿宋" w:hAnsi="仿宋" w:cs="仿宋" w:hint="eastAsia"/>
            <w:lang w:eastAsia="zh-CN"/>
          </w:rPr>
          <w:t>(二)、变更实施与控制</w:t>
        </w:r>
        <w:r>
          <w:tab/>
        </w:r>
        <w:r>
          <w:fldChar w:fldCharType="begin"/>
        </w:r>
        <w:r>
          <w:instrText xml:space="preserve"> PAGEREF _Toc28173 \h </w:instrText>
        </w:r>
        <w:r>
          <w:fldChar w:fldCharType="separate"/>
        </w:r>
        <w:r>
          <w:t>68</w:t>
        </w:r>
        <w:r>
          <w:fldChar w:fldCharType="end"/>
        </w:r>
      </w:hyperlink>
    </w:p>
    <w:p>
      <w:pPr>
        <w:pStyle w:val="TOC1"/>
        <w:tabs>
          <w:tab w:val="right" w:leader="dot" w:pos="8306"/>
        </w:tabs>
      </w:pPr>
      <w:hyperlink w:anchor="_Toc32185" w:history="1">
        <w:r>
          <w:rPr>
            <w:rFonts w:ascii="仿宋" w:eastAsia="仿宋" w:hAnsi="仿宋" w:cs="仿宋" w:hint="eastAsia"/>
            <w:lang w:eastAsia="zh-CN"/>
          </w:rPr>
          <w:t>十五、质量管理体系</w:t>
        </w:r>
        <w:r>
          <w:tab/>
        </w:r>
        <w:r>
          <w:fldChar w:fldCharType="begin"/>
        </w:r>
        <w:r>
          <w:instrText xml:space="preserve"> PAGEREF _Toc32185 \h </w:instrText>
        </w:r>
        <w:r>
          <w:fldChar w:fldCharType="separate"/>
        </w:r>
        <w:r>
          <w:t>69</w:t>
        </w:r>
        <w:r>
          <w:fldChar w:fldCharType="end"/>
        </w:r>
      </w:hyperlink>
    </w:p>
    <w:p>
      <w:pPr>
        <w:pStyle w:val="TOC2"/>
        <w:tabs>
          <w:tab w:val="right" w:leader="dot" w:pos="8306"/>
        </w:tabs>
      </w:pPr>
      <w:hyperlink w:anchor="_Toc5899" w:history="1">
        <w:r>
          <w:rPr>
            <w:rFonts w:ascii="仿宋" w:eastAsia="仿宋" w:hAnsi="仿宋" w:cs="仿宋" w:hint="eastAsia"/>
            <w:lang w:eastAsia="zh-CN"/>
          </w:rPr>
          <w:t>(一)、质量目标与方针</w:t>
        </w:r>
        <w:r>
          <w:tab/>
        </w:r>
        <w:r>
          <w:fldChar w:fldCharType="begin"/>
        </w:r>
        <w:r>
          <w:instrText xml:space="preserve"> PAGEREF _Toc5899 \h </w:instrText>
        </w:r>
        <w:r>
          <w:fldChar w:fldCharType="separate"/>
        </w:r>
        <w:r>
          <w:t>69</w:t>
        </w:r>
        <w:r>
          <w:fldChar w:fldCharType="end"/>
        </w:r>
      </w:hyperlink>
    </w:p>
    <w:p>
      <w:pPr>
        <w:pStyle w:val="TOC2"/>
        <w:tabs>
          <w:tab w:val="right" w:leader="dot" w:pos="8306"/>
        </w:tabs>
      </w:pPr>
      <w:hyperlink w:anchor="_Toc30982" w:history="1">
        <w:r>
          <w:rPr>
            <w:rFonts w:ascii="仿宋" w:eastAsia="仿宋" w:hAnsi="仿宋" w:cs="仿宋" w:hint="eastAsia"/>
            <w:lang w:eastAsia="zh-CN"/>
          </w:rPr>
          <w:t>(二)、质量管理责任</w:t>
        </w:r>
        <w:r>
          <w:tab/>
        </w:r>
        <w:r>
          <w:fldChar w:fldCharType="begin"/>
        </w:r>
        <w:r>
          <w:instrText xml:space="preserve"> PAGEREF _Toc30982 \h </w:instrText>
        </w:r>
        <w:r>
          <w:fldChar w:fldCharType="separate"/>
        </w:r>
        <w:r>
          <w:t>70</w:t>
        </w:r>
        <w:r>
          <w:fldChar w:fldCharType="end"/>
        </w:r>
      </w:hyperlink>
    </w:p>
    <w:p>
      <w:pPr>
        <w:pStyle w:val="TOC2"/>
        <w:tabs>
          <w:tab w:val="right" w:leader="dot" w:pos="8306"/>
        </w:tabs>
      </w:pPr>
      <w:hyperlink w:anchor="_Toc29808" w:history="1">
        <w:r>
          <w:rPr>
            <w:rFonts w:ascii="仿宋" w:eastAsia="仿宋" w:hAnsi="仿宋" w:cs="仿宋" w:hint="eastAsia"/>
            <w:lang w:eastAsia="zh-CN"/>
          </w:rPr>
          <w:t>(三)、质量管理体系文件</w:t>
        </w:r>
        <w:r>
          <w:tab/>
        </w:r>
        <w:r>
          <w:fldChar w:fldCharType="begin"/>
        </w:r>
        <w:r>
          <w:instrText xml:space="preserve"> PAGEREF _Toc29808 \h </w:instrText>
        </w:r>
        <w:r>
          <w:fldChar w:fldCharType="separate"/>
        </w:r>
        <w:r>
          <w:t>71</w:t>
        </w:r>
        <w:r>
          <w:fldChar w:fldCharType="end"/>
        </w:r>
      </w:hyperlink>
    </w:p>
    <w:p>
      <w:pPr>
        <w:pStyle w:val="TOC2"/>
        <w:tabs>
          <w:tab w:val="right" w:leader="dot" w:pos="8306"/>
        </w:tabs>
      </w:pPr>
      <w:hyperlink w:anchor="_Toc23692" w:history="1">
        <w:r>
          <w:rPr>
            <w:rFonts w:ascii="仿宋" w:eastAsia="仿宋" w:hAnsi="仿宋" w:cs="仿宋" w:hint="eastAsia"/>
            <w:lang w:eastAsia="zh-CN"/>
          </w:rPr>
          <w:t>(四)、质量培训与教育</w:t>
        </w:r>
        <w:r>
          <w:tab/>
        </w:r>
        <w:r>
          <w:fldChar w:fldCharType="begin"/>
        </w:r>
        <w:r>
          <w:instrText xml:space="preserve"> PAGEREF _Toc23692 \h </w:instrText>
        </w:r>
        <w:r>
          <w:fldChar w:fldCharType="separate"/>
        </w:r>
        <w:r>
          <w:t>73</w:t>
        </w:r>
        <w:r>
          <w:fldChar w:fldCharType="end"/>
        </w:r>
      </w:hyperlink>
    </w:p>
    <w:p>
      <w:pPr>
        <w:pStyle w:val="TOC2"/>
        <w:tabs>
          <w:tab w:val="right" w:leader="dot" w:pos="8306"/>
        </w:tabs>
      </w:pPr>
      <w:hyperlink w:anchor="_Toc6622" w:history="1">
        <w:r>
          <w:rPr>
            <w:rFonts w:ascii="仿宋" w:eastAsia="仿宋" w:hAnsi="仿宋" w:cs="仿宋" w:hint="eastAsia"/>
            <w:lang w:eastAsia="zh-CN"/>
          </w:rPr>
          <w:t>(五)、质量审核与评价</w:t>
        </w:r>
        <w:r>
          <w:tab/>
        </w:r>
        <w:r>
          <w:fldChar w:fldCharType="begin"/>
        </w:r>
        <w:r>
          <w:instrText xml:space="preserve"> PAGEREF _Toc6622 \h </w:instrText>
        </w:r>
        <w:r>
          <w:fldChar w:fldCharType="separate"/>
        </w:r>
        <w:r>
          <w:t>74</w:t>
        </w:r>
        <w:r>
          <w:fldChar w:fldCharType="end"/>
        </w:r>
      </w:hyperlink>
    </w:p>
    <w:p>
      <w:pPr>
        <w:pStyle w:val="TOC2"/>
        <w:tabs>
          <w:tab w:val="right" w:leader="dot" w:pos="8306"/>
        </w:tabs>
      </w:pPr>
      <w:hyperlink w:anchor="_Toc13036" w:history="1">
        <w:r>
          <w:rPr>
            <w:rFonts w:ascii="仿宋" w:eastAsia="仿宋" w:hAnsi="仿宋" w:cs="仿宋" w:hint="eastAsia"/>
            <w:lang w:eastAsia="zh-CN"/>
          </w:rPr>
          <w:t>(六)、不符合与纠正措施</w:t>
        </w:r>
        <w:r>
          <w:tab/>
        </w:r>
        <w:r>
          <w:fldChar w:fldCharType="begin"/>
        </w:r>
        <w:r>
          <w:instrText xml:space="preserve"> PAGEREF _Toc13036 \h </w:instrText>
        </w:r>
        <w:r>
          <w:fldChar w:fldCharType="separate"/>
        </w:r>
        <w:r>
          <w:t>75</w:t>
        </w:r>
        <w:r>
          <w:fldChar w:fldCharType="end"/>
        </w:r>
      </w:hyperlink>
    </w:p>
    <w:p>
      <w:pPr>
        <w:pStyle w:val="TOC1"/>
        <w:tabs>
          <w:tab w:val="right" w:leader="dot" w:pos="8306"/>
        </w:tabs>
      </w:pPr>
      <w:hyperlink w:anchor="_Toc7906" w:history="1">
        <w:r>
          <w:rPr>
            <w:rFonts w:ascii="仿宋" w:eastAsia="仿宋" w:hAnsi="仿宋" w:cs="仿宋" w:hint="eastAsia"/>
            <w:lang w:eastAsia="zh-CN"/>
          </w:rPr>
          <w:t>十六、利益相关者分析与沟通计划</w:t>
        </w:r>
        <w:r>
          <w:tab/>
        </w:r>
        <w:r>
          <w:fldChar w:fldCharType="begin"/>
        </w:r>
        <w:r>
          <w:instrText xml:space="preserve"> PAGEREF _Toc7906 \h </w:instrText>
        </w:r>
        <w:r>
          <w:fldChar w:fldCharType="separate"/>
        </w:r>
        <w:r>
          <w:t>77</w:t>
        </w:r>
        <w:r>
          <w:fldChar w:fldCharType="end"/>
        </w:r>
      </w:hyperlink>
    </w:p>
    <w:p>
      <w:pPr>
        <w:pStyle w:val="TOC2"/>
        <w:tabs>
          <w:tab w:val="right" w:leader="dot" w:pos="8306"/>
        </w:tabs>
      </w:pPr>
      <w:hyperlink w:anchor="_Toc30477" w:history="1">
        <w:r>
          <w:rPr>
            <w:rFonts w:ascii="仿宋" w:eastAsia="仿宋" w:hAnsi="仿宋" w:cs="仿宋" w:hint="eastAsia"/>
            <w:lang w:eastAsia="zh-CN"/>
          </w:rPr>
          <w:t>(一)、利益相关者分析</w:t>
        </w:r>
        <w:r>
          <w:tab/>
        </w:r>
        <w:r>
          <w:fldChar w:fldCharType="begin"/>
        </w:r>
        <w:r>
          <w:instrText xml:space="preserve"> PAGEREF _Toc30477 \h </w:instrText>
        </w:r>
        <w:r>
          <w:fldChar w:fldCharType="separate"/>
        </w:r>
        <w:r>
          <w:t>77</w:t>
        </w:r>
        <w:r>
          <w:fldChar w:fldCharType="end"/>
        </w:r>
      </w:hyperlink>
    </w:p>
    <w:p>
      <w:pPr>
        <w:pStyle w:val="TOC2"/>
        <w:tabs>
          <w:tab w:val="right" w:leader="dot" w:pos="8306"/>
        </w:tabs>
      </w:pPr>
      <w:hyperlink w:anchor="_Toc5658" w:history="1">
        <w:r>
          <w:rPr>
            <w:rFonts w:ascii="仿宋" w:eastAsia="仿宋" w:hAnsi="仿宋" w:cs="仿宋" w:hint="eastAsia"/>
            <w:lang w:eastAsia="zh-CN"/>
          </w:rPr>
          <w:t>(二)、沟通计划</w:t>
        </w:r>
        <w:r>
          <w:tab/>
        </w:r>
        <w:r>
          <w:fldChar w:fldCharType="begin"/>
        </w:r>
        <w:r>
          <w:instrText xml:space="preserve"> PAGEREF _Toc5658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16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2741"/>
      <w:r>
        <w:rPr>
          <w:rFonts w:ascii="仿宋" w:eastAsia="仿宋" w:hAnsi="仿宋" w:cs="仿宋" w:hint="eastAsia"/>
          <w:sz w:val="28"/>
          <w:lang w:eastAsia="zh-CN"/>
        </w:rPr>
        <w:t>一、散料搬运设备项目概论</w:t>
      </w:r>
      <w:bookmarkEnd w:id="2"/>
    </w:p>
    <w:p>
      <w:pPr>
        <w:pStyle w:val="Heading2"/>
        <w:rPr>
          <w:rFonts w:ascii="仿宋" w:eastAsia="仿宋" w:hAnsi="仿宋" w:cs="仿宋" w:hint="eastAsia"/>
          <w:lang w:eastAsia="zh-CN"/>
        </w:rPr>
      </w:pPr>
      <w:bookmarkStart w:id="3" w:name="_Toc6928"/>
      <w:r>
        <w:rPr>
          <w:rFonts w:ascii="仿宋" w:eastAsia="仿宋" w:hAnsi="仿宋" w:cs="仿宋" w:hint="eastAsia"/>
          <w:lang w:eastAsia="zh-CN"/>
        </w:rPr>
        <w:t>(一)、散料搬运设备项目概况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起源追溯至对市场的深入洞察。市场的不断演变与变革为散料搬运设备项目提供了难得的机遇。当前市场存在的需求缺口和变革的大环境共同构成了散料搬运设备项目的背景。这个散料搬运设备项目旨在充分利用市场机遇，填补行业中尚未满足的需求，为客户提供全新的解决方案。市场的变革和需求的增长使得这个散料搬运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散料搬运设备项目名称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正式命名为散料搬运设备。这个名称不仅仅是一个标识，更代表了散料搬运设备项目的核心理念和愿景。它蕴含着散料搬运设备项目所要解决问题的关键字，具有强烈的表达和辨识度，为散料搬运设备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散料搬运设备项目目标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核心目标是提供一种全新、高效的解决方案，满足客户日益增长的需求。散料搬运设备项目追求的不仅仅是满足市场需求，更是在市场中获得卓越的竞争优势。通过不断提升产品或服务的质量和创新水平，散料搬运设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散料搬运设备项目范围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全面涵盖了产品研发、制造、市场推广和售后服务，确保从产品设计到最终用户体验的全方位关注。这一全面的散料搬运设备项目范围是为了确保散料搬运设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散料搬运设备项目时间表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散料搬运设备项目计划在未来18个月内完成，包括研发、测试、市场试点和正式推出等不同阶段。这个时间表的合理设计是为了确保散料搬运设备项目各个阶段的顺利推进，以便按时交付高质量的成果。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散料搬运设备项目预算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总预算估算为XX百万美元，主要分配在研发、市场推广、人员培训和运营等方面。这一充足的预算为散料搬运设备项目提供了充足的资源，确保散料搬运设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散料搬运设备项目风险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可能面临的风险包括市场接受度低、技术难题、竞争激烈等。散料搬运设备项目团队已经制定了相应的风险应对计划，通过前瞻性的风险管理，确保散料搬运设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散料搬运设备项目团队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散料搬运设备项目汇聚了一支经验丰富、多领域专业素养的核心团队，确保散料搬运设备项目在各个方面都能拥有高水平的执行力。团队的协同作战是散料搬运设备项目成功的关键因素之一。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散料搬运设备项目背景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散料搬运设备项目的背景根植于市场对更高效、创新产品的渴望，同时也受到科技发展对行业格局的深刻改变的影响。这为散料搬运设备项目提供了广阔的发展空间和市场需求。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散料搬运设备项目现状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截至目前，散料搬运设备项目已完成市场调研和技术验证，取得了初步的成功。这为散料搬运设备项目在未来的发展奠定了坚实的基础，为更远大的目标打下了坚实的基石。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5430"/>
      <w:r>
        <w:rPr>
          <w:rFonts w:ascii="仿宋" w:eastAsia="仿宋" w:hAnsi="仿宋" w:cs="仿宋" w:hint="eastAsia"/>
          <w:sz w:val="28"/>
          <w:lang w:eastAsia="zh-CN"/>
        </w:rPr>
        <w:t>(二)、散料搬运设备项目目标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keyword》散料搬运设备项目首要业务目标是在市场中占据有利地位，实现产品/服务的成功推广和销售。通过不断提升产品质量、创新性，散料搬运设备项目追求成为行业中的领导者，赢得更多客户的青睐。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在科技迅速发展的时代，散料搬运设备项目着眼于技术创新。通过持续的研发和技术升级，散料搬运设备项目旨在推出更具创新性的产品或服务，以满足市场对新鲜、先进解决方案的需求。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为了建立可持续的客户关系，散料搬运设备项目设定了客户满意度目标。通过提供卓越的产品质量和优质的客户服务，散料搬运设备项目追求赢得客户的信任和忠诚度，确保他们的满意度达到行业领先水平。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散料搬运设备项目注重社会责任和可持续发展。通过实施环保、社会责任散料搬运设备项目，散料搬运设备项目致力于在经济发展的同时保护环境，促进社会公平，实现可持续经营。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散料搬运设备项目的团队是实现目标的核心驱动力。因此，散料搬运设备项目设定了团队发展目标，包括提升团队成员的专业技能、培养领导力，以及搭建协同高效的团队工作氛围。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8436"/>
      <w:r>
        <w:rPr>
          <w:rFonts w:ascii="仿宋" w:eastAsia="仿宋" w:hAnsi="仿宋" w:cs="仿宋" w:hint="eastAsia"/>
          <w:sz w:val="28"/>
          <w:lang w:eastAsia="zh-CN"/>
        </w:rPr>
        <w:t>(三)、散料搬运设备项目提出的理由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散料搬运设备项目提出的理由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提出源于对市场机遇的深刻洞察。当前市场中存在的需求缺口和行业发展趋势表明，有巨大的商业机会等待被开发。通过准确捕捉市场机遇，散料搬运设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理念基于对技术创新的信仰。通过持续的研发和技术投入，散料搬运设备项目有望推出更具创新性的产品或服务。在科技飞速发展的当下，散料搬运设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提出是为了增强企业的行业竞争力。通过提升产品或服务的质量和独特性，散料搬运设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响应了消费者需求的变化。随着社会和科技的不断发展，消费者对产品和服务的需求也在发生变化。通过深入了解并及时回应消费者的新需求，散料搬运设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散料搬运设备项目的提出是企业战略发展规划的一部分。在面对日益激烈的市场竞争和不断变化的商业环境中，散料搬运设备项目作为企业战略的一环，旨在为企业开辟新的增长领域，巩固企业在行业中的地位。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提出不仅仅是基于商业考量，还注重社会责任。通过推出环保、社会责任等方面的散料搬运设备项目，散料搬运设备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散料搬运设备项目的提出反映了对利益相关者期望的关注。包括客户、员工、投资者等利益相关者在企业发展中都有着各自的期望，散料搬运设备项目力求在满足这些期望的同时，取得更大的共赢。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0716"/>
      <w:r>
        <w:rPr>
          <w:rFonts w:ascii="仿宋" w:eastAsia="仿宋" w:hAnsi="仿宋" w:cs="仿宋" w:hint="eastAsia"/>
          <w:sz w:val="28"/>
          <w:lang w:eastAsia="zh-CN"/>
        </w:rPr>
        <w:t>(四)、散料搬运设备项目意义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在实施散料搬运设备项目的过程中，我们不仅仅是在追逐商业成功，更是为企业和社会的多个层面创造了深远的意义。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首要意义在于提升企业的市场竞争力。通过持续的创新和对产品质量的高标准要求，散料搬运设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散料搬运设备项目的推进将促使行业技术水平的提升。通过引入先进技术和创新性解决方案，散料搬运设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散料搬运设备项目不仅创造了大量就业机会，提高了就业水平，还注重社会责任和环保。通过参与社会公益事业和推动环保散料搬运设备项目，散料搬运设备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综合而言，散料搬运设备项目意义重大，不仅推动了企业的发展，也为行业和社会的进步贡献了积极力量。这是一个全面而深刻的影响，将在未来产生可持续的正面效应。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1853"/>
      <w:r>
        <w:rPr>
          <w:rFonts w:ascii="仿宋" w:eastAsia="仿宋" w:hAnsi="仿宋" w:cs="仿宋" w:hint="eastAsia"/>
          <w:sz w:val="28"/>
          <w:lang w:eastAsia="zh-CN"/>
        </w:rPr>
        <w:t>(五)、散料搬运设备项目背景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在当今迅猛发展的商业环境中，散料搬运设备项目的动因根植于对多方面因素的审慎考量。这个散料搬运设备项目的提出并非孤立的决策，而是对企业所处背景深入思考的产物。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散料搬运设备项目背后的首要原因。科技的迅速发展和全球市场的快速变化使得企业必须灵活应对。散料搬运设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竞争的激烈程度也是散料搬运设备项目背景中不可忽视的一环。企业需要在激烈竞争中脱颖而出，为此，散料搬运设备项目致力于打破常规，提供独特的价值主张，以吸引客户并确保市场份额的增长。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技术的迅速发展为企业带来了机遇与挑战。作为散料搬运设备项目启动的背景之一，对新兴技术的应用将有助于提升企业的技术水平，使其在不断演进的商业环境中保持竞争优势。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此外，社会对企业责任的期望也在逐渐升高。散料搬运设备项目充分融入了社会责任的理念，通过可持续经营和社会公益散料搬运设备项目，企图为社会贡献一份力量，在商业成功的同时关注社会价值。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5903"/>
      <w:r>
        <w:rPr>
          <w:rFonts w:ascii="仿宋" w:eastAsia="仿宋" w:hAnsi="仿宋" w:cs="仿宋" w:hint="eastAsia"/>
          <w:sz w:val="28"/>
          <w:lang w:eastAsia="zh-CN"/>
        </w:rPr>
        <w:t>二、散料搬运设备项目可持续发展</w:t>
      </w:r>
      <w:bookmarkEnd w:id="8"/>
    </w:p>
    <w:p>
      <w:pPr>
        <w:pStyle w:val="Heading2"/>
        <w:rPr>
          <w:rFonts w:ascii="仿宋" w:eastAsia="仿宋" w:hAnsi="仿宋" w:cs="仿宋" w:hint="eastAsia"/>
          <w:lang w:eastAsia="zh-CN"/>
        </w:rPr>
      </w:pPr>
      <w:bookmarkStart w:id="9" w:name="_Toc357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散料搬运设备项目中，散料搬运设备项目团队着眼于未来，明确了可持续发展的战略方向。制定的具体可持续发展目标包括降低资源使用、采用环保技术、最大化社会效益等。这一步骤不仅有助于散料搬运设备项目在环保和社会责任方面达到最高标准，也为未来提供了明确的指引，确保散料搬运设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可持续实践的融入散料搬运设备项目管理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散料搬运设备项目管理周期。从散料搬运设备项目规划开始，散料搬运设备项目团队就考虑了环境和社会的因素。在执行阶段，散料搬运设备项目团队积极推动绿色技术的应用，优化资源利用。此外，关注员工的社会责任，通过培训和沟通活动提高员工对可持续发展的认知，使他们能够在日常工作中践行可持续实践。这些举措不仅为散料搬运设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746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扎根于散料搬运设备项目的可持续发展理念，我们深信环保与社会责任是散料搬运设备项目成功的关键支柱。在散料搬运设备项目的每一步，我们都致力于通过创新和实践，履行对环境和社会的坚定责任。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团队通过引入先进的环保技术、建立高效的废物处理系统以及推动能源节约措施，积极履行环保责任。定期的环保监测和评估确保散料搬运设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不仅致力于自身可持续发展，还注重对社会的回馈。通过支持社区散料搬运设备项目、参与慈善事业、提供培训机会等方式，散料搬运设备项目积极履行社会责任。与当地社区建立积极互动，关注员工的工作与生活平衡，以及员工的身心健康，是散料搬运设备项目在社会责任层面的关键举措。这样的实践不仅增强了散料搬运设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31465"/>
      <w:r>
        <w:rPr>
          <w:rFonts w:ascii="仿宋" w:eastAsia="仿宋" w:hAnsi="仿宋" w:cs="仿宋" w:hint="eastAsia"/>
          <w:sz w:val="28"/>
          <w:lang w:eastAsia="zh-CN"/>
        </w:rPr>
        <w:t>三、散料搬运设备项目绩效评估</w:t>
      </w:r>
      <w:bookmarkEnd w:id="11"/>
    </w:p>
    <w:p>
      <w:pPr>
        <w:pStyle w:val="Heading2"/>
        <w:rPr>
          <w:rFonts w:ascii="仿宋" w:eastAsia="仿宋" w:hAnsi="仿宋" w:cs="仿宋" w:hint="eastAsia"/>
          <w:lang w:eastAsia="zh-CN"/>
        </w:rPr>
      </w:pPr>
      <w:bookmarkStart w:id="12" w:name="_Toc2011"/>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散料搬运设备项目中，我们设计了一套全面的绩效评估指标，以确保散料搬运设备项目的可控和成功交付。这些指标跨足散料搬运设备项目目标、成本、进度和质量等多个维度，为我们提供了全面洞察散料搬运设备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目标达成率是我们关注的首要指标。我们设定了明确的目标，并通过定期监测和评估，迅速发现并应对潜在的目标偏差。这为散料搬运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成本绩效是另一个核心关注点。通过实际成本与预算成本的对比分析，我们深入了解成本差异的原因，及时调整资源分配，保持散料搬运设备项目在经济效益方面的合理水平。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进度作为关键的绩效指标之一，得到了精心的关注。我们制定了详细的散料搬运设备项目进度计划，并设立了进度符合度指标，确保实际进度与计划进度保持一致。这使我们能够快速发现和解决潜在的进度问题，保持散料搬运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散料搬运设备项目绩效的不可或缺的一环。我们引入了一系列的质量标准和客户满意度指标，以确保散料搬运设备项目交付的成果在质量上达到或超越预期水平。通过持续监测这些指标，我们努力提升散料搬运设备项目整体质量水平，为散料搬运设备项目的成功交付提供有力保障。通过这些科学且全面的绩效评估，我们能够更好地引导散料搬运设备项目的持续改进，确保散料搬运设备项目目标的顺利达成。</w:t>
      </w:r>
    </w:p>
    <w:p>
      <w:pPr>
        <w:pStyle w:val="Heading2"/>
        <w:ind w:firstLine="560" w:firstLineChars="200"/>
        <w:rPr>
          <w:rFonts w:ascii="仿宋" w:eastAsia="仿宋" w:hAnsi="仿宋" w:cs="仿宋" w:hint="eastAsia"/>
          <w:sz w:val="28"/>
          <w:lang w:eastAsia="zh-CN"/>
        </w:rPr>
      </w:pPr>
      <w:bookmarkStart w:id="13" w:name="_Toc21979"/>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绩效评估是散料搬运设备项目中的关键环节，为确保散料搬运设备项目达到预期目标，我们采用了多层次、多维度的绩效评估方法。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散料搬运设备项目的战略目标对齐，确保每个决策和行动都与散料搬运设备项目整体目标保持一致。团队会定期召开战略对齐会议，审视当前工作与散料搬运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散料搬运设备项目进度、质量、成本和风险等方面。这些指标通过数据收集和分析，为散料搬运设备项目管理团队提供了客观的评估依据。例如，我们通过散料搬运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绩效评估不仅仅停留在散料搬运设备项目内部，还考虑了散料搬运设备项目对外部环境的影响。我们定期进行干系人满意度调查，以了解各利益相关方对散料搬运设备项目的期望和满意度，并及时做出调整。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这种多层次、多角度的绩效评估方法，使得我们能够全面了解散料搬运设备项目的运行状态，及时做出调整，确保散料搬运设备项目在不断变化的环境中保持稳健前行。</w:t>
      </w:r>
    </w:p>
    <w:p>
      <w:pPr>
        <w:pStyle w:val="Heading2"/>
        <w:ind w:firstLine="560" w:firstLineChars="200"/>
        <w:rPr>
          <w:rFonts w:ascii="仿宋" w:eastAsia="仿宋" w:hAnsi="仿宋" w:cs="仿宋" w:hint="eastAsia"/>
          <w:sz w:val="28"/>
          <w:lang w:eastAsia="zh-CN"/>
        </w:rPr>
      </w:pPr>
      <w:bookmarkStart w:id="14" w:name="_Toc5894"/>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为了确保散料搬运设备项目的有效管理和不断优化，我们采用了精心设计的绩效评估周期。这个周期旨在实现灵活、实时和全面的评估，以适应散料搬运设备项目执行中的各种挑战。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散料搬运设备项目的不同需求，分为短期、中期和长期。短期评估关注每个迭代或工作周期，以及时发现和解决当前任务中的问题。中期评估涵盖几个迭代，深入了解整体散料搬运设备项目的趋势和性能。长期评估则着眼于整个散料搬运设备项目阶段，确保散料搬运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散料搬运设备项目管理工具和协作平台，团队成员能够随时更新和分享散料搬运设备项目数据。这种实时性的反馈机制使我们能够及时察觉潜在问题，快速调整，保持散料搬运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绩效评估周期与散料搬运设备项目的决策制定密不可分。每个周期的散料搬运设备项目回顾会议成为集体总结经验、识别问题深层次原因并找到创新解决方案的平台。这种定期的反思与调整机制使散料搬运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9938"/>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19992"/>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散料搬运设备项目的主要产品是XXXX，预计年产值为XXX万元。这一产品在市场中占据着重要的地位，其广泛的应用范围使得该散料搬运设备项目的市场前景非常广阔。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散料搬运设备项目的xxx产品作为重要的原材料之一，将在多个领域发挥关键作用。其在建筑、交通、能源等方面的广泛应用将为整个产业链提供强大的支持，形成产业协同效应。散料搬运设备项目的年产值XXX万XXX万XXX万万元不仅反映了其在市场上的巨大潜力，更预示着它对国民经济的积极贡献。这种关联度高、涉及面广的产业关系，使得该散料搬运设备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9299"/>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总征地面积为XXXX平方米，相当于约XX.XX亩，其中净用地面积为XXXX平方米，红线范围内相当于约XX.XX亩。这一用地规模充分考虑了散料搬运设备项目的建设需求，保障了散料搬运设备项目在合适的空间内得以充分发展。散料搬运设备项目规划的总建筑面积为XXXX平方米，其中主体工程建设占XXXX平方米，计容建筑面积达XXXX平方米。预计建筑工程的投资将达到XXXX万元，为散料搬运设备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计划购置的设备共计XXXX台（套），设备购置费用为XXXX万元。这一设备购置计划充分考虑到散料搬运设备项目的生产需求和技术要求，确保了散料搬运设备项目在生产运营中具备先进的技术装备和高效的生产能力。设备的合理配置将为散料搬运设备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散料搬运设备项目计划总投资为XXXX万元，预计年实现营业收入为XXXX万元。这一产能规模的设定旨在确保散料搬运设备项目能够在投资与回报之间取得平衡，实现长期可持续的发展。散料搬运设备项目的总投资充分考虑到各个方面的需求，包括用地建设、设备购置等多个环节，以确保散料搬运设备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https://d.book118.com/915210334040011103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散料搬运设备项目规划设计纲要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BB35DDA"/>
    <w:rsid w:val="4BB35DD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15210334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2024-02-02T08:38:00Z</dcterms:created>
  <dcterms:modified xsi:type="dcterms:W3CDTF">2024-02-02T08:38:44Z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F67CC18F8F0647169DA55B6B993AEA3B_11</vt:lpwstr>
  </property>
  <property fmtid="{D5CDD505-2E9C-101B-9397-08002B2CF9AE}" pid="3" name="KSOProductBuildVer">
    <vt:lpwstr>2052-12.1.0.16250</vt:lpwstr>
  </property>
</Properties>
</file>