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钴产品项目规划设计蓝图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51" w:history="1">
        <w:r>
          <w:rPr>
            <w:rFonts w:ascii="仿宋" w:eastAsia="仿宋" w:hAnsi="仿宋" w:cs="仿宋" w:hint="eastAsia"/>
            <w:lang w:eastAsia="zh-CN"/>
          </w:rPr>
          <w:t>序言</w:t>
        </w:r>
        <w:r>
          <w:tab/>
        </w:r>
        <w:r>
          <w:fldChar w:fldCharType="begin"/>
        </w:r>
        <w:r>
          <w:instrText xml:space="preserve"> PAGEREF _Toc451 \h </w:instrText>
        </w:r>
        <w:r>
          <w:fldChar w:fldCharType="separate"/>
        </w:r>
        <w:r>
          <w:t>3</w:t>
        </w:r>
        <w:r>
          <w:fldChar w:fldCharType="end"/>
        </w:r>
      </w:hyperlink>
    </w:p>
    <w:p>
      <w:pPr>
        <w:pStyle w:val="TOC1"/>
        <w:tabs>
          <w:tab w:val="right" w:leader="dot" w:pos="8306"/>
        </w:tabs>
      </w:pPr>
      <w:hyperlink w:anchor="_Toc26984" w:history="1">
        <w:r>
          <w:rPr>
            <w:rFonts w:ascii="仿宋" w:eastAsia="仿宋" w:hAnsi="仿宋" w:cs="仿宋" w:hint="eastAsia"/>
            <w:lang w:eastAsia="zh-CN"/>
          </w:rPr>
          <w:t>一、钴产品项目文档管理</w:t>
        </w:r>
        <w:r>
          <w:tab/>
        </w:r>
        <w:r>
          <w:fldChar w:fldCharType="begin"/>
        </w:r>
        <w:r>
          <w:instrText xml:space="preserve"> PAGEREF _Toc26984 \h </w:instrText>
        </w:r>
        <w:r>
          <w:fldChar w:fldCharType="separate"/>
        </w:r>
        <w:r>
          <w:t>3</w:t>
        </w:r>
        <w:r>
          <w:fldChar w:fldCharType="end"/>
        </w:r>
      </w:hyperlink>
    </w:p>
    <w:p>
      <w:pPr>
        <w:pStyle w:val="TOC2"/>
        <w:tabs>
          <w:tab w:val="right" w:leader="dot" w:pos="8306"/>
        </w:tabs>
      </w:pPr>
      <w:hyperlink w:anchor="_Toc2047" w:history="1">
        <w:r>
          <w:rPr>
            <w:rFonts w:ascii="仿宋" w:eastAsia="仿宋" w:hAnsi="仿宋" w:cs="仿宋" w:hint="eastAsia"/>
            <w:lang w:eastAsia="zh-CN"/>
          </w:rPr>
          <w:t>(一)、文档编制与审查</w:t>
        </w:r>
        <w:r>
          <w:tab/>
        </w:r>
        <w:r>
          <w:fldChar w:fldCharType="begin"/>
        </w:r>
        <w:r>
          <w:instrText xml:space="preserve"> PAGEREF _Toc2047 \h </w:instrText>
        </w:r>
        <w:r>
          <w:fldChar w:fldCharType="separate"/>
        </w:r>
        <w:r>
          <w:t>3</w:t>
        </w:r>
        <w:r>
          <w:fldChar w:fldCharType="end"/>
        </w:r>
      </w:hyperlink>
    </w:p>
    <w:p>
      <w:pPr>
        <w:pStyle w:val="TOC2"/>
        <w:tabs>
          <w:tab w:val="right" w:leader="dot" w:pos="8306"/>
        </w:tabs>
      </w:pPr>
      <w:hyperlink w:anchor="_Toc20693" w:history="1">
        <w:r>
          <w:rPr>
            <w:rFonts w:ascii="仿宋" w:eastAsia="仿宋" w:hAnsi="仿宋" w:cs="仿宋" w:hint="eastAsia"/>
            <w:lang w:eastAsia="zh-CN"/>
          </w:rPr>
          <w:t>(二)、文档发布与分发</w:t>
        </w:r>
        <w:r>
          <w:tab/>
        </w:r>
        <w:r>
          <w:fldChar w:fldCharType="begin"/>
        </w:r>
        <w:r>
          <w:instrText xml:space="preserve"> PAGEREF _Toc20693 \h </w:instrText>
        </w:r>
        <w:r>
          <w:fldChar w:fldCharType="separate"/>
        </w:r>
        <w:r>
          <w:t>4</w:t>
        </w:r>
        <w:r>
          <w:fldChar w:fldCharType="end"/>
        </w:r>
      </w:hyperlink>
    </w:p>
    <w:p>
      <w:pPr>
        <w:pStyle w:val="TOC2"/>
        <w:tabs>
          <w:tab w:val="right" w:leader="dot" w:pos="8306"/>
        </w:tabs>
      </w:pPr>
      <w:hyperlink w:anchor="_Toc22773" w:history="1">
        <w:r>
          <w:rPr>
            <w:rFonts w:ascii="仿宋" w:eastAsia="仿宋" w:hAnsi="仿宋" w:cs="仿宋" w:hint="eastAsia"/>
            <w:lang w:eastAsia="zh-CN"/>
          </w:rPr>
          <w:t>(三)、文档存档与归档</w:t>
        </w:r>
        <w:r>
          <w:tab/>
        </w:r>
        <w:r>
          <w:fldChar w:fldCharType="begin"/>
        </w:r>
        <w:r>
          <w:instrText xml:space="preserve"> PAGEREF _Toc22773 \h </w:instrText>
        </w:r>
        <w:r>
          <w:fldChar w:fldCharType="separate"/>
        </w:r>
        <w:r>
          <w:t>5</w:t>
        </w:r>
        <w:r>
          <w:fldChar w:fldCharType="end"/>
        </w:r>
      </w:hyperlink>
    </w:p>
    <w:p>
      <w:pPr>
        <w:pStyle w:val="TOC1"/>
        <w:tabs>
          <w:tab w:val="right" w:leader="dot" w:pos="8306"/>
        </w:tabs>
      </w:pPr>
      <w:hyperlink w:anchor="_Toc26457" w:history="1">
        <w:r>
          <w:rPr>
            <w:rFonts w:ascii="仿宋" w:eastAsia="仿宋" w:hAnsi="仿宋" w:cs="仿宋" w:hint="eastAsia"/>
            <w:lang w:eastAsia="zh-CN"/>
          </w:rPr>
          <w:t>二、钴产品项目可持续发展</w:t>
        </w:r>
        <w:r>
          <w:tab/>
        </w:r>
        <w:r>
          <w:fldChar w:fldCharType="begin"/>
        </w:r>
        <w:r>
          <w:instrText xml:space="preserve"> PAGEREF _Toc26457 \h </w:instrText>
        </w:r>
        <w:r>
          <w:fldChar w:fldCharType="separate"/>
        </w:r>
        <w:r>
          <w:t>6</w:t>
        </w:r>
        <w:r>
          <w:fldChar w:fldCharType="end"/>
        </w:r>
      </w:hyperlink>
    </w:p>
    <w:p>
      <w:pPr>
        <w:pStyle w:val="TOC2"/>
        <w:tabs>
          <w:tab w:val="right" w:leader="dot" w:pos="8306"/>
        </w:tabs>
      </w:pPr>
      <w:hyperlink w:anchor="_Toc7120" w:history="1">
        <w:r>
          <w:rPr>
            <w:rFonts w:ascii="仿宋" w:eastAsia="仿宋" w:hAnsi="仿宋" w:cs="仿宋" w:hint="eastAsia"/>
            <w:lang w:eastAsia="zh-CN"/>
          </w:rPr>
          <w:t>(一)、可持续战略与实践</w:t>
        </w:r>
        <w:r>
          <w:tab/>
        </w:r>
        <w:r>
          <w:fldChar w:fldCharType="begin"/>
        </w:r>
        <w:r>
          <w:instrText xml:space="preserve"> PAGEREF _Toc7120 \h </w:instrText>
        </w:r>
        <w:r>
          <w:fldChar w:fldCharType="separate"/>
        </w:r>
        <w:r>
          <w:t>6</w:t>
        </w:r>
        <w:r>
          <w:fldChar w:fldCharType="end"/>
        </w:r>
      </w:hyperlink>
    </w:p>
    <w:p>
      <w:pPr>
        <w:pStyle w:val="TOC2"/>
        <w:tabs>
          <w:tab w:val="right" w:leader="dot" w:pos="8306"/>
        </w:tabs>
      </w:pPr>
      <w:hyperlink w:anchor="_Toc9137" w:history="1">
        <w:r>
          <w:rPr>
            <w:rFonts w:ascii="仿宋" w:eastAsia="仿宋" w:hAnsi="仿宋" w:cs="仿宋" w:hint="eastAsia"/>
            <w:lang w:eastAsia="zh-CN"/>
          </w:rPr>
          <w:t>(二)、环保与社会责任</w:t>
        </w:r>
        <w:r>
          <w:tab/>
        </w:r>
        <w:r>
          <w:fldChar w:fldCharType="begin"/>
        </w:r>
        <w:r>
          <w:instrText xml:space="preserve"> PAGEREF _Toc9137 \h </w:instrText>
        </w:r>
        <w:r>
          <w:fldChar w:fldCharType="separate"/>
        </w:r>
        <w:r>
          <w:t>7</w:t>
        </w:r>
        <w:r>
          <w:fldChar w:fldCharType="end"/>
        </w:r>
      </w:hyperlink>
    </w:p>
    <w:p>
      <w:pPr>
        <w:pStyle w:val="TOC1"/>
        <w:tabs>
          <w:tab w:val="right" w:leader="dot" w:pos="8306"/>
        </w:tabs>
      </w:pPr>
      <w:hyperlink w:anchor="_Toc4012" w:history="1">
        <w:r>
          <w:rPr>
            <w:rFonts w:ascii="仿宋" w:eastAsia="仿宋" w:hAnsi="仿宋" w:cs="仿宋" w:hint="eastAsia"/>
            <w:lang w:eastAsia="zh-CN"/>
          </w:rPr>
          <w:t>三、钴产品项目绩效评估</w:t>
        </w:r>
        <w:r>
          <w:tab/>
        </w:r>
        <w:r>
          <w:fldChar w:fldCharType="begin"/>
        </w:r>
        <w:r>
          <w:instrText xml:space="preserve"> PAGEREF _Toc4012 \h </w:instrText>
        </w:r>
        <w:r>
          <w:fldChar w:fldCharType="separate"/>
        </w:r>
        <w:r>
          <w:t>8</w:t>
        </w:r>
        <w:r>
          <w:fldChar w:fldCharType="end"/>
        </w:r>
      </w:hyperlink>
    </w:p>
    <w:p>
      <w:pPr>
        <w:pStyle w:val="TOC2"/>
        <w:tabs>
          <w:tab w:val="right" w:leader="dot" w:pos="8306"/>
        </w:tabs>
      </w:pPr>
      <w:hyperlink w:anchor="_Toc9876" w:history="1">
        <w:r>
          <w:rPr>
            <w:rFonts w:ascii="仿宋" w:eastAsia="仿宋" w:hAnsi="仿宋" w:cs="仿宋" w:hint="eastAsia"/>
            <w:lang w:eastAsia="zh-CN"/>
          </w:rPr>
          <w:t>(一)、绩效评估指标</w:t>
        </w:r>
        <w:r>
          <w:tab/>
        </w:r>
        <w:r>
          <w:fldChar w:fldCharType="begin"/>
        </w:r>
        <w:r>
          <w:instrText xml:space="preserve"> PAGEREF _Toc9876 \h </w:instrText>
        </w:r>
        <w:r>
          <w:fldChar w:fldCharType="separate"/>
        </w:r>
        <w:r>
          <w:t>8</w:t>
        </w:r>
        <w:r>
          <w:fldChar w:fldCharType="end"/>
        </w:r>
      </w:hyperlink>
    </w:p>
    <w:p>
      <w:pPr>
        <w:pStyle w:val="TOC2"/>
        <w:tabs>
          <w:tab w:val="right" w:leader="dot" w:pos="8306"/>
        </w:tabs>
      </w:pPr>
      <w:hyperlink w:anchor="_Toc24648" w:history="1">
        <w:r>
          <w:rPr>
            <w:rFonts w:ascii="仿宋" w:eastAsia="仿宋" w:hAnsi="仿宋" w:cs="仿宋" w:hint="eastAsia"/>
            <w:lang w:eastAsia="zh-CN"/>
          </w:rPr>
          <w:t>(二)、绩效评估方法</w:t>
        </w:r>
        <w:r>
          <w:tab/>
        </w:r>
        <w:r>
          <w:fldChar w:fldCharType="begin"/>
        </w:r>
        <w:r>
          <w:instrText xml:space="preserve"> PAGEREF _Toc24648 \h </w:instrText>
        </w:r>
        <w:r>
          <w:fldChar w:fldCharType="separate"/>
        </w:r>
        <w:r>
          <w:t>9</w:t>
        </w:r>
        <w:r>
          <w:fldChar w:fldCharType="end"/>
        </w:r>
      </w:hyperlink>
    </w:p>
    <w:p>
      <w:pPr>
        <w:pStyle w:val="TOC2"/>
        <w:tabs>
          <w:tab w:val="right" w:leader="dot" w:pos="8306"/>
        </w:tabs>
      </w:pPr>
      <w:hyperlink w:anchor="_Toc19226" w:history="1">
        <w:r>
          <w:rPr>
            <w:rFonts w:ascii="仿宋" w:eastAsia="仿宋" w:hAnsi="仿宋" w:cs="仿宋" w:hint="eastAsia"/>
            <w:lang w:eastAsia="zh-CN"/>
          </w:rPr>
          <w:t>(三)、绩效评估周期</w:t>
        </w:r>
        <w:r>
          <w:tab/>
        </w:r>
        <w:r>
          <w:fldChar w:fldCharType="begin"/>
        </w:r>
        <w:r>
          <w:instrText xml:space="preserve"> PAGEREF _Toc19226 \h </w:instrText>
        </w:r>
        <w:r>
          <w:fldChar w:fldCharType="separate"/>
        </w:r>
        <w:r>
          <w:t>10</w:t>
        </w:r>
        <w:r>
          <w:fldChar w:fldCharType="end"/>
        </w:r>
      </w:hyperlink>
    </w:p>
    <w:p>
      <w:pPr>
        <w:pStyle w:val="TOC1"/>
        <w:tabs>
          <w:tab w:val="right" w:leader="dot" w:pos="8306"/>
        </w:tabs>
      </w:pPr>
      <w:hyperlink w:anchor="_Toc18758" w:history="1">
        <w:r>
          <w:rPr>
            <w:rFonts w:ascii="仿宋" w:eastAsia="仿宋" w:hAnsi="仿宋" w:cs="仿宋" w:hint="eastAsia"/>
            <w:lang w:eastAsia="zh-CN"/>
          </w:rPr>
          <w:t>四、产品规划分析</w:t>
        </w:r>
        <w:r>
          <w:tab/>
        </w:r>
        <w:r>
          <w:fldChar w:fldCharType="begin"/>
        </w:r>
        <w:r>
          <w:instrText xml:space="preserve"> PAGEREF _Toc18758 \h </w:instrText>
        </w:r>
        <w:r>
          <w:fldChar w:fldCharType="separate"/>
        </w:r>
        <w:r>
          <w:t>11</w:t>
        </w:r>
        <w:r>
          <w:fldChar w:fldCharType="end"/>
        </w:r>
      </w:hyperlink>
    </w:p>
    <w:p>
      <w:pPr>
        <w:pStyle w:val="TOC2"/>
        <w:tabs>
          <w:tab w:val="right" w:leader="dot" w:pos="8306"/>
        </w:tabs>
      </w:pPr>
      <w:hyperlink w:anchor="_Toc16265" w:history="1">
        <w:r>
          <w:rPr>
            <w:rFonts w:ascii="仿宋" w:eastAsia="仿宋" w:hAnsi="仿宋" w:cs="仿宋" w:hint="eastAsia"/>
            <w:lang w:eastAsia="zh-CN"/>
          </w:rPr>
          <w:t>(一)、产品规划</w:t>
        </w:r>
        <w:r>
          <w:tab/>
        </w:r>
        <w:r>
          <w:fldChar w:fldCharType="begin"/>
        </w:r>
        <w:r>
          <w:instrText xml:space="preserve"> PAGEREF _Toc16265 \h </w:instrText>
        </w:r>
        <w:r>
          <w:fldChar w:fldCharType="separate"/>
        </w:r>
        <w:r>
          <w:t>11</w:t>
        </w:r>
        <w:r>
          <w:fldChar w:fldCharType="end"/>
        </w:r>
      </w:hyperlink>
    </w:p>
    <w:p>
      <w:pPr>
        <w:pStyle w:val="TOC2"/>
        <w:tabs>
          <w:tab w:val="right" w:leader="dot" w:pos="8306"/>
        </w:tabs>
      </w:pPr>
      <w:hyperlink w:anchor="_Toc17503" w:history="1">
        <w:r>
          <w:rPr>
            <w:rFonts w:ascii="仿宋" w:eastAsia="仿宋" w:hAnsi="仿宋" w:cs="仿宋" w:hint="eastAsia"/>
            <w:lang w:eastAsia="zh-CN"/>
          </w:rPr>
          <w:t>(二)、建设规模</w:t>
        </w:r>
        <w:r>
          <w:tab/>
        </w:r>
        <w:r>
          <w:fldChar w:fldCharType="begin"/>
        </w:r>
        <w:r>
          <w:instrText xml:space="preserve"> PAGEREF _Toc17503 \h </w:instrText>
        </w:r>
        <w:r>
          <w:fldChar w:fldCharType="separate"/>
        </w:r>
        <w:r>
          <w:t>12</w:t>
        </w:r>
        <w:r>
          <w:fldChar w:fldCharType="end"/>
        </w:r>
      </w:hyperlink>
    </w:p>
    <w:p>
      <w:pPr>
        <w:pStyle w:val="TOC1"/>
        <w:tabs>
          <w:tab w:val="right" w:leader="dot" w:pos="8306"/>
        </w:tabs>
      </w:pPr>
      <w:hyperlink w:anchor="_Toc4400" w:history="1">
        <w:r>
          <w:rPr>
            <w:rFonts w:ascii="仿宋" w:eastAsia="仿宋" w:hAnsi="仿宋" w:cs="仿宋" w:hint="eastAsia"/>
            <w:lang w:eastAsia="zh-CN"/>
          </w:rPr>
          <w:t>五、钴产品项目建设背景及必要性分析</w:t>
        </w:r>
        <w:r>
          <w:tab/>
        </w:r>
        <w:r>
          <w:fldChar w:fldCharType="begin"/>
        </w:r>
        <w:r>
          <w:instrText xml:space="preserve"> PAGEREF _Toc4400 \h </w:instrText>
        </w:r>
        <w:r>
          <w:fldChar w:fldCharType="separate"/>
        </w:r>
        <w:r>
          <w:t>13</w:t>
        </w:r>
        <w:r>
          <w:fldChar w:fldCharType="end"/>
        </w:r>
      </w:hyperlink>
    </w:p>
    <w:p>
      <w:pPr>
        <w:pStyle w:val="TOC2"/>
        <w:tabs>
          <w:tab w:val="right" w:leader="dot" w:pos="8306"/>
        </w:tabs>
      </w:pPr>
      <w:hyperlink w:anchor="_Toc8754" w:history="1">
        <w:r>
          <w:rPr>
            <w:rFonts w:ascii="仿宋" w:eastAsia="仿宋" w:hAnsi="仿宋" w:cs="仿宋" w:hint="eastAsia"/>
            <w:lang w:eastAsia="zh-CN"/>
          </w:rPr>
          <w:t>(一)、钴产品项目背景分析</w:t>
        </w:r>
        <w:r>
          <w:tab/>
        </w:r>
        <w:r>
          <w:fldChar w:fldCharType="begin"/>
        </w:r>
        <w:r>
          <w:instrText xml:space="preserve"> PAGEREF _Toc8754 \h </w:instrText>
        </w:r>
        <w:r>
          <w:fldChar w:fldCharType="separate"/>
        </w:r>
        <w:r>
          <w:t>13</w:t>
        </w:r>
        <w:r>
          <w:fldChar w:fldCharType="end"/>
        </w:r>
      </w:hyperlink>
    </w:p>
    <w:p>
      <w:pPr>
        <w:pStyle w:val="TOC2"/>
        <w:tabs>
          <w:tab w:val="right" w:leader="dot" w:pos="8306"/>
        </w:tabs>
      </w:pPr>
      <w:hyperlink w:anchor="_Toc11389" w:history="1">
        <w:r>
          <w:rPr>
            <w:rFonts w:ascii="仿宋" w:eastAsia="仿宋" w:hAnsi="仿宋" w:cs="仿宋" w:hint="eastAsia"/>
            <w:lang w:eastAsia="zh-CN"/>
          </w:rPr>
          <w:t>(二)、钴产品项目建设必要性分析</w:t>
        </w:r>
        <w:r>
          <w:tab/>
        </w:r>
        <w:r>
          <w:fldChar w:fldCharType="begin"/>
        </w:r>
        <w:r>
          <w:instrText xml:space="preserve"> PAGEREF _Toc11389 \h </w:instrText>
        </w:r>
        <w:r>
          <w:fldChar w:fldCharType="separate"/>
        </w:r>
        <w:r>
          <w:t>14</w:t>
        </w:r>
        <w:r>
          <w:fldChar w:fldCharType="end"/>
        </w:r>
      </w:hyperlink>
    </w:p>
    <w:p>
      <w:pPr>
        <w:pStyle w:val="TOC1"/>
        <w:tabs>
          <w:tab w:val="right" w:leader="dot" w:pos="8306"/>
        </w:tabs>
      </w:pPr>
      <w:hyperlink w:anchor="_Toc10906" w:history="1">
        <w:r>
          <w:rPr>
            <w:rFonts w:ascii="仿宋" w:eastAsia="仿宋" w:hAnsi="仿宋" w:cs="仿宋" w:hint="eastAsia"/>
            <w:lang w:eastAsia="zh-CN"/>
          </w:rPr>
          <w:t>六、钴产品项目选址可行性分析</w:t>
        </w:r>
        <w:r>
          <w:tab/>
        </w:r>
        <w:r>
          <w:fldChar w:fldCharType="begin"/>
        </w:r>
        <w:r>
          <w:instrText xml:space="preserve"> PAGEREF _Toc10906 \h </w:instrText>
        </w:r>
        <w:r>
          <w:fldChar w:fldCharType="separate"/>
        </w:r>
        <w:r>
          <w:t>16</w:t>
        </w:r>
        <w:r>
          <w:fldChar w:fldCharType="end"/>
        </w:r>
      </w:hyperlink>
    </w:p>
    <w:p>
      <w:pPr>
        <w:pStyle w:val="TOC2"/>
        <w:tabs>
          <w:tab w:val="right" w:leader="dot" w:pos="8306"/>
        </w:tabs>
      </w:pPr>
      <w:hyperlink w:anchor="_Toc6775" w:history="1">
        <w:r>
          <w:rPr>
            <w:rFonts w:ascii="仿宋" w:eastAsia="仿宋" w:hAnsi="仿宋" w:cs="仿宋" w:hint="eastAsia"/>
            <w:lang w:eastAsia="zh-CN"/>
          </w:rPr>
          <w:t>(一)、钴产品项目选址</w:t>
        </w:r>
        <w:r>
          <w:tab/>
        </w:r>
        <w:r>
          <w:fldChar w:fldCharType="begin"/>
        </w:r>
        <w:r>
          <w:instrText xml:space="preserve"> PAGEREF _Toc6775 \h </w:instrText>
        </w:r>
        <w:r>
          <w:fldChar w:fldCharType="separate"/>
        </w:r>
        <w:r>
          <w:t>16</w:t>
        </w:r>
        <w:r>
          <w:fldChar w:fldCharType="end"/>
        </w:r>
      </w:hyperlink>
    </w:p>
    <w:p>
      <w:pPr>
        <w:pStyle w:val="TOC2"/>
        <w:tabs>
          <w:tab w:val="right" w:leader="dot" w:pos="8306"/>
        </w:tabs>
      </w:pPr>
      <w:hyperlink w:anchor="_Toc2226" w:history="1">
        <w:r>
          <w:rPr>
            <w:rFonts w:ascii="仿宋" w:eastAsia="仿宋" w:hAnsi="仿宋" w:cs="仿宋" w:hint="eastAsia"/>
            <w:lang w:eastAsia="zh-CN"/>
          </w:rPr>
          <w:t>(二)、用地控制指标</w:t>
        </w:r>
        <w:r>
          <w:tab/>
        </w:r>
        <w:r>
          <w:fldChar w:fldCharType="begin"/>
        </w:r>
        <w:r>
          <w:instrText xml:space="preserve"> PAGEREF _Toc2226 \h </w:instrText>
        </w:r>
        <w:r>
          <w:fldChar w:fldCharType="separate"/>
        </w:r>
        <w:r>
          <w:t>16</w:t>
        </w:r>
        <w:r>
          <w:fldChar w:fldCharType="end"/>
        </w:r>
      </w:hyperlink>
    </w:p>
    <w:p>
      <w:pPr>
        <w:pStyle w:val="TOC2"/>
        <w:tabs>
          <w:tab w:val="right" w:leader="dot" w:pos="8306"/>
        </w:tabs>
      </w:pPr>
      <w:hyperlink w:anchor="_Toc20283" w:history="1">
        <w:r>
          <w:rPr>
            <w:rFonts w:ascii="仿宋" w:eastAsia="仿宋" w:hAnsi="仿宋" w:cs="仿宋" w:hint="eastAsia"/>
            <w:lang w:eastAsia="zh-CN"/>
          </w:rPr>
          <w:t>(三)、节约用地措施</w:t>
        </w:r>
        <w:r>
          <w:tab/>
        </w:r>
        <w:r>
          <w:fldChar w:fldCharType="begin"/>
        </w:r>
        <w:r>
          <w:instrText xml:space="preserve"> PAGEREF _Toc20283 \h </w:instrText>
        </w:r>
        <w:r>
          <w:fldChar w:fldCharType="separate"/>
        </w:r>
        <w:r>
          <w:t>18</w:t>
        </w:r>
        <w:r>
          <w:fldChar w:fldCharType="end"/>
        </w:r>
      </w:hyperlink>
    </w:p>
    <w:p>
      <w:pPr>
        <w:pStyle w:val="TOC2"/>
        <w:tabs>
          <w:tab w:val="right" w:leader="dot" w:pos="8306"/>
        </w:tabs>
      </w:pPr>
      <w:hyperlink w:anchor="_Toc10218" w:history="1">
        <w:r>
          <w:rPr>
            <w:rFonts w:ascii="仿宋" w:eastAsia="仿宋" w:hAnsi="仿宋" w:cs="仿宋" w:hint="eastAsia"/>
            <w:lang w:eastAsia="zh-CN"/>
          </w:rPr>
          <w:t>(四)、总图布置方案</w:t>
        </w:r>
        <w:r>
          <w:tab/>
        </w:r>
        <w:r>
          <w:fldChar w:fldCharType="begin"/>
        </w:r>
        <w:r>
          <w:instrText xml:space="preserve"> PAGEREF _Toc10218 \h </w:instrText>
        </w:r>
        <w:r>
          <w:fldChar w:fldCharType="separate"/>
        </w:r>
        <w:r>
          <w:t>19</w:t>
        </w:r>
        <w:r>
          <w:fldChar w:fldCharType="end"/>
        </w:r>
      </w:hyperlink>
    </w:p>
    <w:p>
      <w:pPr>
        <w:pStyle w:val="TOC2"/>
        <w:tabs>
          <w:tab w:val="right" w:leader="dot" w:pos="8306"/>
        </w:tabs>
      </w:pPr>
      <w:hyperlink w:anchor="_Toc14638" w:history="1">
        <w:r>
          <w:rPr>
            <w:rFonts w:ascii="仿宋" w:eastAsia="仿宋" w:hAnsi="仿宋" w:cs="仿宋" w:hint="eastAsia"/>
            <w:lang w:eastAsia="zh-CN"/>
          </w:rPr>
          <w:t>(五)、选址综合评价</w:t>
        </w:r>
        <w:r>
          <w:tab/>
        </w:r>
        <w:r>
          <w:fldChar w:fldCharType="begin"/>
        </w:r>
        <w:r>
          <w:instrText xml:space="preserve"> PAGEREF _Toc14638 \h </w:instrText>
        </w:r>
        <w:r>
          <w:fldChar w:fldCharType="separate"/>
        </w:r>
        <w:r>
          <w:t>20</w:t>
        </w:r>
        <w:r>
          <w:fldChar w:fldCharType="end"/>
        </w:r>
      </w:hyperlink>
    </w:p>
    <w:p>
      <w:pPr>
        <w:pStyle w:val="TOC1"/>
        <w:tabs>
          <w:tab w:val="right" w:leader="dot" w:pos="8306"/>
        </w:tabs>
      </w:pPr>
      <w:hyperlink w:anchor="_Toc4830" w:history="1">
        <w:r>
          <w:rPr>
            <w:rFonts w:ascii="仿宋" w:eastAsia="仿宋" w:hAnsi="仿宋" w:cs="仿宋" w:hint="eastAsia"/>
            <w:lang w:eastAsia="zh-CN"/>
          </w:rPr>
          <w:t>七、生产安全保护</w:t>
        </w:r>
        <w:r>
          <w:tab/>
        </w:r>
        <w:r>
          <w:fldChar w:fldCharType="begin"/>
        </w:r>
        <w:r>
          <w:instrText xml:space="preserve"> PAGEREF _Toc4830 \h </w:instrText>
        </w:r>
        <w:r>
          <w:fldChar w:fldCharType="separate"/>
        </w:r>
        <w:r>
          <w:t>21</w:t>
        </w:r>
        <w:r>
          <w:fldChar w:fldCharType="end"/>
        </w:r>
      </w:hyperlink>
    </w:p>
    <w:p>
      <w:pPr>
        <w:pStyle w:val="TOC2"/>
        <w:tabs>
          <w:tab w:val="right" w:leader="dot" w:pos="8306"/>
        </w:tabs>
      </w:pPr>
      <w:hyperlink w:anchor="_Toc32518" w:history="1">
        <w:r>
          <w:rPr>
            <w:rFonts w:ascii="仿宋" w:eastAsia="仿宋" w:hAnsi="仿宋" w:cs="仿宋" w:hint="eastAsia"/>
            <w:lang w:eastAsia="zh-CN"/>
          </w:rPr>
          <w:t>(一)、消防安全</w:t>
        </w:r>
        <w:r>
          <w:tab/>
        </w:r>
        <w:r>
          <w:fldChar w:fldCharType="begin"/>
        </w:r>
        <w:r>
          <w:instrText xml:space="preserve"> PAGEREF _Toc32518 \h </w:instrText>
        </w:r>
        <w:r>
          <w:fldChar w:fldCharType="separate"/>
        </w:r>
        <w:r>
          <w:t>21</w:t>
        </w:r>
        <w:r>
          <w:fldChar w:fldCharType="end"/>
        </w:r>
      </w:hyperlink>
    </w:p>
    <w:p>
      <w:pPr>
        <w:pStyle w:val="TOC2"/>
        <w:tabs>
          <w:tab w:val="right" w:leader="dot" w:pos="8306"/>
        </w:tabs>
      </w:pPr>
      <w:hyperlink w:anchor="_Toc10705" w:history="1">
        <w:r>
          <w:rPr>
            <w:rFonts w:ascii="仿宋" w:eastAsia="仿宋" w:hAnsi="仿宋" w:cs="仿宋" w:hint="eastAsia"/>
            <w:lang w:eastAsia="zh-CN"/>
          </w:rPr>
          <w:t>(二)、防火防爆总图布置措施</w:t>
        </w:r>
        <w:r>
          <w:tab/>
        </w:r>
        <w:r>
          <w:fldChar w:fldCharType="begin"/>
        </w:r>
        <w:r>
          <w:instrText xml:space="preserve"> PAGEREF _Toc10705 \h </w:instrText>
        </w:r>
        <w:r>
          <w:fldChar w:fldCharType="separate"/>
        </w:r>
        <w:r>
          <w:t>22</w:t>
        </w:r>
        <w:r>
          <w:fldChar w:fldCharType="end"/>
        </w:r>
      </w:hyperlink>
    </w:p>
    <w:p>
      <w:pPr>
        <w:pStyle w:val="TOC2"/>
        <w:tabs>
          <w:tab w:val="right" w:leader="dot" w:pos="8306"/>
        </w:tabs>
      </w:pPr>
      <w:hyperlink w:anchor="_Toc2780" w:history="1">
        <w:r>
          <w:rPr>
            <w:rFonts w:ascii="仿宋" w:eastAsia="仿宋" w:hAnsi="仿宋" w:cs="仿宋" w:hint="eastAsia"/>
            <w:lang w:eastAsia="zh-CN"/>
          </w:rPr>
          <w:t>(三)、自然灾害防范措施</w:t>
        </w:r>
        <w:r>
          <w:tab/>
        </w:r>
        <w:r>
          <w:fldChar w:fldCharType="begin"/>
        </w:r>
        <w:r>
          <w:instrText xml:space="preserve"> PAGEREF _Toc2780 \h </w:instrText>
        </w:r>
        <w:r>
          <w:fldChar w:fldCharType="separate"/>
        </w:r>
        <w:r>
          <w:t>23</w:t>
        </w:r>
        <w:r>
          <w:fldChar w:fldCharType="end"/>
        </w:r>
      </w:hyperlink>
    </w:p>
    <w:p>
      <w:pPr>
        <w:pStyle w:val="TOC2"/>
        <w:tabs>
          <w:tab w:val="right" w:leader="dot" w:pos="8306"/>
        </w:tabs>
      </w:pPr>
      <w:hyperlink w:anchor="_Toc30189" w:history="1">
        <w:r>
          <w:rPr>
            <w:rFonts w:ascii="仿宋" w:eastAsia="仿宋" w:hAnsi="仿宋" w:cs="仿宋" w:hint="eastAsia"/>
            <w:lang w:eastAsia="zh-CN"/>
          </w:rPr>
          <w:t>(四)、安全色及安全标志使用要求</w:t>
        </w:r>
        <w:r>
          <w:tab/>
        </w:r>
        <w:r>
          <w:fldChar w:fldCharType="begin"/>
        </w:r>
        <w:r>
          <w:instrText xml:space="preserve"> PAGEREF _Toc30189 \h </w:instrText>
        </w:r>
        <w:r>
          <w:fldChar w:fldCharType="separate"/>
        </w:r>
        <w:r>
          <w:t>24</w:t>
        </w:r>
        <w:r>
          <w:fldChar w:fldCharType="end"/>
        </w:r>
      </w:hyperlink>
    </w:p>
    <w:p>
      <w:pPr>
        <w:pStyle w:val="TOC2"/>
        <w:tabs>
          <w:tab w:val="right" w:leader="dot" w:pos="8306"/>
        </w:tabs>
      </w:pPr>
      <w:hyperlink w:anchor="_Toc13011" w:history="1">
        <w:r>
          <w:rPr>
            <w:rFonts w:ascii="仿宋" w:eastAsia="仿宋" w:hAnsi="仿宋" w:cs="仿宋" w:hint="eastAsia"/>
            <w:lang w:eastAsia="zh-CN"/>
          </w:rPr>
          <w:t>(五)、防尘防毒措施</w:t>
        </w:r>
        <w:r>
          <w:tab/>
        </w:r>
        <w:r>
          <w:fldChar w:fldCharType="begin"/>
        </w:r>
        <w:r>
          <w:instrText xml:space="preserve"> PAGEREF _Toc13011 \h </w:instrText>
        </w:r>
        <w:r>
          <w:fldChar w:fldCharType="separate"/>
        </w:r>
        <w:r>
          <w:t>25</w:t>
        </w:r>
        <w:r>
          <w:fldChar w:fldCharType="end"/>
        </w:r>
      </w:hyperlink>
    </w:p>
    <w:p>
      <w:pPr>
        <w:pStyle w:val="TOC2"/>
        <w:tabs>
          <w:tab w:val="right" w:leader="dot" w:pos="8306"/>
        </w:tabs>
      </w:pPr>
      <w:hyperlink w:anchor="_Toc18374" w:history="1">
        <w:r>
          <w:rPr>
            <w:rFonts w:ascii="仿宋" w:eastAsia="仿宋" w:hAnsi="仿宋" w:cs="仿宋" w:hint="eastAsia"/>
            <w:lang w:eastAsia="zh-CN"/>
          </w:rPr>
          <w:t>(六)、防静电、触电防护及防雷措施</w:t>
        </w:r>
        <w:r>
          <w:tab/>
        </w:r>
        <w:r>
          <w:fldChar w:fldCharType="begin"/>
        </w:r>
        <w:r>
          <w:instrText xml:space="preserve"> PAGEREF _Toc18374 \h </w:instrText>
        </w:r>
        <w:r>
          <w:fldChar w:fldCharType="separate"/>
        </w:r>
        <w:r>
          <w:t>26</w:t>
        </w:r>
        <w:r>
          <w:fldChar w:fldCharType="end"/>
        </w:r>
      </w:hyperlink>
    </w:p>
    <w:p>
      <w:pPr>
        <w:pStyle w:val="TOC2"/>
        <w:tabs>
          <w:tab w:val="right" w:leader="dot" w:pos="8306"/>
        </w:tabs>
      </w:pPr>
      <w:hyperlink w:anchor="_Toc5163" w:history="1">
        <w:r>
          <w:rPr>
            <w:rFonts w:ascii="仿宋" w:eastAsia="仿宋" w:hAnsi="仿宋" w:cs="仿宋" w:hint="eastAsia"/>
            <w:lang w:eastAsia="zh-CN"/>
          </w:rPr>
          <w:t>(七)、机械设备安全保障措施</w:t>
        </w:r>
        <w:r>
          <w:tab/>
        </w:r>
        <w:r>
          <w:fldChar w:fldCharType="begin"/>
        </w:r>
        <w:r>
          <w:instrText xml:space="preserve"> PAGEREF _Toc5163 \h </w:instrText>
        </w:r>
        <w:r>
          <w:fldChar w:fldCharType="separate"/>
        </w:r>
        <w:r>
          <w:t>27</w:t>
        </w:r>
        <w:r>
          <w:fldChar w:fldCharType="end"/>
        </w:r>
      </w:hyperlink>
    </w:p>
    <w:p>
      <w:pPr>
        <w:pStyle w:val="TOC1"/>
        <w:tabs>
          <w:tab w:val="right" w:leader="dot" w:pos="8306"/>
        </w:tabs>
      </w:pPr>
      <w:hyperlink w:anchor="_Toc688" w:history="1">
        <w:r>
          <w:rPr>
            <w:rFonts w:ascii="仿宋" w:eastAsia="仿宋" w:hAnsi="仿宋" w:cs="仿宋" w:hint="eastAsia"/>
            <w:lang w:eastAsia="zh-CN"/>
          </w:rPr>
          <w:t>八、钴产品项目人力资源管理</w:t>
        </w:r>
        <w:r>
          <w:tab/>
        </w:r>
        <w:r>
          <w:fldChar w:fldCharType="begin"/>
        </w:r>
        <w:r>
          <w:instrText xml:space="preserve"> PAGEREF _Toc688 \h </w:instrText>
        </w:r>
        <w:r>
          <w:fldChar w:fldCharType="separate"/>
        </w:r>
        <w:r>
          <w:t>29</w:t>
        </w:r>
        <w:r>
          <w:fldChar w:fldCharType="end"/>
        </w:r>
      </w:hyperlink>
    </w:p>
    <w:p>
      <w:pPr>
        <w:pStyle w:val="TOC2"/>
        <w:tabs>
          <w:tab w:val="right" w:leader="dot" w:pos="8306"/>
        </w:tabs>
      </w:pPr>
      <w:hyperlink w:anchor="_Toc7093" w:history="1">
        <w:r>
          <w:rPr>
            <w:rFonts w:ascii="仿宋" w:eastAsia="仿宋" w:hAnsi="仿宋" w:cs="仿宋" w:hint="eastAsia"/>
            <w:lang w:eastAsia="zh-CN"/>
          </w:rPr>
          <w:t>(一)、建立健全的预算管理制度</w:t>
        </w:r>
        <w:r>
          <w:tab/>
        </w:r>
        <w:r>
          <w:fldChar w:fldCharType="begin"/>
        </w:r>
        <w:r>
          <w:instrText xml:space="preserve"> PAGEREF _Toc7093 \h </w:instrText>
        </w:r>
        <w:r>
          <w:fldChar w:fldCharType="separate"/>
        </w:r>
        <w:r>
          <w:t>29</w:t>
        </w:r>
        <w:r>
          <w:fldChar w:fldCharType="end"/>
        </w:r>
      </w:hyperlink>
    </w:p>
    <w:p>
      <w:pPr>
        <w:pStyle w:val="TOC2"/>
        <w:tabs>
          <w:tab w:val="right" w:leader="dot" w:pos="8306"/>
        </w:tabs>
      </w:pPr>
      <w:hyperlink w:anchor="_Toc17371" w:history="1">
        <w:r>
          <w:rPr>
            <w:rFonts w:ascii="仿宋" w:eastAsia="仿宋" w:hAnsi="仿宋" w:cs="仿宋" w:hint="eastAsia"/>
            <w:lang w:eastAsia="zh-CN"/>
          </w:rPr>
          <w:t>(二)、加强资金流动监控</w:t>
        </w:r>
        <w:r>
          <w:tab/>
        </w:r>
        <w:r>
          <w:fldChar w:fldCharType="begin"/>
        </w:r>
        <w:r>
          <w:instrText xml:space="preserve"> PAGEREF _Toc17371 \h </w:instrText>
        </w:r>
        <w:r>
          <w:fldChar w:fldCharType="separate"/>
        </w:r>
        <w:r>
          <w:t>30</w:t>
        </w:r>
        <w:r>
          <w:fldChar w:fldCharType="end"/>
        </w:r>
      </w:hyperlink>
    </w:p>
    <w:p>
      <w:pPr>
        <w:pStyle w:val="TOC2"/>
        <w:tabs>
          <w:tab w:val="right" w:leader="dot" w:pos="8306"/>
        </w:tabs>
      </w:pPr>
      <w:hyperlink w:anchor="_Toc20217" w:history="1">
        <w:r>
          <w:rPr>
            <w:rFonts w:ascii="仿宋" w:eastAsia="仿宋" w:hAnsi="仿宋" w:cs="仿宋" w:hint="eastAsia"/>
            <w:lang w:eastAsia="zh-CN"/>
          </w:rPr>
          <w:t>(三)、制定完善的风险控制机制</w:t>
        </w:r>
        <w:r>
          <w:tab/>
        </w:r>
        <w:r>
          <w:fldChar w:fldCharType="begin"/>
        </w:r>
        <w:r>
          <w:instrText xml:space="preserve"> PAGEREF _Toc20217 \h </w:instrText>
        </w:r>
        <w:r>
          <w:fldChar w:fldCharType="separate"/>
        </w:r>
        <w:r>
          <w:t>31</w:t>
        </w:r>
        <w:r>
          <w:fldChar w:fldCharType="end"/>
        </w:r>
      </w:hyperlink>
    </w:p>
    <w:p>
      <w:pPr>
        <w:pStyle w:val="TOC2"/>
        <w:tabs>
          <w:tab w:val="right" w:leader="dot" w:pos="8306"/>
        </w:tabs>
      </w:pPr>
      <w:hyperlink w:anchor="_Toc19295" w:history="1">
        <w:r>
          <w:rPr>
            <w:rFonts w:ascii="仿宋" w:eastAsia="仿宋" w:hAnsi="仿宋" w:cs="仿宋" w:hint="eastAsia"/>
            <w:lang w:eastAsia="zh-CN"/>
          </w:rPr>
          <w:t>(四)、优化成本管理</w:t>
        </w:r>
        <w:r>
          <w:tab/>
        </w:r>
        <w:r>
          <w:fldChar w:fldCharType="begin"/>
        </w:r>
        <w:r>
          <w:instrText xml:space="preserve"> PAGEREF _Toc19295 \h </w:instrText>
        </w:r>
        <w:r>
          <w:fldChar w:fldCharType="separate"/>
        </w:r>
        <w:r>
          <w:t>33</w:t>
        </w:r>
        <w:r>
          <w:fldChar w:fldCharType="end"/>
        </w:r>
      </w:hyperlink>
    </w:p>
    <w:p>
      <w:pPr>
        <w:pStyle w:val="TOC1"/>
        <w:tabs>
          <w:tab w:val="right" w:leader="dot" w:pos="8306"/>
        </w:tabs>
      </w:pPr>
      <w:hyperlink w:anchor="_Toc17305" w:history="1">
        <w:r>
          <w:rPr>
            <w:rFonts w:ascii="仿宋" w:eastAsia="仿宋" w:hAnsi="仿宋" w:cs="仿宋" w:hint="eastAsia"/>
            <w:lang w:eastAsia="zh-CN"/>
          </w:rPr>
          <w:t>九、钴产品项目财务管理</w:t>
        </w:r>
        <w:r>
          <w:tab/>
        </w:r>
        <w:r>
          <w:fldChar w:fldCharType="begin"/>
        </w:r>
        <w:r>
          <w:instrText xml:space="preserve"> PAGEREF _Toc17305 \h </w:instrText>
        </w:r>
        <w:r>
          <w:fldChar w:fldCharType="separate"/>
        </w:r>
        <w:r>
          <w:t>34</w:t>
        </w:r>
        <w:r>
          <w:fldChar w:fldCharType="end"/>
        </w:r>
      </w:hyperlink>
    </w:p>
    <w:p>
      <w:pPr>
        <w:pStyle w:val="TOC2"/>
        <w:tabs>
          <w:tab w:val="right" w:leader="dot" w:pos="8306"/>
        </w:tabs>
      </w:pPr>
      <w:hyperlink w:anchor="_Toc32413" w:history="1">
        <w:r>
          <w:rPr>
            <w:rFonts w:ascii="仿宋" w:eastAsia="仿宋" w:hAnsi="仿宋" w:cs="仿宋" w:hint="eastAsia"/>
            <w:lang w:eastAsia="zh-CN"/>
          </w:rPr>
          <w:t>(一)、资金需求大</w:t>
        </w:r>
        <w:r>
          <w:tab/>
        </w:r>
        <w:r>
          <w:fldChar w:fldCharType="begin"/>
        </w:r>
        <w:r>
          <w:instrText xml:space="preserve"> PAGEREF _Toc32413 \h </w:instrText>
        </w:r>
        <w:r>
          <w:fldChar w:fldCharType="separate"/>
        </w:r>
        <w:r>
          <w:t>34</w:t>
        </w:r>
        <w:r>
          <w:fldChar w:fldCharType="end"/>
        </w:r>
      </w:hyperlink>
    </w:p>
    <w:p>
      <w:pPr>
        <w:pStyle w:val="TOC2"/>
        <w:tabs>
          <w:tab w:val="right" w:leader="dot" w:pos="8306"/>
        </w:tabs>
      </w:pPr>
      <w:hyperlink w:anchor="_Toc24237" w:history="1">
        <w:r>
          <w:rPr>
            <w:rFonts w:ascii="仿宋" w:eastAsia="仿宋" w:hAnsi="仿宋" w:cs="仿宋" w:hint="eastAsia"/>
            <w:lang w:eastAsia="zh-CN"/>
          </w:rPr>
          <w:t>(二)、研发周期长</w:t>
        </w:r>
        <w:r>
          <w:tab/>
        </w:r>
        <w:r>
          <w:fldChar w:fldCharType="begin"/>
        </w:r>
        <w:r>
          <w:instrText xml:space="preserve"> PAGEREF _Toc24237 \h </w:instrText>
        </w:r>
        <w:r>
          <w:fldChar w:fldCharType="separate"/>
        </w:r>
        <w:r>
          <w:t>35</w:t>
        </w:r>
        <w:r>
          <w:fldChar w:fldCharType="end"/>
        </w:r>
      </w:hyperlink>
    </w:p>
    <w:p>
      <w:pPr>
        <w:pStyle w:val="TOC2"/>
        <w:tabs>
          <w:tab w:val="right" w:leader="dot" w:pos="8306"/>
        </w:tabs>
      </w:pPr>
      <w:hyperlink w:anchor="_Toc22168" w:history="1">
        <w:r>
          <w:rPr>
            <w:rFonts w:ascii="仿宋" w:eastAsia="仿宋" w:hAnsi="仿宋" w:cs="仿宋" w:hint="eastAsia"/>
            <w:lang w:eastAsia="zh-CN"/>
          </w:rPr>
          <w:t>(三)、市场风险大</w:t>
        </w:r>
        <w:r>
          <w:tab/>
        </w:r>
        <w:r>
          <w:fldChar w:fldCharType="begin"/>
        </w:r>
        <w:r>
          <w:instrText xml:space="preserve"> PAGEREF _Toc22168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75" w:history="1">
        <w:r>
          <w:rPr>
            <w:rFonts w:ascii="仿宋" w:eastAsia="仿宋" w:hAnsi="仿宋" w:cs="仿宋" w:hint="eastAsia"/>
            <w:lang w:eastAsia="zh-CN"/>
          </w:rPr>
          <w:t>(四)、利润率高</w:t>
        </w:r>
        <w:r>
          <w:tab/>
        </w:r>
        <w:r>
          <w:fldChar w:fldCharType="begin"/>
        </w:r>
        <w:r>
          <w:instrText xml:space="preserve"> PAGEREF _Toc1075 \h </w:instrText>
        </w:r>
        <w:r>
          <w:fldChar w:fldCharType="separate"/>
        </w:r>
        <w:r>
          <w:t>39</w:t>
        </w:r>
        <w:r>
          <w:fldChar w:fldCharType="end"/>
        </w:r>
      </w:hyperlink>
    </w:p>
    <w:p>
      <w:pPr>
        <w:pStyle w:val="TOC1"/>
        <w:tabs>
          <w:tab w:val="right" w:leader="dot" w:pos="8306"/>
        </w:tabs>
      </w:pPr>
      <w:hyperlink w:anchor="_Toc25147" w:history="1">
        <w:r>
          <w:rPr>
            <w:rFonts w:ascii="仿宋" w:eastAsia="仿宋" w:hAnsi="仿宋" w:cs="仿宋" w:hint="eastAsia"/>
            <w:lang w:eastAsia="zh-CN"/>
          </w:rPr>
          <w:t>十、钴产品项目计划安排</w:t>
        </w:r>
        <w:r>
          <w:tab/>
        </w:r>
        <w:r>
          <w:fldChar w:fldCharType="begin"/>
        </w:r>
        <w:r>
          <w:instrText xml:space="preserve"> PAGEREF _Toc25147 \h </w:instrText>
        </w:r>
        <w:r>
          <w:fldChar w:fldCharType="separate"/>
        </w:r>
        <w:r>
          <w:t>41</w:t>
        </w:r>
        <w:r>
          <w:fldChar w:fldCharType="end"/>
        </w:r>
      </w:hyperlink>
    </w:p>
    <w:p>
      <w:pPr>
        <w:pStyle w:val="TOC2"/>
        <w:tabs>
          <w:tab w:val="right" w:leader="dot" w:pos="8306"/>
        </w:tabs>
      </w:pPr>
      <w:hyperlink w:anchor="_Toc24263" w:history="1">
        <w:r>
          <w:rPr>
            <w:rFonts w:ascii="仿宋" w:eastAsia="仿宋" w:hAnsi="仿宋" w:cs="仿宋" w:hint="eastAsia"/>
            <w:lang w:eastAsia="zh-CN"/>
          </w:rPr>
          <w:t>(一)、建设周期</w:t>
        </w:r>
        <w:r>
          <w:tab/>
        </w:r>
        <w:r>
          <w:fldChar w:fldCharType="begin"/>
        </w:r>
        <w:r>
          <w:instrText xml:space="preserve"> PAGEREF _Toc24263 \h </w:instrText>
        </w:r>
        <w:r>
          <w:fldChar w:fldCharType="separate"/>
        </w:r>
        <w:r>
          <w:t>41</w:t>
        </w:r>
        <w:r>
          <w:fldChar w:fldCharType="end"/>
        </w:r>
      </w:hyperlink>
    </w:p>
    <w:p>
      <w:pPr>
        <w:pStyle w:val="TOC2"/>
        <w:tabs>
          <w:tab w:val="right" w:leader="dot" w:pos="8306"/>
        </w:tabs>
      </w:pPr>
      <w:hyperlink w:anchor="_Toc933" w:history="1">
        <w:r>
          <w:rPr>
            <w:rFonts w:ascii="仿宋" w:eastAsia="仿宋" w:hAnsi="仿宋" w:cs="仿宋" w:hint="eastAsia"/>
            <w:lang w:eastAsia="zh-CN"/>
          </w:rPr>
          <w:t>(二)、建设进度</w:t>
        </w:r>
        <w:r>
          <w:tab/>
        </w:r>
        <w:r>
          <w:fldChar w:fldCharType="begin"/>
        </w:r>
        <w:r>
          <w:instrText xml:space="preserve"> PAGEREF _Toc933 \h </w:instrText>
        </w:r>
        <w:r>
          <w:fldChar w:fldCharType="separate"/>
        </w:r>
        <w:r>
          <w:t>42</w:t>
        </w:r>
        <w:r>
          <w:fldChar w:fldCharType="end"/>
        </w:r>
      </w:hyperlink>
    </w:p>
    <w:p>
      <w:pPr>
        <w:pStyle w:val="TOC2"/>
        <w:tabs>
          <w:tab w:val="right" w:leader="dot" w:pos="8306"/>
        </w:tabs>
      </w:pPr>
      <w:hyperlink w:anchor="_Toc27192" w:history="1">
        <w:r>
          <w:rPr>
            <w:rFonts w:ascii="仿宋" w:eastAsia="仿宋" w:hAnsi="仿宋" w:cs="仿宋" w:hint="eastAsia"/>
            <w:lang w:eastAsia="zh-CN"/>
          </w:rPr>
          <w:t>(三)、进度安排注意事项</w:t>
        </w:r>
        <w:r>
          <w:tab/>
        </w:r>
        <w:r>
          <w:fldChar w:fldCharType="begin"/>
        </w:r>
        <w:r>
          <w:instrText xml:space="preserve"> PAGEREF _Toc27192 \h </w:instrText>
        </w:r>
        <w:r>
          <w:fldChar w:fldCharType="separate"/>
        </w:r>
        <w:r>
          <w:t>43</w:t>
        </w:r>
        <w:r>
          <w:fldChar w:fldCharType="end"/>
        </w:r>
      </w:hyperlink>
    </w:p>
    <w:p>
      <w:pPr>
        <w:pStyle w:val="TOC2"/>
        <w:tabs>
          <w:tab w:val="right" w:leader="dot" w:pos="8306"/>
        </w:tabs>
      </w:pPr>
      <w:hyperlink w:anchor="_Toc2283" w:history="1">
        <w:r>
          <w:rPr>
            <w:rFonts w:ascii="仿宋" w:eastAsia="仿宋" w:hAnsi="仿宋" w:cs="仿宋" w:hint="eastAsia"/>
            <w:lang w:eastAsia="zh-CN"/>
          </w:rPr>
          <w:t>(四)、人力资源配置</w:t>
        </w:r>
        <w:r>
          <w:tab/>
        </w:r>
        <w:r>
          <w:fldChar w:fldCharType="begin"/>
        </w:r>
        <w:r>
          <w:instrText xml:space="preserve"> PAGEREF _Toc2283 \h </w:instrText>
        </w:r>
        <w:r>
          <w:fldChar w:fldCharType="separate"/>
        </w:r>
        <w:r>
          <w:t>44</w:t>
        </w:r>
        <w:r>
          <w:fldChar w:fldCharType="end"/>
        </w:r>
      </w:hyperlink>
    </w:p>
    <w:p>
      <w:pPr>
        <w:pStyle w:val="TOC1"/>
        <w:tabs>
          <w:tab w:val="right" w:leader="dot" w:pos="8306"/>
        </w:tabs>
      </w:pPr>
      <w:hyperlink w:anchor="_Toc32700" w:history="1">
        <w:r>
          <w:rPr>
            <w:rFonts w:ascii="仿宋" w:eastAsia="仿宋" w:hAnsi="仿宋" w:cs="仿宋" w:hint="eastAsia"/>
            <w:lang w:eastAsia="zh-CN"/>
          </w:rPr>
          <w:t>十一、钴产品项目创新与研发</w:t>
        </w:r>
        <w:r>
          <w:tab/>
        </w:r>
        <w:r>
          <w:fldChar w:fldCharType="begin"/>
        </w:r>
        <w:r>
          <w:instrText xml:space="preserve"> PAGEREF _Toc32700 \h </w:instrText>
        </w:r>
        <w:r>
          <w:fldChar w:fldCharType="separate"/>
        </w:r>
        <w:r>
          <w:t>45</w:t>
        </w:r>
        <w:r>
          <w:fldChar w:fldCharType="end"/>
        </w:r>
      </w:hyperlink>
    </w:p>
    <w:p>
      <w:pPr>
        <w:pStyle w:val="TOC2"/>
        <w:tabs>
          <w:tab w:val="right" w:leader="dot" w:pos="8306"/>
        </w:tabs>
      </w:pPr>
      <w:hyperlink w:anchor="_Toc1022" w:history="1">
        <w:r>
          <w:rPr>
            <w:rFonts w:ascii="仿宋" w:eastAsia="仿宋" w:hAnsi="仿宋" w:cs="仿宋" w:hint="eastAsia"/>
            <w:lang w:eastAsia="zh-CN"/>
          </w:rPr>
          <w:t>(一)、创新策略与方向</w:t>
        </w:r>
        <w:r>
          <w:tab/>
        </w:r>
        <w:r>
          <w:fldChar w:fldCharType="begin"/>
        </w:r>
        <w:r>
          <w:instrText xml:space="preserve"> PAGEREF _Toc1022 \h </w:instrText>
        </w:r>
        <w:r>
          <w:fldChar w:fldCharType="separate"/>
        </w:r>
        <w:r>
          <w:t>45</w:t>
        </w:r>
        <w:r>
          <w:fldChar w:fldCharType="end"/>
        </w:r>
      </w:hyperlink>
    </w:p>
    <w:p>
      <w:pPr>
        <w:pStyle w:val="TOC2"/>
        <w:tabs>
          <w:tab w:val="right" w:leader="dot" w:pos="8306"/>
        </w:tabs>
      </w:pPr>
      <w:hyperlink w:anchor="_Toc22734" w:history="1">
        <w:r>
          <w:rPr>
            <w:rFonts w:ascii="仿宋" w:eastAsia="仿宋" w:hAnsi="仿宋" w:cs="仿宋" w:hint="eastAsia"/>
            <w:lang w:eastAsia="zh-CN"/>
          </w:rPr>
          <w:t>(二)、研发规划与投入</w:t>
        </w:r>
        <w:r>
          <w:tab/>
        </w:r>
        <w:r>
          <w:fldChar w:fldCharType="begin"/>
        </w:r>
        <w:r>
          <w:instrText xml:space="preserve"> PAGEREF _Toc22734 \h </w:instrText>
        </w:r>
        <w:r>
          <w:fldChar w:fldCharType="separate"/>
        </w:r>
        <w:r>
          <w:t>46</w:t>
        </w:r>
        <w:r>
          <w:fldChar w:fldCharType="end"/>
        </w:r>
      </w:hyperlink>
    </w:p>
    <w:p>
      <w:pPr>
        <w:pStyle w:val="TOC1"/>
        <w:tabs>
          <w:tab w:val="right" w:leader="dot" w:pos="8306"/>
        </w:tabs>
      </w:pPr>
      <w:hyperlink w:anchor="_Toc8842" w:history="1">
        <w:r>
          <w:rPr>
            <w:rFonts w:ascii="仿宋" w:eastAsia="仿宋" w:hAnsi="仿宋" w:cs="仿宋" w:hint="eastAsia"/>
            <w:lang w:eastAsia="zh-CN"/>
          </w:rPr>
          <w:t>十二、钴产品项目人力资源培养与发展</w:t>
        </w:r>
        <w:r>
          <w:tab/>
        </w:r>
        <w:r>
          <w:fldChar w:fldCharType="begin"/>
        </w:r>
        <w:r>
          <w:instrText xml:space="preserve"> PAGEREF _Toc8842 \h </w:instrText>
        </w:r>
        <w:r>
          <w:fldChar w:fldCharType="separate"/>
        </w:r>
        <w:r>
          <w:t>48</w:t>
        </w:r>
        <w:r>
          <w:fldChar w:fldCharType="end"/>
        </w:r>
      </w:hyperlink>
    </w:p>
    <w:p>
      <w:pPr>
        <w:pStyle w:val="TOC2"/>
        <w:tabs>
          <w:tab w:val="right" w:leader="dot" w:pos="8306"/>
        </w:tabs>
      </w:pPr>
      <w:hyperlink w:anchor="_Toc26112" w:history="1">
        <w:r>
          <w:rPr>
            <w:rFonts w:ascii="仿宋" w:eastAsia="仿宋" w:hAnsi="仿宋" w:cs="仿宋" w:hint="eastAsia"/>
            <w:lang w:eastAsia="zh-CN"/>
          </w:rPr>
          <w:t>(一)、人才需求与规划</w:t>
        </w:r>
        <w:r>
          <w:tab/>
        </w:r>
        <w:r>
          <w:fldChar w:fldCharType="begin"/>
        </w:r>
        <w:r>
          <w:instrText xml:space="preserve"> PAGEREF _Toc26112 \h </w:instrText>
        </w:r>
        <w:r>
          <w:fldChar w:fldCharType="separate"/>
        </w:r>
        <w:r>
          <w:t>48</w:t>
        </w:r>
        <w:r>
          <w:fldChar w:fldCharType="end"/>
        </w:r>
      </w:hyperlink>
    </w:p>
    <w:p>
      <w:pPr>
        <w:pStyle w:val="TOC2"/>
        <w:tabs>
          <w:tab w:val="right" w:leader="dot" w:pos="8306"/>
        </w:tabs>
      </w:pPr>
      <w:hyperlink w:anchor="_Toc3598" w:history="1">
        <w:r>
          <w:rPr>
            <w:rFonts w:ascii="仿宋" w:eastAsia="仿宋" w:hAnsi="仿宋" w:cs="仿宋" w:hint="eastAsia"/>
            <w:lang w:eastAsia="zh-CN"/>
          </w:rPr>
          <w:t>(二)、培训与发展计划</w:t>
        </w:r>
        <w:r>
          <w:tab/>
        </w:r>
        <w:r>
          <w:fldChar w:fldCharType="begin"/>
        </w:r>
        <w:r>
          <w:instrText xml:space="preserve"> PAGEREF _Toc3598 \h </w:instrText>
        </w:r>
        <w:r>
          <w:fldChar w:fldCharType="separate"/>
        </w:r>
        <w:r>
          <w:t>48</w:t>
        </w:r>
        <w:r>
          <w:fldChar w:fldCharType="end"/>
        </w:r>
      </w:hyperlink>
    </w:p>
    <w:p>
      <w:pPr>
        <w:pStyle w:val="TOC1"/>
        <w:tabs>
          <w:tab w:val="right" w:leader="dot" w:pos="8306"/>
        </w:tabs>
      </w:pPr>
      <w:hyperlink w:anchor="_Toc321" w:history="1">
        <w:r>
          <w:rPr>
            <w:rFonts w:ascii="仿宋" w:eastAsia="仿宋" w:hAnsi="仿宋" w:cs="仿宋" w:hint="eastAsia"/>
            <w:lang w:eastAsia="zh-CN"/>
          </w:rPr>
          <w:t>十三、钴产品项目变更管理</w:t>
        </w:r>
        <w:r>
          <w:tab/>
        </w:r>
        <w:r>
          <w:fldChar w:fldCharType="begin"/>
        </w:r>
        <w:r>
          <w:instrText xml:space="preserve"> PAGEREF _Toc321 \h </w:instrText>
        </w:r>
        <w:r>
          <w:fldChar w:fldCharType="separate"/>
        </w:r>
        <w:r>
          <w:t>49</w:t>
        </w:r>
        <w:r>
          <w:fldChar w:fldCharType="end"/>
        </w:r>
      </w:hyperlink>
    </w:p>
    <w:p>
      <w:pPr>
        <w:pStyle w:val="TOC2"/>
        <w:tabs>
          <w:tab w:val="right" w:leader="dot" w:pos="8306"/>
        </w:tabs>
      </w:pPr>
      <w:hyperlink w:anchor="_Toc23938" w:history="1">
        <w:r>
          <w:rPr>
            <w:rFonts w:ascii="仿宋" w:eastAsia="仿宋" w:hAnsi="仿宋" w:cs="仿宋" w:hint="eastAsia"/>
            <w:lang w:eastAsia="zh-CN"/>
          </w:rPr>
          <w:t>(一)、变更申请与评估</w:t>
        </w:r>
        <w:r>
          <w:tab/>
        </w:r>
        <w:r>
          <w:fldChar w:fldCharType="begin"/>
        </w:r>
        <w:r>
          <w:instrText xml:space="preserve"> PAGEREF _Toc23938 \h </w:instrText>
        </w:r>
        <w:r>
          <w:fldChar w:fldCharType="separate"/>
        </w:r>
        <w:r>
          <w:t>49</w:t>
        </w:r>
        <w:r>
          <w:fldChar w:fldCharType="end"/>
        </w:r>
      </w:hyperlink>
    </w:p>
    <w:p>
      <w:pPr>
        <w:pStyle w:val="TOC2"/>
        <w:tabs>
          <w:tab w:val="right" w:leader="dot" w:pos="8306"/>
        </w:tabs>
      </w:pPr>
      <w:hyperlink w:anchor="_Toc32612" w:history="1">
        <w:r>
          <w:rPr>
            <w:rFonts w:ascii="仿宋" w:eastAsia="仿宋" w:hAnsi="仿宋" w:cs="仿宋" w:hint="eastAsia"/>
            <w:lang w:eastAsia="zh-CN"/>
          </w:rPr>
          <w:t>(二)、变更实施与控制</w:t>
        </w:r>
        <w:r>
          <w:tab/>
        </w:r>
        <w:r>
          <w:fldChar w:fldCharType="begin"/>
        </w:r>
        <w:r>
          <w:instrText xml:space="preserve"> PAGEREF _Toc32612 \h </w:instrText>
        </w:r>
        <w:r>
          <w:fldChar w:fldCharType="separate"/>
        </w:r>
        <w:r>
          <w:t>50</w:t>
        </w:r>
        <w:r>
          <w:fldChar w:fldCharType="end"/>
        </w:r>
      </w:hyperlink>
    </w:p>
    <w:p>
      <w:pPr>
        <w:pStyle w:val="TOC1"/>
        <w:tabs>
          <w:tab w:val="right" w:leader="dot" w:pos="8306"/>
        </w:tabs>
      </w:pPr>
      <w:hyperlink w:anchor="_Toc11578" w:history="1">
        <w:r>
          <w:rPr>
            <w:rFonts w:ascii="仿宋" w:eastAsia="仿宋" w:hAnsi="仿宋" w:cs="仿宋" w:hint="eastAsia"/>
            <w:lang w:eastAsia="zh-CN"/>
          </w:rPr>
          <w:t>十四、钴产品项目工程方案分析</w:t>
        </w:r>
        <w:r>
          <w:tab/>
        </w:r>
        <w:r>
          <w:fldChar w:fldCharType="begin"/>
        </w:r>
        <w:r>
          <w:instrText xml:space="preserve"> PAGEREF _Toc11578 \h </w:instrText>
        </w:r>
        <w:r>
          <w:fldChar w:fldCharType="separate"/>
        </w:r>
        <w:r>
          <w:t>50</w:t>
        </w:r>
        <w:r>
          <w:fldChar w:fldCharType="end"/>
        </w:r>
      </w:hyperlink>
    </w:p>
    <w:p>
      <w:pPr>
        <w:pStyle w:val="TOC2"/>
        <w:tabs>
          <w:tab w:val="right" w:leader="dot" w:pos="8306"/>
        </w:tabs>
      </w:pPr>
      <w:hyperlink w:anchor="_Toc759" w:history="1">
        <w:r>
          <w:rPr>
            <w:rFonts w:ascii="仿宋" w:eastAsia="仿宋" w:hAnsi="仿宋" w:cs="仿宋" w:hint="eastAsia"/>
            <w:lang w:eastAsia="zh-CN"/>
          </w:rPr>
          <w:t>(一)、建筑工程设计原则</w:t>
        </w:r>
        <w:r>
          <w:tab/>
        </w:r>
        <w:r>
          <w:fldChar w:fldCharType="begin"/>
        </w:r>
        <w:r>
          <w:instrText xml:space="preserve"> PAGEREF _Toc759 \h </w:instrText>
        </w:r>
        <w:r>
          <w:fldChar w:fldCharType="separate"/>
        </w:r>
        <w:r>
          <w:t>50</w:t>
        </w:r>
        <w:r>
          <w:fldChar w:fldCharType="end"/>
        </w:r>
      </w:hyperlink>
    </w:p>
    <w:p>
      <w:pPr>
        <w:pStyle w:val="TOC2"/>
        <w:tabs>
          <w:tab w:val="right" w:leader="dot" w:pos="8306"/>
        </w:tabs>
      </w:pPr>
      <w:hyperlink w:anchor="_Toc22257" w:history="1">
        <w:r>
          <w:rPr>
            <w:rFonts w:ascii="仿宋" w:eastAsia="仿宋" w:hAnsi="仿宋" w:cs="仿宋" w:hint="eastAsia"/>
            <w:lang w:eastAsia="zh-CN"/>
          </w:rPr>
          <w:t>(二)、土建工程建设指标</w:t>
        </w:r>
        <w:r>
          <w:tab/>
        </w:r>
        <w:r>
          <w:fldChar w:fldCharType="begin"/>
        </w:r>
        <w:r>
          <w:instrText xml:space="preserve"> PAGEREF _Toc22257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5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984"/>
      <w:r>
        <w:rPr>
          <w:rFonts w:ascii="仿宋" w:eastAsia="仿宋" w:hAnsi="仿宋" w:cs="仿宋" w:hint="eastAsia"/>
          <w:sz w:val="28"/>
          <w:lang w:eastAsia="zh-CN"/>
        </w:rPr>
        <w:t>一、钴产品项目文档管理</w:t>
      </w:r>
      <w:bookmarkEnd w:id="2"/>
    </w:p>
    <w:p>
      <w:pPr>
        <w:pStyle w:val="Heading2"/>
        <w:rPr>
          <w:rFonts w:ascii="仿宋" w:eastAsia="仿宋" w:hAnsi="仿宋" w:cs="仿宋" w:hint="eastAsia"/>
          <w:lang w:eastAsia="zh-CN"/>
        </w:rPr>
      </w:pPr>
      <w:bookmarkStart w:id="3" w:name="_Toc204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钴产品项目高度重视文档的质量和准确性，以支持钴产品项目的各项活动和决策。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钴产品项目文档的编制始于钴产品项目计划的初期，我们制定了详细的文档编制计划，明确了每个文档的内容、格式和编写责任人。在钴产品项目启动阶段，我们首先编制了钴产品项目章程，明确定义了钴产品项目的目标、范围、风险等关键要素。随后，钴产品项目团队根据计划陆续编制了需求文档、设计文档、测试文档等各类文档，确保钴产品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钴产品项目管理中的重要环节，旨在确保钴产品项目文档符合质量标准和钴产品项目需求。在钴产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除了内部审查，我们还进行了外部审查，邀请钴产品项目相关利益方和专业领域的专家对文档进行独立审查。这有助于获取更全面、客观的反馈，确保钴产品项目文档不仅符合内部标准，也满足外部需求。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钴产品项目在文档编制与审查方面建立了严格的管理机制，通过规范的流程和多维度的审查，确保钴产品项目文档的质量、准确性和可靠性，为钴产品项目的顺利推进提供了有力支持。</w:t>
      </w:r>
    </w:p>
    <w:p>
      <w:pPr>
        <w:pStyle w:val="Heading2"/>
        <w:ind w:firstLine="560" w:firstLineChars="200"/>
        <w:rPr>
          <w:rFonts w:ascii="仿宋" w:eastAsia="仿宋" w:hAnsi="仿宋" w:cs="仿宋" w:hint="eastAsia"/>
          <w:sz w:val="28"/>
          <w:lang w:eastAsia="zh-CN"/>
        </w:rPr>
      </w:pPr>
      <w:bookmarkStart w:id="4" w:name="_Toc2069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在钴产品项目中，我们致力于优化文档发布与分发过程，以确保信息的高效传递和团队间协作的顺畅进行。以下是我们采取的关键优化策略：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我们通过多渠道发布文档，包括电子邮件、钴产品项目管理平台、内部网站等，以满足不同团队成员的偏好和需求。多渠道发布确保了信息的全面覆盖。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我们采用了精细的权限控制，确保只有授权人员可以访问敏感信息。这种安全措施保护了钴产品项目文档的机密性，防止了未经授权的信息泄露。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277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文档存档与归档是钴产品项目生命周期中一个至关重要的环节，直接关系到钴产品项目信息的长期保存和历史记录的完整性。在钴产品项目中，我们实施了一系列有效的文档存档与归档管理策略：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6457"/>
      <w:r>
        <w:rPr>
          <w:rFonts w:ascii="仿宋" w:eastAsia="仿宋" w:hAnsi="仿宋" w:cs="仿宋" w:hint="eastAsia"/>
          <w:sz w:val="28"/>
          <w:lang w:eastAsia="zh-CN"/>
        </w:rPr>
        <w:t>二、钴产品项目可持续发展</w:t>
      </w:r>
      <w:bookmarkEnd w:id="6"/>
    </w:p>
    <w:p>
      <w:pPr>
        <w:pStyle w:val="Heading2"/>
        <w:rPr>
          <w:rFonts w:ascii="仿宋" w:eastAsia="仿宋" w:hAnsi="仿宋" w:cs="仿宋" w:hint="eastAsia"/>
          <w:lang w:eastAsia="zh-CN"/>
        </w:rPr>
      </w:pPr>
      <w:bookmarkStart w:id="7" w:name="_Toc7120"/>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钴产品项目中，钴产品项目团队着眼于未来，明确了可持续发展的战略方向。制定的具体可持续发展目标包括降低资源使用、采用环保技术、最大化社会效益等。这一步骤不仅有助于钴产品项目在环保和社会责任方面达到最高标准，也为未来提供了明确的指引，确保钴产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可持续实践的融入钴产品项目管理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钴产品项目管理周期。从钴产品项目规划开始，钴产品项目团队就考虑了环境和社会的因素。在执行阶段，钴产品项目团队积极推动绿色技术的应用，优化资源利用。此外，关注员工的社会责任，通过培训和沟通活动提高员工对可持续发展的认知，使他们能够在日常工作中践行可持续实践。这些举措不仅为钴产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9137"/>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扎根于钴产品项目的可持续发展理念，我们深信环保与社会责任是钴产品项目成功的关键支柱。在钴产品项目的每一步，我们都致力于通过创新和实践，履行对环境和社会的坚定责任。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钴产品项目团队通过引入先进的环保技术、建立高效的废物处理系统以及推动能源节约措施，积极履行环保责任。定期的环保监测和评估确保钴产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钴产品项目不仅致力于自身可持续发展，还注重对社会的回馈。通过支持社区钴产品项目、参与慈善事业、提供培训机会等方式，钴产品项目积极履行社会责任。与当地社区建立积极互动，关注员工的工作与生活平衡，以及员工的身心健康，是钴产品项目在社会责任层面的关键举措。这样的实践不仅增强了钴产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4012"/>
      <w:r>
        <w:rPr>
          <w:rFonts w:ascii="仿宋" w:eastAsia="仿宋" w:hAnsi="仿宋" w:cs="仿宋" w:hint="eastAsia"/>
          <w:sz w:val="28"/>
          <w:lang w:eastAsia="zh-CN"/>
        </w:rPr>
        <w:t>三、钴产品项目绩效评估</w:t>
      </w:r>
      <w:bookmarkEnd w:id="9"/>
    </w:p>
    <w:p>
      <w:pPr>
        <w:pStyle w:val="Heading2"/>
        <w:rPr>
          <w:rFonts w:ascii="仿宋" w:eastAsia="仿宋" w:hAnsi="仿宋" w:cs="仿宋" w:hint="eastAsia"/>
          <w:lang w:eastAsia="zh-CN"/>
        </w:rPr>
      </w:pPr>
      <w:bookmarkStart w:id="10" w:name="_Toc9876"/>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在钴产品项目中，我们设计了一套全面的绩效评估指标，以确保钴产品项目的可控和成功交付。这些指标跨足钴产品项目目标、成本、进度和质量等多个维度，为我们提供了全面洞察钴产品项目的健康状况。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钴产品项目目标达成率是我们关注的首要指标。我们设定了明确的目标，并通过定期监测和评估，迅速发现并应对潜在的目标偏差。这为钴产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成本绩效是另一个核心关注点。通过实际成本与预算成本的对比分析，我们深入了解成本差异的原因，及时调整资源分配，保持钴产品项目在经济效益方面的合理水平。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钴产品项目进度作为关键的绩效指标之一，得到了精心的关注。我们制定了详细的钴产品项目进度计划，并设立了进度符合度指标，确保实际进度与计划进度保持一致。这使我们能够快速发现和解决潜在的进度问题，保持钴产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钴产品项目绩效的不可或缺的一环。我们引入了一系列的质量标准和客户满意度指标，以确保钴产品项目交付的成果在质量上达到或超越预期水平。通过持续监测这些指标，我们努力提升钴产品项目整体质量水平，为钴产品项目的成功交付提供有力保障。通过这些科学且全面的绩效评估，我们能够更好地引导钴产品项目的持续改进，确保钴产品项目目标的顺利达成。</w:t>
      </w:r>
    </w:p>
    <w:p>
      <w:pPr>
        <w:pStyle w:val="Heading2"/>
        <w:ind w:firstLine="560" w:firstLineChars="200"/>
        <w:rPr>
          <w:rFonts w:ascii="仿宋" w:eastAsia="仿宋" w:hAnsi="仿宋" w:cs="仿宋" w:hint="eastAsia"/>
          <w:sz w:val="28"/>
          <w:lang w:eastAsia="zh-CN"/>
        </w:rPr>
      </w:pPr>
      <w:bookmarkStart w:id="11" w:name="_Toc24648"/>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绩效评估是钴产品项目中的关键环节，为确保钴产品项目达到预期目标，我们采用了多层次、多维度的绩效评估方法。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钴产品项目的战略目标对齐，确保每个决策和行动都与钴产品项目整体目标保持一致。团队会定期召开战略对齐会议，审视当前工作与钴产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钴产品项目进度、质量、成本和风险等方面。这些指标通过数据收集和分析，为钴产品项目管理团队提供了客观的评估依据。例如，我们通过钴产品项目管理软件追踪进度，使用成本绩效分析（CPI）评估成本控制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绩效评估不仅仅停留在钴产品项目内部，还考虑了钴产品项目对外部环境的影响。我们定期进行干系人满意度调查，以了解各利益相关方对钴产品项目的期望和满意度，并及时做出调整。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这种多层次、多角度的绩效评估方法，使得我们能够全面了解钴产品项目的运行状态，及时做出调整，确保钴产品项目在不断变化的环境中保持稳健前行。</w:t>
      </w:r>
    </w:p>
    <w:p>
      <w:pPr>
        <w:pStyle w:val="Heading2"/>
        <w:ind w:firstLine="560" w:firstLineChars="200"/>
        <w:rPr>
          <w:rFonts w:ascii="仿宋" w:eastAsia="仿宋" w:hAnsi="仿宋" w:cs="仿宋" w:hint="eastAsia"/>
          <w:sz w:val="28"/>
          <w:lang w:eastAsia="zh-CN"/>
        </w:rPr>
      </w:pPr>
      <w:bookmarkStart w:id="12" w:name="_Toc19226"/>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为了确保钴产品项目的有效管理和不断优化，我们采用了精心设计的绩效评估周期。这个周期旨在实现灵活、实时和全面的评估，以适应钴产品项目执行中的各种挑战。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钴产品项目的不同需求，分为短期、中期和长期。短期评估关注每个迭代或工作周期，以及时发现和解决当前任务中的问题。中期评估涵盖几个迭代，深入了解整体钴产品项目的趋势和性能。长期评估则着眼于整个钴产品项目阶段，确保钴产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我们强调实时性的信息反馈，通过采用先进的钴产品项目管理工具和协作平台，团队成员能够随时更新和分享钴产品项目数据。这种实时性的反馈机制使我们能够及时察觉潜在问题，快速调整，保持钴产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钴产品项目的决策制定密不可分。每个周期的钴产品项目回顾会议成为集体总结经验、识别问题深层次原因并找到创新解决方案的平台。这种定期的反思与调整机制使钴产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18758"/>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16265"/>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钴产品项目的主要产品是XXXX，预计年产值为XXX万元。这一产品在市场中占据着重要的地位，其广泛的应用范围使得该钴产品项目的市场前景非常广阔。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钴产品项目的xxx产品作为重要的原材料之一，将在多个领域发挥关键作用。其在建筑、交通、能源等方面的广泛应用将为整个产业链提供强大的支持，形成产业协同效应。钴产品项目的年产值XXX万XXX万XXX万万元不仅反映了其在市场上的巨大潜力，更预示着它对国民经济的积极贡献。这种关联度高、涉及面广的产业关系，使得该钴产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17503"/>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钴产品项目总征地面积为XXXX平方米，相当于约XX.XX亩，其中净用地面积为XXXX平方米，红线范围内相当于约XX.XX亩。这一用地规模充分考虑了钴产品项目的建设需求，保障了钴产品项目在合适的空间内得以充分发展。钴产品项目规划的总建筑面积为XXXX平方米，其中主体工程建设占XXXX平方米，计容建筑面积达XXXX平方米。预计建筑工程的投资将达到XXXX万元，为钴产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钴产品项目计划购置的设备共计XXXX台（套），设备购置费用为XXXX万元。这一设备购置计划充分考虑到钴产品项目的生产需求和技术要求，确保了钴产品项目在生产运营中具备先进的技术装备和高效的生产能力。设备的合理配置将为钴产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钴产品项目计划总投资为XXXX万元，预计年实现营业收入为XXXX万元。这一产能规模的设定旨在确保钴产品项目能够在投资与回报之间取得平衡，实现长期可持续的发展。钴产品项目的总投资充分考虑到各个方面的需求，包括用地建设、设备购置等多个环节，以确保钴产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4400"/>
      <w:r>
        <w:rPr>
          <w:rFonts w:ascii="仿宋" w:eastAsia="仿宋" w:hAnsi="仿宋" w:cs="仿宋" w:hint="eastAsia"/>
          <w:sz w:val="28"/>
          <w:lang w:eastAsia="zh-CN"/>
        </w:rPr>
        <w:t>五、钴产品项目建设背景及必要性分析</w:t>
      </w:r>
      <w:bookmarkEnd w:id="16"/>
    </w:p>
    <w:p>
      <w:pPr>
        <w:pStyle w:val="Heading2"/>
        <w:rPr>
          <w:rFonts w:ascii="仿宋" w:eastAsia="仿宋" w:hAnsi="仿宋" w:cs="仿宋" w:hint="eastAsia"/>
          <w:lang w:eastAsia="zh-CN"/>
        </w:rPr>
      </w:pPr>
      <w:bookmarkStart w:id="17" w:name="_Toc8754"/>
      <w:r>
        <w:rPr>
          <w:rFonts w:ascii="仿宋" w:eastAsia="仿宋" w:hAnsi="仿宋" w:cs="仿宋" w:hint="eastAsia"/>
          <w:lang w:eastAsia="zh-CN"/>
        </w:rPr>
        <w:t>(一)、钴产品项目背景分析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钴产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钴产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我们的背景分析将深入挖掘当前行业的发展趋势，通过对竞争态势的全面审视，找到钴产品项目在这个潮流中的定位。同时，我们将关注行业内涌现的新兴机遇，以便钴产品项目更好地融入行业发展的潮流中。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钴产品项目提供了强大的发展动力。我们将聚焦于行业内最新的技术发展趋势，包括但不限于人工智能、大数据分析、物联网等领域。通过深度的技术研究，我们将确保钴产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钴产品项目发展的源泉。我们将投入更多的精力对市场需求进行深入剖析，超越表面的需求，深入挖掘潜在的市场痛点和机遇。通过对市场需求的细致了解，钴产品项目将更有针对性地设计解决方案，满足市场的多样化需求，从而更好地促进钴产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钴产品项目战略至关重要。我们将对竞争态势进行更为深入的分析，包括但不限于市场份额、产品特点、客户满意度等多个维度。通过深度的竞争分析，钴产品项目将能够更准确地把握市场脉搏，制定具有竞争力的钴产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钴产品项目的发展具有直接的影响。我们将进行更为全面的法规和政策分析，了解行业发展中的潜在法律风险和合规挑战。通过充分了解和遵守相关法规，钴产品项目将确保在法律框架内合法合规运营，为钴产品项目的稳健发展提供有力支持。</w:t>
      </w:r>
    </w:p>
    <w:p>
      <w:pPr>
        <w:pStyle w:val="Heading2"/>
        <w:ind w:firstLine="560" w:firstLineChars="200"/>
        <w:rPr>
          <w:rFonts w:ascii="仿宋" w:eastAsia="仿宋" w:hAnsi="仿宋" w:cs="仿宋" w:hint="eastAsia"/>
          <w:sz w:val="28"/>
          <w:lang w:eastAsia="zh-CN"/>
        </w:rPr>
      </w:pPr>
      <w:bookmarkStart w:id="18" w:name="_Toc11389"/>
      <w:r>
        <w:rPr>
          <w:rFonts w:ascii="仿宋" w:eastAsia="仿宋" w:hAnsi="仿宋" w:cs="仿宋" w:hint="eastAsia"/>
          <w:sz w:val="28"/>
          <w:lang w:eastAsia="zh-CN"/>
        </w:rPr>
        <w:t>(二)、钴产品项目建设必要性分析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钴产品项目建设的迫切性源于对行业发展趋势的深刻洞察。我们正处于一个行业变革的时代，科技创新、数字化转型成为企业发展的关键动力。钴产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钴产品项目建设不仅仅是为了跟上潮流，更是为了通过技术创新推动企业的持续发展。通过引入先进的技术和解决方案，钴产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钴产品项目的建设成为必然选择，通过提高产品质量、拓展服务领域，从而在竞争中获得更多的机会。钴产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钴产品项目建设的必要性体现在对客户需求更精准的满足。通过钴产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钴产品项目建设的背后是对企业持续创新的追求。只有通过不断创新，企业才能在竞争中立于不败之地。钴产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9" w:name="_Toc10906"/>
      <w:r>
        <w:rPr>
          <w:rFonts w:ascii="仿宋" w:eastAsia="仿宋" w:hAnsi="仿宋" w:cs="仿宋" w:hint="eastAsia"/>
          <w:sz w:val="28"/>
          <w:lang w:eastAsia="zh-CN"/>
        </w:rPr>
        <w:t>六、钴产品项目选址可行性分析</w:t>
      </w:r>
      <w:bookmarkEnd w:id="19"/>
    </w:p>
    <w:p>
      <w:pPr>
        <w:pStyle w:val="Heading2"/>
        <w:rPr>
          <w:rFonts w:ascii="仿宋" w:eastAsia="仿宋" w:hAnsi="仿宋" w:cs="仿宋" w:hint="eastAsia"/>
          <w:lang w:eastAsia="zh-CN"/>
        </w:rPr>
      </w:pPr>
      <w:bookmarkStart w:id="20" w:name="_Toc6775"/>
      <w:r>
        <w:rPr>
          <w:rFonts w:ascii="仿宋" w:eastAsia="仿宋" w:hAnsi="仿宋" w:cs="仿宋" w:hint="eastAsia"/>
          <w:lang w:eastAsia="zh-CN"/>
        </w:rPr>
        <w:t>(一)、钴产品项目选址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该钴产品项目选址位于XX省XX市XX区XXX街道</w:t>
      </w:r>
    </w:p>
    <w:p>
      <w:pPr>
        <w:pStyle w:val="Heading2"/>
        <w:ind w:firstLine="560" w:firstLineChars="200"/>
        <w:rPr>
          <w:rFonts w:ascii="仿宋" w:eastAsia="仿宋" w:hAnsi="仿宋" w:cs="仿宋" w:hint="eastAsia"/>
          <w:sz w:val="28"/>
          <w:lang w:eastAsia="zh-CN"/>
        </w:rPr>
      </w:pPr>
      <w:bookmarkStart w:id="21" w:name="_Toc2226"/>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钴产品项目的征地面积将根据钴产品项目的实际规模和需求进行精确规划。具体面积XXX平方米，旨在确保钴产品项目不仅能够满足当前的发展需求，还能够预留空间以适应未来的扩展。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净用地面积是在征地面积基础上去除不可利用面积后的实际可开发用地。具体面积XXX平方米，考虑到环保、交通、安全等多方面因素，以确保钴产品项目在整体利用效率上达到最优。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钴产品项目计划建设的建筑总规模具体面积XXX平方米。这一规模的确定综合考虑了钴产品项目的性质、规模，以及城市规划的相关要求，确保建筑布局与周边环境协调一致。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绿地率是钴产品项目用地中被规划为绿地的比例。具体面积XXX平方米，旨在通过合理规划绿地，改善钴产品项目周边环境，提升居民生活质量，并符合城市整体绿化规划。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https://d.book118.com/915244100140011101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钴产品项目规划设计蓝图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钴产品项目规划设计蓝图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钴产品项目规划设计蓝图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钴产品项目规划设计蓝图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钴产品项目规划设计蓝图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钴产品项目规划设计蓝图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钴产品项目规划设计蓝图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钴产品项目规划设计蓝图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钴产品项目规划设计蓝图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钴产品项目规划设计蓝图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钴产品项目规划设计蓝图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钴产品项目规划设计蓝图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钴产品项目规划设计蓝图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钴产品项目规划设计蓝图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钴产品项目规划设计蓝图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钴产品项目规划设计蓝图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钴产品项目规划设计蓝图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025AC6"/>
    <w:rsid w:val="7C025A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5244100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2024-01-28T03:43:00Z</dcterms:created>
  <dcterms:modified xsi:type="dcterms:W3CDTF">2024-01-28T03:43:45Z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F3D0D6C5D1C74C2FB19234847E562D34_11</vt:lpwstr>
  </property>
  <property fmtid="{D5CDD505-2E9C-101B-9397-08002B2CF9AE}" pid="3" name="KSOProductBuildVer">
    <vt:lpwstr>2052-12.1.0.16120</vt:lpwstr>
  </property>
</Properties>
</file>