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2015-2023年曲靖医学高等专科学校高职单招（数学／语文／英语）历年参考题库带答案解析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先秦诸子中最善于采用“欲擒故纵、引君入彀”论辩手法的是（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A.孔子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D.韩非子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《灯下漫笔》选自鲁迅著名的杂文集（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A.《热风》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B.《南腔北调集》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D.《华盖集》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下面不属于《论学问》一文提出的读书四种方法是（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A.精读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B.快速阅读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C.选读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D.全读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《选择与安排》一文的作者朱光潜是我国著名的（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A.语言学家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B.文学家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C.美学家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D.表演艺术家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以宋室南渡为界，词作的情感和风格呈现出两种不同面貌的作家是（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李密的《陈情表》是一篇（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A.书信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C.辞赋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D.奏疏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下列作品出自我国最早的诗歌总集的是（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A.《氓》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B.《国殇》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C.《陌上桑》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D.《短歌行》（其一）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《天净沙·秋思》前三句用各写三种景物的词语构成（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B.鼎足对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C.流水对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D.博喻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选出翻译准确的一项：行年四岁，舅夺母志（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A.此后又过了四年，舅舅强行改变了母亲守节的志向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B.此后又过了四年，母亲改了嫁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C.我到四岁的时候，舅舅强行改变了母亲守节的志向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D.我到四岁的时候，母亲改了嫁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“井蛙不可以语于海者，拘于虚也；夏虫不可以语于冰者，笃于时也；曲士不可以语于道者，束于教也”交融运用了（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A.夸张、排比、比喻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B.比喻、拟人、排比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C.借代、对偶、拟人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D.拟人、夸张、对偶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鲁迅用“史家之绝唱，无韵之《离骚》”赞美（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B.《春秋》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D.《史记》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小说《风波》的线索是（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A.九斤老太的八十大寿事件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B.辫子事件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C.张勋复辟事件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D.六斤裹脚事件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马致远的《天净沙·秋思》最突出的艺术特色是（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A.设景抒情、时空跳跃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B.设景抒情、多用比兴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C.借景抒情、寓情于景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D.借景抒情、多用比兴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《张中丞传后叙》中所说的“守一城，捍天下”的“城”是指（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A.汴州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B.睢阳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C.洛阳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https://d.book118.com/915330243103011113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915330243103011113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