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4"/>
        </w:rPr>
      </w:pPr>
    </w:p>
    <w:p>
      <w:pPr>
        <w:tabs>
          <w:tab w:val="left" w:pos="723"/>
        </w:tabs>
        <w:spacing w:before="50"/>
        <w:ind w:left="0" w:right="1781" w:firstLine="0"/>
        <w:jc w:val="center"/>
        <w:rPr>
          <w:b/>
          <w:sz w:val="36"/>
        </w:rPr>
      </w:pPr>
      <w:r>
        <w:rPr>
          <w:b/>
          <w:sz w:val="36"/>
        </w:rPr>
        <w:t>目</w:t>
        <w:tab/>
        <w:t>录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sdt>
      <w:sdtPr>
        <w:id w:val="237212071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leader="dot" w:pos="12839"/>
            </w:tabs>
            <w:spacing w:before="282"/>
          </w:pPr>
          <w:hyperlink w:anchor="_TOC_250013" w:history="1">
            <w:r>
              <w:t>一、现场勘查</w:t>
              <w:tab/>
              <w:t>1</w:t>
            </w:r>
          </w:hyperlink>
        </w:p>
        <w:p>
          <w:pPr>
            <w:pStyle w:val="TOC1"/>
            <w:tabs>
              <w:tab w:val="left" w:leader="dot" w:pos="12839"/>
            </w:tabs>
            <w:spacing w:line="417" w:lineRule="auto"/>
            <w:ind w:right="2738"/>
          </w:pPr>
          <w:hyperlink w:anchor="_TOC_250012" w:history="1">
            <w:r>
              <w:t>二、确定电源进线、变电所位置、配电装置、用电设备位置及</w:t>
            </w:r>
            <w:r>
              <w:rPr>
                <w:spacing w:val="-19"/>
              </w:rPr>
              <w:t>线</w:t>
            </w:r>
            <w:r>
              <w:t>路走向</w:t>
              <w:tab/>
              <w:t>1</w:t>
            </w:r>
          </w:hyperlink>
        </w:p>
        <w:p>
          <w:pPr>
            <w:pStyle w:val="TOC1"/>
            <w:tabs>
              <w:tab w:val="left" w:leader="dot" w:pos="12839"/>
            </w:tabs>
            <w:spacing w:before="0"/>
          </w:pPr>
          <w:hyperlink w:anchor="_TOC_250011" w:history="1">
            <w:r>
              <w:t>三、负荷计算</w:t>
              <w:tab/>
              <w:t>4</w:t>
            </w:r>
          </w:hyperlink>
        </w:p>
        <w:p>
          <w:pPr>
            <w:pStyle w:val="TOC1"/>
            <w:tabs>
              <w:tab w:val="left" w:leader="dot" w:pos="12839"/>
            </w:tabs>
          </w:pPr>
          <w:r>
            <w:t>四、选择变压器</w:t>
            <w:tab/>
            <w:t>5</w:t>
          </w:r>
        </w:p>
        <w:p>
          <w:pPr>
            <w:pStyle w:val="TOC1"/>
            <w:tabs>
              <w:tab w:val="left" w:leader="dot" w:pos="12839"/>
            </w:tabs>
          </w:pPr>
          <w:hyperlink w:anchor="_TOC_250010" w:history="1">
            <w:r>
              <w:t>五、设计配电系统</w:t>
              <w:tab/>
              <w:t>6</w:t>
            </w:r>
          </w:hyperlink>
        </w:p>
        <w:p>
          <w:pPr>
            <w:pStyle w:val="TOC1"/>
            <w:numPr>
              <w:ilvl w:val="1"/>
              <w:numId w:val="14"/>
            </w:numPr>
            <w:tabs>
              <w:tab w:val="left" w:pos="2110"/>
              <w:tab w:val="left" w:leader="dot" w:pos="12839"/>
            </w:tabs>
            <w:spacing w:before="398" w:after="0" w:line="240" w:lineRule="auto"/>
            <w:ind w:left="2109" w:right="0" w:hanging="844"/>
            <w:jc w:val="left"/>
          </w:pPr>
          <w:hyperlink w:anchor="_TOC_250009" w:history="1">
            <w:r>
              <w:t>设计配电线路、选择导线或电缆</w:t>
              <w:tab/>
              <w:t>6</w:t>
            </w:r>
          </w:hyperlink>
        </w:p>
        <w:p>
          <w:pPr>
            <w:pStyle w:val="TOC1"/>
            <w:numPr>
              <w:ilvl w:val="1"/>
              <w:numId w:val="14"/>
            </w:numPr>
            <w:tabs>
              <w:tab w:val="left" w:pos="2110"/>
              <w:tab w:val="left" w:leader="dot" w:pos="12839"/>
            </w:tabs>
            <w:spacing w:before="398" w:after="0" w:line="240" w:lineRule="auto"/>
            <w:ind w:left="2109" w:right="0" w:hanging="844"/>
            <w:jc w:val="left"/>
          </w:pPr>
          <w:hyperlink w:anchor="_TOC_250008" w:history="1">
            <w:r>
              <w:t>电器装置的选择：</w:t>
              <w:tab/>
              <w:t>8</w:t>
            </w:r>
          </w:hyperlink>
        </w:p>
        <w:p>
          <w:pPr>
            <w:pStyle w:val="TOC1"/>
            <w:tabs>
              <w:tab w:val="left" w:leader="dot" w:pos="12627"/>
            </w:tabs>
            <w:spacing w:before="397"/>
          </w:pPr>
          <w:hyperlink w:anchor="_TOC_250007" w:history="1">
            <w:r>
              <w:t>六、防雷：</w:t>
              <w:tab/>
              <w:t>15</w:t>
            </w:r>
          </w:hyperlink>
        </w:p>
        <w:p>
          <w:pPr>
            <w:pStyle w:val="TOC1"/>
            <w:tabs>
              <w:tab w:val="left" w:leader="dot" w:pos="12627"/>
            </w:tabs>
            <w:spacing w:before="399"/>
          </w:pPr>
          <w:hyperlink w:anchor="_TOC_250006" w:history="1">
            <w:r>
              <w:t>七、防护措施：</w:t>
              <w:tab/>
              <w:t>15</w:t>
            </w:r>
          </w:hyperlink>
        </w:p>
        <w:p>
          <w:pPr>
            <w:pStyle w:val="TOC1"/>
            <w:tabs>
              <w:tab w:val="left" w:leader="dot" w:pos="12627"/>
            </w:tabs>
          </w:pPr>
          <w:hyperlink w:anchor="_TOC_250005" w:history="1">
            <w:r>
              <w:t>7.1</w:t>
            </w:r>
            <w:r>
              <w:rPr>
                <w:spacing w:val="-103"/>
              </w:rPr>
              <w:t xml:space="preserve"> </w:t>
            </w:r>
            <w:r>
              <w:t>电工：</w:t>
              <w:tab/>
              <w:t>15</w:t>
            </w:r>
          </w:hyperlink>
        </w:p>
        <w:p>
          <w:pPr>
            <w:pStyle w:val="TOC1"/>
            <w:numPr>
              <w:ilvl w:val="1"/>
              <w:numId w:val="13"/>
            </w:numPr>
            <w:tabs>
              <w:tab w:val="left" w:pos="1901"/>
              <w:tab w:val="left" w:leader="dot" w:pos="12627"/>
            </w:tabs>
            <w:spacing w:before="398" w:after="0" w:line="240" w:lineRule="auto"/>
            <w:ind w:left="1900" w:right="0" w:hanging="635"/>
            <w:jc w:val="left"/>
          </w:pPr>
          <w:hyperlink w:anchor="_TOC_250004" w:history="1">
            <w:r>
              <w:t>、供电路线：</w:t>
              <w:tab/>
              <w:t>16</w:t>
            </w:r>
          </w:hyperlink>
        </w:p>
        <w:p>
          <w:pPr>
            <w:pStyle w:val="TOC1"/>
            <w:numPr>
              <w:ilvl w:val="1"/>
              <w:numId w:val="13"/>
            </w:numPr>
            <w:tabs>
              <w:tab w:val="left" w:pos="1901"/>
              <w:tab w:val="left" w:leader="dot" w:pos="12627"/>
            </w:tabs>
            <w:spacing w:before="398" w:after="0" w:line="240" w:lineRule="auto"/>
            <w:ind w:left="1900" w:right="0" w:hanging="635"/>
            <w:jc w:val="left"/>
          </w:pPr>
          <w:hyperlink w:anchor="_TOC_250003" w:history="1">
            <w:r>
              <w:t>、电缆线路：</w:t>
              <w:tab/>
              <w:t>17</w:t>
            </w:r>
          </w:hyperlink>
        </w:p>
        <w:p>
          <w:pPr>
            <w:pStyle w:val="TOC1"/>
            <w:numPr>
              <w:ilvl w:val="1"/>
              <w:numId w:val="13"/>
            </w:numPr>
            <w:tabs>
              <w:tab w:val="left" w:pos="1901"/>
              <w:tab w:val="left" w:leader="dot" w:pos="12627"/>
            </w:tabs>
            <w:spacing w:before="397" w:after="0" w:line="240" w:lineRule="auto"/>
            <w:ind w:left="1900" w:right="0" w:hanging="635"/>
            <w:jc w:val="left"/>
          </w:pPr>
          <w:hyperlink w:anchor="_TOC_250002" w:history="1">
            <w:r>
              <w:t>、使用与维护：</w:t>
              <w:tab/>
              <w:t>17</w:t>
            </w:r>
          </w:hyperlink>
        </w:p>
        <w:p>
          <w:pPr>
            <w:pStyle w:val="TOC1"/>
            <w:tabs>
              <w:tab w:val="left" w:leader="dot" w:pos="12627"/>
            </w:tabs>
          </w:pPr>
          <w:hyperlink w:anchor="_TOC_250001" w:history="1">
            <w:r>
              <w:t>7.5、照明：</w:t>
              <w:tab/>
              <w:t>17</w:t>
            </w:r>
          </w:hyperlink>
        </w:p>
        <w:p>
          <w:pPr>
            <w:pStyle w:val="TOC1"/>
            <w:tabs>
              <w:tab w:val="left" w:leader="dot" w:pos="12627"/>
            </w:tabs>
            <w:spacing w:before="399"/>
          </w:pPr>
          <w:hyperlink w:anchor="_TOC_250000" w:history="1">
            <w:r>
              <w:t>八、安全用电措施和电气防火措施</w:t>
              <w:tab/>
              <w:t>18</w:t>
            </w:r>
          </w:hyperlink>
        </w:p>
      </w:sdtContent>
    </w:sdt>
    <w:p>
      <w:pPr>
        <w:spacing w:after="0"/>
        <w:sectPr>
          <w:headerReference w:type="default" r:id="rId4"/>
          <w:footerReference w:type="default" r:id="rId5"/>
          <w:type w:val="continuous"/>
          <w:pgSz w:w="17860" w:h="25260"/>
          <w:pgMar w:top="1820" w:right="0" w:bottom="2000" w:left="2060" w:header="1024" w:footer="1806"/>
          <w:cols w:space="708"/>
        </w:sectPr>
      </w:pPr>
    </w:p>
    <w:p>
      <w:pPr>
        <w:pStyle w:val="Heading1"/>
        <w:spacing w:before="193"/>
      </w:pPr>
      <w:bookmarkStart w:id="0" w:name="_TOC_250013"/>
      <w:bookmarkEnd w:id="0"/>
      <w:r>
        <w:t>一、现场勘查</w:t>
      </w:r>
    </w:p>
    <w:p>
      <w:pPr>
        <w:pStyle w:val="BodyText"/>
        <w:spacing w:before="4"/>
        <w:rPr>
          <w:b/>
          <w:sz w:val="53"/>
        </w:rPr>
      </w:pPr>
    </w:p>
    <w:p>
      <w:pPr>
        <w:pStyle w:val="BodyText"/>
        <w:spacing w:line="364" w:lineRule="auto"/>
        <w:ind w:left="637" w:right="2560" w:firstLine="719"/>
      </w:pPr>
      <w:r>
        <w:rPr>
          <w:spacing w:val="-9"/>
        </w:rPr>
        <w:t>本工程位于上海市浦东新区外高桥保税区，南临基隆路，东临新兰路，北面</w:t>
      </w:r>
      <w:r>
        <w:rPr>
          <w:spacing w:val="-16"/>
        </w:rPr>
        <w:t>和西面与相邻地块接壤。南面为外高桥管委会大厦，西面为外高桥大厦。本工程</w:t>
      </w:r>
      <w:r>
        <w:rPr>
          <w:spacing w:val="-14"/>
        </w:rPr>
        <w:t>为改造性建筑，原建筑功能定位是办公楼，原楼为地上</w:t>
      </w:r>
      <w:r>
        <w:t>38</w:t>
      </w:r>
      <w:r>
        <w:rPr>
          <w:spacing w:val="-5"/>
        </w:rPr>
        <w:t xml:space="preserve"> 层，地下二层深</w:t>
      </w:r>
      <w:r>
        <w:t xml:space="preserve">7.15 </w:t>
      </w:r>
      <w:r>
        <w:rPr>
          <w:spacing w:val="-11"/>
        </w:rPr>
        <w:t xml:space="preserve">米，总建筑面积约 </w:t>
      </w:r>
      <w:r>
        <w:t>65063</w:t>
      </w:r>
      <w:r>
        <w:rPr>
          <w:spacing w:val="-16"/>
        </w:rPr>
        <w:t xml:space="preserve"> 平米，现将原建筑改造为地上 </w:t>
      </w:r>
      <w:r>
        <w:t>45</w:t>
      </w:r>
      <w:r>
        <w:rPr>
          <w:spacing w:val="-11"/>
        </w:rPr>
        <w:t xml:space="preserve"> 层，地下二层，由酒</w:t>
      </w:r>
      <w:r>
        <w:rPr>
          <w:spacing w:val="-12"/>
        </w:rPr>
        <w:t>店客房、大宴会厅、各式餐厅、会议区、水疗、健身中心等配套齐全的设施和较</w:t>
      </w:r>
      <w:r>
        <w:rPr>
          <w:spacing w:val="-9"/>
        </w:rPr>
        <w:t xml:space="preserve">先进高标准的一座国际五星级酒店。本工程为 </w:t>
      </w:r>
      <w:r>
        <w:t>1</w:t>
      </w:r>
      <w:r>
        <w:rPr>
          <w:spacing w:val="-24"/>
        </w:rPr>
        <w:t xml:space="preserve"> 类建筑，耐火等级为 </w:t>
      </w:r>
      <w:r>
        <w:t>1</w:t>
      </w:r>
      <w:r>
        <w:rPr>
          <w:spacing w:val="-31"/>
        </w:rPr>
        <w:t xml:space="preserve"> 级，抗震</w:t>
      </w:r>
      <w:r>
        <w:rPr>
          <w:spacing w:val="-42"/>
        </w:rPr>
        <w:t xml:space="preserve">设防烈度为 </w:t>
      </w:r>
      <w:r>
        <w:t>7</w:t>
      </w:r>
      <w:r>
        <w:rPr>
          <w:spacing w:val="-22"/>
        </w:rPr>
        <w:t xml:space="preserve"> 度，耐久年限为 </w:t>
      </w:r>
      <w:r>
        <w:t>50</w:t>
      </w:r>
      <w:r>
        <w:rPr>
          <w:spacing w:val="-30"/>
        </w:rPr>
        <w:t xml:space="preserve"> 年。</w:t>
      </w:r>
    </w:p>
    <w:p>
      <w:pPr>
        <w:pStyle w:val="BodyText"/>
        <w:spacing w:before="7"/>
        <w:ind w:left="1357"/>
      </w:pPr>
      <w:r>
        <w:t>工程名称：中国金融大厦</w:t>
      </w:r>
    </w:p>
    <w:p>
      <w:pPr>
        <w:pStyle w:val="BodyText"/>
        <w:spacing w:before="241" w:line="364" w:lineRule="auto"/>
        <w:ind w:left="1357" w:right="6880"/>
      </w:pPr>
      <w:r>
        <w:t>工程地点：上海市外高桥保税区基隆路与新兰路建设单位：上海润宝置业有限公司</w:t>
      </w:r>
    </w:p>
    <w:p>
      <w:pPr>
        <w:pStyle w:val="BodyText"/>
        <w:spacing w:before="2" w:line="364" w:lineRule="auto"/>
        <w:ind w:left="1357" w:right="7239"/>
      </w:pPr>
      <w:r>
        <w:t>设计单位：上海现代建筑设计(集团)有限公司施工单位：中国建筑第八工程局有限公司</w:t>
      </w:r>
    </w:p>
    <w:p>
      <w:pPr>
        <w:pStyle w:val="BodyText"/>
        <w:spacing w:before="1"/>
        <w:ind w:left="1292"/>
      </w:pPr>
      <w:r>
        <w:t>电线外架空电力线路</w:t>
      </w:r>
    </w:p>
    <w:p>
      <w:pPr>
        <w:pStyle w:val="BodyText"/>
        <w:spacing w:before="241" w:line="364" w:lineRule="auto"/>
        <w:ind w:left="637" w:right="2732" w:firstLine="719"/>
        <w:jc w:val="both"/>
      </w:pPr>
      <w:r>
        <w:t xml:space="preserve">本工程现场西北方由供电局提供的箱变一次变压器，供电容量为 </w:t>
      </w:r>
      <w:r>
        <w:rPr>
          <w:spacing w:val="-3"/>
        </w:rPr>
        <w:t xml:space="preserve">800KVA， </w:t>
      </w:r>
      <w:r>
        <w:rPr>
          <w:spacing w:val="-31"/>
        </w:rPr>
        <w:t xml:space="preserve">编号 </w:t>
      </w:r>
      <w:r>
        <w:t>B</w:t>
      </w:r>
      <w:r>
        <w:rPr>
          <w:spacing w:val="-18"/>
        </w:rPr>
        <w:t xml:space="preserve"> 变配电站。本工程现场东南部内由供电局提供的箱变一次变压器，供电容</w:t>
      </w:r>
      <w:r>
        <w:rPr>
          <w:spacing w:val="-31"/>
        </w:rPr>
        <w:t xml:space="preserve">量为 </w:t>
      </w:r>
      <w:r>
        <w:t>630KVA</w:t>
      </w:r>
      <w:r>
        <w:rPr>
          <w:spacing w:val="-23"/>
        </w:rPr>
        <w:t xml:space="preserve">。编号 </w:t>
      </w:r>
      <w:r>
        <w:t>A</w:t>
      </w:r>
      <w:r>
        <w:rPr>
          <w:spacing w:val="-16"/>
        </w:rPr>
        <w:t xml:space="preserve"> 变配电站。</w:t>
      </w:r>
    </w:p>
    <w:p>
      <w:pPr>
        <w:pStyle w:val="BodyText"/>
        <w:spacing w:before="1"/>
        <w:rPr>
          <w:sz w:val="35"/>
        </w:rPr>
      </w:pPr>
    </w:p>
    <w:p>
      <w:pPr>
        <w:pStyle w:val="Heading1"/>
      </w:pPr>
      <w:bookmarkStart w:id="1" w:name="_TOC_250012"/>
      <w:bookmarkEnd w:id="1"/>
      <w:r>
        <w:t>二、确定电源进线、变电所位置、配电装置、用电设备位置及线路走向</w:t>
      </w:r>
    </w:p>
    <w:p>
      <w:pPr>
        <w:pStyle w:val="BodyText"/>
        <w:spacing w:before="5"/>
        <w:rPr>
          <w:b/>
          <w:sz w:val="53"/>
        </w:rPr>
      </w:pPr>
    </w:p>
    <w:p>
      <w:pPr>
        <w:pStyle w:val="ListParagraph"/>
        <w:numPr>
          <w:ilvl w:val="1"/>
          <w:numId w:val="15"/>
        </w:numPr>
        <w:tabs>
          <w:tab w:val="left" w:pos="1476"/>
        </w:tabs>
        <w:spacing w:before="0" w:after="0" w:line="240" w:lineRule="auto"/>
        <w:ind w:left="1475" w:right="0" w:hanging="540"/>
        <w:jc w:val="left"/>
        <w:rPr>
          <w:rFonts w:ascii="Arial" w:eastAsia="Arial"/>
          <w:sz w:val="36"/>
        </w:rPr>
      </w:pPr>
      <w:r>
        <w:rPr>
          <w:sz w:val="36"/>
        </w:rPr>
        <w:t>电源进线</w:t>
      </w:r>
    </w:p>
    <w:p>
      <w:pPr>
        <w:pStyle w:val="BodyText"/>
        <w:spacing w:before="241"/>
        <w:ind w:left="1292"/>
      </w:pPr>
      <w:r>
        <w:t>电源线从场外引至工地变压器。</w:t>
      </w:r>
    </w:p>
    <w:p>
      <w:pPr>
        <w:pStyle w:val="ListParagraph"/>
        <w:numPr>
          <w:ilvl w:val="1"/>
          <w:numId w:val="15"/>
        </w:numPr>
        <w:tabs>
          <w:tab w:val="left" w:pos="1566"/>
        </w:tabs>
        <w:spacing w:before="240" w:after="0" w:line="240" w:lineRule="auto"/>
        <w:ind w:left="1565" w:right="0" w:hanging="630"/>
        <w:jc w:val="left"/>
        <w:rPr>
          <w:rFonts w:ascii="Arial" w:eastAsia="Arial"/>
          <w:sz w:val="36"/>
        </w:rPr>
      </w:pPr>
      <w:r>
        <w:rPr>
          <w:sz w:val="36"/>
        </w:rPr>
        <w:t>配电室的位置</w:t>
      </w:r>
    </w:p>
    <w:p>
      <w:pPr>
        <w:pStyle w:val="BodyText"/>
        <w:spacing w:before="242" w:line="364" w:lineRule="auto"/>
        <w:ind w:left="637" w:right="2733" w:firstLine="655"/>
      </w:pPr>
      <w:r>
        <w:rPr>
          <w:spacing w:val="-9"/>
        </w:rPr>
        <w:t>由业主与供电部门协商后，采用箱式电源变压器，分别定在工地东南侧和西</w:t>
      </w:r>
      <w:r>
        <w:t>北侧。</w:t>
      </w:r>
    </w:p>
    <w:p>
      <w:pPr>
        <w:pStyle w:val="ListParagraph"/>
        <w:numPr>
          <w:ilvl w:val="1"/>
          <w:numId w:val="15"/>
        </w:numPr>
        <w:tabs>
          <w:tab w:val="left" w:pos="1655"/>
          <w:tab w:val="left" w:pos="1656"/>
        </w:tabs>
        <w:spacing w:before="2" w:after="0" w:line="240" w:lineRule="auto"/>
        <w:ind w:left="1655" w:right="0" w:hanging="720"/>
        <w:jc w:val="left"/>
        <w:rPr>
          <w:rFonts w:ascii="Arial" w:eastAsia="Arial"/>
          <w:sz w:val="36"/>
        </w:rPr>
      </w:pPr>
      <w:r>
        <w:rPr>
          <w:sz w:val="36"/>
        </w:rPr>
        <w:t>配电装置</w:t>
      </w:r>
    </w:p>
    <w:p>
      <w:pPr>
        <w:pStyle w:val="BodyText"/>
        <w:spacing w:before="241" w:line="364" w:lineRule="auto"/>
        <w:ind w:left="637" w:right="2575" w:firstLine="719"/>
      </w:pPr>
      <w:r>
        <w:t>配电系统应设置总配电柜</w:t>
      </w:r>
      <w:r>
        <w:rPr>
          <w:rFonts w:ascii="Arial" w:eastAsia="Arial"/>
        </w:rPr>
        <w:t>(</w:t>
      </w:r>
      <w:r>
        <w:t>盘</w:t>
      </w:r>
      <w:r>
        <w:rPr>
          <w:rFonts w:ascii="Arial" w:eastAsia="Arial"/>
        </w:rPr>
        <w:t>)</w:t>
      </w:r>
      <w:r>
        <w:rPr>
          <w:spacing w:val="-13"/>
        </w:rPr>
        <w:t>和分配电箱，实行分级配电。室内总配电柜</w:t>
      </w:r>
      <w:r>
        <w:rPr>
          <w:rFonts w:ascii="Arial" w:eastAsia="Arial"/>
        </w:rPr>
        <w:t>(</w:t>
      </w:r>
      <w:r>
        <w:t>盘</w:t>
      </w:r>
      <w:r>
        <w:rPr>
          <w:rFonts w:ascii="Arial" w:eastAsia="Arial"/>
          <w:spacing w:val="-11"/>
        </w:rPr>
        <w:t xml:space="preserve">) </w:t>
      </w:r>
      <w:r>
        <w:t>的装设应符合下列规定：</w:t>
      </w:r>
    </w:p>
    <w:p>
      <w:pPr>
        <w:pStyle w:val="ListParagraph"/>
        <w:numPr>
          <w:ilvl w:val="2"/>
          <w:numId w:val="15"/>
        </w:numPr>
        <w:tabs>
          <w:tab w:val="left" w:pos="1883"/>
        </w:tabs>
        <w:spacing w:before="1" w:after="0" w:line="364" w:lineRule="auto"/>
        <w:ind w:left="637" w:right="2576" w:firstLine="359"/>
        <w:jc w:val="left"/>
        <w:rPr>
          <w:rFonts w:ascii="Arial" w:eastAsia="Arial"/>
          <w:sz w:val="36"/>
        </w:rPr>
      </w:pPr>
      <w:r>
        <w:rPr>
          <w:spacing w:val="-4"/>
          <w:sz w:val="36"/>
        </w:rPr>
        <w:t xml:space="preserve">正面的通道宽度，单列布置或双列背对背布置不小于 </w:t>
      </w:r>
      <w:r>
        <w:rPr>
          <w:rFonts w:ascii="Arial" w:eastAsia="Arial"/>
          <w:sz w:val="36"/>
        </w:rPr>
        <w:t>1.5m</w:t>
      </w:r>
      <w:r>
        <w:rPr>
          <w:spacing w:val="-3"/>
          <w:sz w:val="36"/>
        </w:rPr>
        <w:t>，双列面对面</w:t>
      </w:r>
      <w:r>
        <w:rPr>
          <w:spacing w:val="-20"/>
          <w:sz w:val="36"/>
        </w:rPr>
        <w:t xml:space="preserve">布置不少于 </w:t>
      </w:r>
      <w:r>
        <w:rPr>
          <w:rFonts w:ascii="Arial" w:eastAsia="Arial"/>
          <w:sz w:val="36"/>
        </w:rPr>
        <w:t>2m</w:t>
      </w:r>
      <w:r>
        <w:rPr>
          <w:spacing w:val="-5"/>
          <w:sz w:val="36"/>
        </w:rPr>
        <w:t xml:space="preserve">，后面的维护通道单列布置或双列面对面布置不小于 </w:t>
      </w:r>
      <w:r>
        <w:rPr>
          <w:rFonts w:ascii="Arial" w:eastAsia="Arial"/>
          <w:sz w:val="36"/>
        </w:rPr>
        <w:t>0.8m</w:t>
      </w:r>
      <w:r>
        <w:rPr>
          <w:spacing w:val="-6"/>
          <w:sz w:val="36"/>
        </w:rPr>
        <w:t>，双列</w:t>
      </w:r>
    </w:p>
    <w:p>
      <w:pPr>
        <w:spacing w:after="0" w:line="364" w:lineRule="auto"/>
        <w:jc w:val="left"/>
        <w:rPr>
          <w:rFonts w:ascii="Arial" w:eastAsia="Arial"/>
          <w:sz w:val="36"/>
        </w:rPr>
        <w:sectPr>
          <w:headerReference w:type="default" r:id="rId6"/>
          <w:footerReference w:type="default" r:id="rId7"/>
          <w:pgSz w:w="17860" w:h="25260"/>
          <w:pgMar w:top="1820" w:right="0" w:bottom="2020" w:left="2060" w:header="1024" w:footer="1806"/>
          <w:pgNumType w:start="2"/>
          <w:cols w:space="708"/>
        </w:sectPr>
      </w:pPr>
    </w:p>
    <w:p>
      <w:pPr>
        <w:pStyle w:val="BodyText"/>
        <w:spacing w:before="134" w:line="364" w:lineRule="auto"/>
        <w:ind w:left="637" w:right="2577"/>
      </w:pPr>
      <w:r>
        <w:t xml:space="preserve">背对背布置不小于 </w:t>
      </w:r>
      <w:r>
        <w:rPr>
          <w:rFonts w:ascii="Times New Roman" w:eastAsia="Times New Roman"/>
        </w:rPr>
        <w:t xml:space="preserve">1.5m </w:t>
      </w:r>
      <w:r>
        <w:t xml:space="preserve">，个别地点有建筑物结构凸出的地方，则此点通道宽度可减少 </w:t>
      </w:r>
      <w:r>
        <w:rPr>
          <w:rFonts w:ascii="Times New Roman" w:eastAsia="Times New Roman"/>
        </w:rPr>
        <w:t>0.2m</w:t>
      </w:r>
      <w:r>
        <w:t>。</w:t>
      </w:r>
    </w:p>
    <w:p>
      <w:pPr>
        <w:pStyle w:val="ListParagraph"/>
        <w:numPr>
          <w:ilvl w:val="2"/>
          <w:numId w:val="16"/>
        </w:numPr>
        <w:tabs>
          <w:tab w:val="left" w:pos="1743"/>
        </w:tabs>
        <w:spacing w:before="3" w:after="0" w:line="240" w:lineRule="auto"/>
        <w:ind w:left="1742" w:right="0" w:hanging="811"/>
        <w:jc w:val="left"/>
        <w:rPr>
          <w:rFonts w:ascii="Times New Roman" w:eastAsia="Times New Roman"/>
          <w:sz w:val="36"/>
        </w:rPr>
      </w:pPr>
      <w:r>
        <w:rPr>
          <w:spacing w:val="-6"/>
          <w:sz w:val="36"/>
        </w:rPr>
        <w:t xml:space="preserve">电柜侧面的维护通道宽度不少于 </w:t>
      </w:r>
      <w:r>
        <w:rPr>
          <w:rFonts w:ascii="Times New Roman" w:eastAsia="Times New Roman"/>
          <w:sz w:val="36"/>
        </w:rPr>
        <w:t>lm</w:t>
      </w:r>
      <w:r>
        <w:rPr>
          <w:sz w:val="36"/>
        </w:rPr>
        <w:t>。</w:t>
      </w:r>
    </w:p>
    <w:p>
      <w:pPr>
        <w:pStyle w:val="ListParagraph"/>
        <w:numPr>
          <w:ilvl w:val="2"/>
          <w:numId w:val="16"/>
        </w:numPr>
        <w:tabs>
          <w:tab w:val="left" w:pos="1807"/>
        </w:tabs>
        <w:spacing w:before="240" w:after="0" w:line="240" w:lineRule="auto"/>
        <w:ind w:left="1807" w:right="0" w:hanging="811"/>
        <w:jc w:val="left"/>
        <w:rPr>
          <w:rFonts w:ascii="Times New Roman" w:eastAsia="Times New Roman"/>
          <w:sz w:val="36"/>
        </w:rPr>
      </w:pPr>
      <w:r>
        <w:rPr>
          <w:spacing w:val="-8"/>
          <w:sz w:val="36"/>
        </w:rPr>
        <w:t xml:space="preserve">电室的顶棚距地面不低于 </w:t>
      </w:r>
      <w:r>
        <w:rPr>
          <w:rFonts w:ascii="Times New Roman" w:eastAsia="Times New Roman"/>
          <w:sz w:val="36"/>
        </w:rPr>
        <w:t>3m</w:t>
      </w:r>
      <w:r>
        <w:rPr>
          <w:sz w:val="36"/>
        </w:rPr>
        <w:t>。</w:t>
      </w:r>
    </w:p>
    <w:p>
      <w:pPr>
        <w:pStyle w:val="ListParagraph"/>
        <w:numPr>
          <w:ilvl w:val="2"/>
          <w:numId w:val="16"/>
        </w:numPr>
        <w:tabs>
          <w:tab w:val="left" w:pos="1807"/>
        </w:tabs>
        <w:spacing w:before="241" w:after="0" w:line="364" w:lineRule="auto"/>
        <w:ind w:left="637" w:right="2579" w:firstLine="359"/>
        <w:jc w:val="left"/>
        <w:rPr>
          <w:rFonts w:ascii="Times New Roman" w:eastAsia="Times New Roman"/>
          <w:sz w:val="36"/>
        </w:rPr>
      </w:pPr>
      <w:r>
        <w:rPr>
          <w:spacing w:val="-4"/>
          <w:sz w:val="36"/>
        </w:rPr>
        <w:t>在配电室设置值班或检修室时，距配电柜</w:t>
      </w:r>
      <w:r>
        <w:rPr>
          <w:rFonts w:ascii="Times New Roman" w:eastAsia="Times New Roman"/>
          <w:sz w:val="36"/>
        </w:rPr>
        <w:t>(</w:t>
      </w:r>
      <w:r>
        <w:rPr>
          <w:sz w:val="36"/>
        </w:rPr>
        <w:t>盘</w:t>
      </w:r>
      <w:r>
        <w:rPr>
          <w:rFonts w:ascii="Times New Roman" w:eastAsia="Times New Roman"/>
          <w:sz w:val="36"/>
        </w:rPr>
        <w:t>)</w:t>
      </w:r>
      <w:r>
        <w:rPr>
          <w:spacing w:val="-12"/>
          <w:sz w:val="36"/>
        </w:rPr>
        <w:t xml:space="preserve">的水平距离大于 </w:t>
      </w:r>
      <w:r>
        <w:rPr>
          <w:rFonts w:ascii="Times New Roman" w:eastAsia="Times New Roman"/>
          <w:spacing w:val="-17"/>
          <w:sz w:val="36"/>
        </w:rPr>
        <w:t>lm</w:t>
      </w:r>
      <w:r>
        <w:rPr>
          <w:spacing w:val="-8"/>
          <w:sz w:val="36"/>
        </w:rPr>
        <w:t>，并采取</w:t>
      </w:r>
      <w:r>
        <w:rPr>
          <w:sz w:val="36"/>
        </w:rPr>
        <w:t>屏障隔离。</w:t>
      </w:r>
    </w:p>
    <w:p>
      <w:pPr>
        <w:pStyle w:val="ListParagraph"/>
        <w:numPr>
          <w:ilvl w:val="2"/>
          <w:numId w:val="16"/>
        </w:numPr>
        <w:tabs>
          <w:tab w:val="left" w:pos="1746"/>
        </w:tabs>
        <w:spacing w:before="2" w:after="0" w:line="240" w:lineRule="auto"/>
        <w:ind w:left="1745" w:right="0" w:hanging="810"/>
        <w:jc w:val="left"/>
        <w:rPr>
          <w:rFonts w:ascii="Times New Roman" w:eastAsia="Times New Roman"/>
          <w:sz w:val="36"/>
        </w:rPr>
      </w:pPr>
      <w:r>
        <w:rPr>
          <w:sz w:val="36"/>
        </w:rPr>
        <w:t>配电室门应向外开</w:t>
      </w:r>
      <w:r>
        <w:rPr>
          <w:rFonts w:ascii="Times New Roman" w:eastAsia="Times New Roman"/>
          <w:sz w:val="36"/>
        </w:rPr>
        <w:t>,</w:t>
      </w:r>
      <w:r>
        <w:rPr>
          <w:sz w:val="36"/>
        </w:rPr>
        <w:t>并配锁。</w:t>
      </w:r>
    </w:p>
    <w:p>
      <w:pPr>
        <w:pStyle w:val="ListParagraph"/>
        <w:numPr>
          <w:ilvl w:val="2"/>
          <w:numId w:val="16"/>
        </w:numPr>
        <w:tabs>
          <w:tab w:val="left" w:pos="1829"/>
        </w:tabs>
        <w:spacing w:before="241" w:after="0" w:line="364" w:lineRule="auto"/>
        <w:ind w:left="637" w:right="2573" w:firstLine="359"/>
        <w:jc w:val="left"/>
        <w:rPr>
          <w:rFonts w:ascii="Times New Roman" w:eastAsia="Times New Roman"/>
          <w:sz w:val="36"/>
        </w:rPr>
      </w:pPr>
      <w:r>
        <w:rPr>
          <w:spacing w:val="-4"/>
          <w:sz w:val="36"/>
        </w:rPr>
        <w:t xml:space="preserve">配电箱的裸母线与地面垂直距离少于 </w:t>
      </w:r>
      <w:r>
        <w:rPr>
          <w:rFonts w:ascii="Times New Roman" w:eastAsia="Times New Roman"/>
          <w:sz w:val="36"/>
        </w:rPr>
        <w:t>2.5m</w:t>
      </w:r>
      <w:r>
        <w:rPr>
          <w:rFonts w:ascii="Times New Roman" w:eastAsia="Times New Roman"/>
          <w:spacing w:val="22"/>
          <w:sz w:val="36"/>
        </w:rPr>
        <w:t xml:space="preserve"> </w:t>
      </w:r>
      <w:r>
        <w:rPr>
          <w:spacing w:val="-2"/>
          <w:sz w:val="36"/>
        </w:rPr>
        <w:t>时采用遮栏隔离，遮栏下面通</w:t>
      </w:r>
      <w:r>
        <w:rPr>
          <w:spacing w:val="-12"/>
          <w:sz w:val="36"/>
        </w:rPr>
        <w:t xml:space="preserve">道的高度不少于 </w:t>
      </w:r>
      <w:r>
        <w:rPr>
          <w:rFonts w:ascii="Times New Roman" w:eastAsia="Times New Roman"/>
          <w:sz w:val="36"/>
        </w:rPr>
        <w:t>1.9m</w:t>
      </w:r>
      <w:r>
        <w:rPr>
          <w:spacing w:val="-6"/>
          <w:sz w:val="36"/>
        </w:rPr>
        <w:t xml:space="preserve">。配电装置的上端距顶棚不少于 </w:t>
      </w:r>
      <w:r>
        <w:rPr>
          <w:rFonts w:ascii="Times New Roman" w:eastAsia="Times New Roman"/>
          <w:sz w:val="36"/>
        </w:rPr>
        <w:t>0.5m</w:t>
      </w:r>
      <w:r>
        <w:rPr>
          <w:sz w:val="36"/>
        </w:rPr>
        <w:t>。</w:t>
      </w:r>
    </w:p>
    <w:p>
      <w:pPr>
        <w:pStyle w:val="ListParagraph"/>
        <w:numPr>
          <w:ilvl w:val="2"/>
          <w:numId w:val="16"/>
        </w:numPr>
        <w:tabs>
          <w:tab w:val="left" w:pos="1746"/>
        </w:tabs>
        <w:spacing w:before="2" w:after="0" w:line="240" w:lineRule="auto"/>
        <w:ind w:left="1745" w:right="0" w:hanging="810"/>
        <w:jc w:val="left"/>
        <w:rPr>
          <w:rFonts w:ascii="Times New Roman" w:eastAsia="Times New Roman"/>
          <w:sz w:val="36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821054</wp:posOffset>
            </wp:positionV>
            <wp:extent cx="8589073" cy="238163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89073" cy="2381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裸母线应涂剧有色油漆，并应符合下表规定：</w:t>
      </w:r>
    </w:p>
    <w:p>
      <w:pPr>
        <w:pStyle w:val="BodyText"/>
        <w:spacing w:before="10"/>
        <w:rPr>
          <w:sz w:val="22"/>
        </w:rPr>
      </w:pPr>
    </w:p>
    <w:tbl>
      <w:tblPr>
        <w:tblStyle w:val="TableNormal0"/>
        <w:tblW w:w="0" w:type="auto"/>
        <w:jc w:val="left"/>
        <w:tblInd w:w="16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26"/>
        <w:gridCol w:w="2064"/>
        <w:gridCol w:w="922"/>
        <w:gridCol w:w="1621"/>
        <w:gridCol w:w="699"/>
        <w:gridCol w:w="2528"/>
        <w:gridCol w:w="2128"/>
      </w:tblGrid>
      <w:tr>
        <w:tblPrEx>
          <w:tblW w:w="0" w:type="auto"/>
          <w:jc w:val="left"/>
          <w:tblInd w:w="168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3990" w:type="dxa"/>
            <w:gridSpan w:val="2"/>
          </w:tcPr>
          <w:p>
            <w:pPr>
              <w:pStyle w:val="TableParagraph"/>
              <w:spacing w:line="340" w:lineRule="exact"/>
              <w:ind w:right="358"/>
              <w:jc w:val="righ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母</w:t>
            </w:r>
          </w:p>
        </w:tc>
        <w:tc>
          <w:tcPr>
            <w:tcW w:w="922" w:type="dxa"/>
          </w:tcPr>
          <w:p>
            <w:pPr>
              <w:pStyle w:val="TableParagraph"/>
              <w:spacing w:line="340" w:lineRule="exact"/>
              <w:ind w:left="359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线</w:t>
            </w:r>
          </w:p>
        </w:tc>
        <w:tc>
          <w:tcPr>
            <w:tcW w:w="1621" w:type="dxa"/>
          </w:tcPr>
          <w:p>
            <w:pPr>
              <w:pStyle w:val="TableParagraph"/>
              <w:spacing w:line="340" w:lineRule="exact"/>
              <w:ind w:left="517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涂</w:t>
            </w:r>
          </w:p>
        </w:tc>
        <w:tc>
          <w:tcPr>
            <w:tcW w:w="699" w:type="dxa"/>
          </w:tcPr>
          <w:p>
            <w:pPr>
              <w:pStyle w:val="TableParagraph"/>
              <w:spacing w:line="340" w:lineRule="exact"/>
              <w:ind w:left="-23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色</w:t>
            </w:r>
          </w:p>
        </w:tc>
        <w:tc>
          <w:tcPr>
            <w:tcW w:w="4656" w:type="dxa"/>
            <w:gridSpan w:val="2"/>
          </w:tcPr>
          <w:p>
            <w:pPr>
              <w:pStyle w:val="TableParagraph"/>
              <w:spacing w:line="340" w:lineRule="exact"/>
              <w:ind w:left="357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表</w:t>
            </w:r>
          </w:p>
        </w:tc>
      </w:tr>
      <w:tr>
        <w:tblPrEx>
          <w:tblW w:w="0" w:type="auto"/>
          <w:jc w:val="left"/>
          <w:tblInd w:w="16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5"/>
          <w:jc w:val="left"/>
        </w:trPr>
        <w:tc>
          <w:tcPr>
            <w:tcW w:w="1926" w:type="dxa"/>
          </w:tcPr>
          <w:p>
            <w:pPr>
              <w:pStyle w:val="TableParagraph"/>
              <w:spacing w:before="320"/>
              <w:ind w:left="14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相别</w:t>
            </w:r>
          </w:p>
        </w:tc>
        <w:tc>
          <w:tcPr>
            <w:tcW w:w="2064" w:type="dxa"/>
          </w:tcPr>
          <w:p>
            <w:pPr>
              <w:pStyle w:val="TableParagraph"/>
              <w:spacing w:before="320"/>
              <w:ind w:left="956" w:right="348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颜色</w:t>
            </w:r>
          </w:p>
        </w:tc>
        <w:tc>
          <w:tcPr>
            <w:tcW w:w="2543" w:type="dxa"/>
            <w:gridSpan w:val="2"/>
          </w:tcPr>
          <w:p>
            <w:pPr>
              <w:pStyle w:val="TableParagraph"/>
              <w:spacing w:before="320"/>
              <w:ind w:left="1122" w:right="-29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垂直排列</w:t>
            </w:r>
          </w:p>
        </w:tc>
        <w:tc>
          <w:tcPr>
            <w:tcW w:w="3227" w:type="dxa"/>
            <w:gridSpan w:val="2"/>
          </w:tcPr>
          <w:p>
            <w:pPr>
              <w:pStyle w:val="TableParagraph"/>
              <w:spacing w:before="320"/>
              <w:ind w:left="1147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水平排列</w:t>
            </w:r>
          </w:p>
        </w:tc>
        <w:tc>
          <w:tcPr>
            <w:tcW w:w="2128" w:type="dxa"/>
          </w:tcPr>
          <w:p>
            <w:pPr>
              <w:pStyle w:val="TableParagraph"/>
              <w:spacing w:before="320"/>
              <w:ind w:left="615" w:right="33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引下排列</w:t>
            </w:r>
          </w:p>
        </w:tc>
      </w:tr>
      <w:tr>
        <w:tblPrEx>
          <w:tblW w:w="0" w:type="auto"/>
          <w:jc w:val="left"/>
          <w:tblInd w:w="16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9"/>
          <w:jc w:val="left"/>
        </w:trPr>
        <w:tc>
          <w:tcPr>
            <w:tcW w:w="1926" w:type="dxa"/>
          </w:tcPr>
          <w:p>
            <w:pPr>
              <w:pStyle w:val="TableParagraph"/>
              <w:spacing w:before="167"/>
              <w:ind w:left="50"/>
              <w:jc w:val="left"/>
              <w:rPr>
                <w:sz w:val="36"/>
              </w:rPr>
            </w:pPr>
            <w:r>
              <w:rPr>
                <w:sz w:val="36"/>
              </w:rPr>
              <w:t>L1(A)</w:t>
            </w:r>
          </w:p>
        </w:tc>
        <w:tc>
          <w:tcPr>
            <w:tcW w:w="2064" w:type="dxa"/>
          </w:tcPr>
          <w:p>
            <w:pPr>
              <w:pStyle w:val="TableParagraph"/>
              <w:spacing w:before="146"/>
              <w:ind w:left="608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黄</w:t>
            </w:r>
          </w:p>
        </w:tc>
        <w:tc>
          <w:tcPr>
            <w:tcW w:w="2543" w:type="dxa"/>
            <w:gridSpan w:val="2"/>
          </w:tcPr>
          <w:p>
            <w:pPr>
              <w:pStyle w:val="TableParagraph"/>
              <w:spacing w:before="146"/>
              <w:ind w:left="1662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上</w:t>
            </w:r>
          </w:p>
        </w:tc>
        <w:tc>
          <w:tcPr>
            <w:tcW w:w="3227" w:type="dxa"/>
            <w:gridSpan w:val="2"/>
          </w:tcPr>
          <w:p>
            <w:pPr>
              <w:pStyle w:val="TableParagraph"/>
              <w:spacing w:before="146"/>
              <w:ind w:left="507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后</w:t>
            </w:r>
          </w:p>
        </w:tc>
        <w:tc>
          <w:tcPr>
            <w:tcW w:w="2128" w:type="dxa"/>
          </w:tcPr>
          <w:p>
            <w:pPr>
              <w:pStyle w:val="TableParagraph"/>
              <w:spacing w:before="146"/>
              <w:ind w:left="582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左</w:t>
            </w:r>
          </w:p>
        </w:tc>
      </w:tr>
      <w:tr>
        <w:tblPrEx>
          <w:tblW w:w="0" w:type="auto"/>
          <w:jc w:val="left"/>
          <w:tblInd w:w="16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1926" w:type="dxa"/>
          </w:tcPr>
          <w:p>
            <w:pPr>
              <w:pStyle w:val="TableParagraph"/>
              <w:spacing w:before="166"/>
              <w:ind w:left="60"/>
              <w:jc w:val="left"/>
              <w:rPr>
                <w:sz w:val="36"/>
              </w:rPr>
            </w:pPr>
            <w:r>
              <w:rPr>
                <w:sz w:val="36"/>
              </w:rPr>
              <w:t>L2(B)</w:t>
            </w:r>
          </w:p>
        </w:tc>
        <w:tc>
          <w:tcPr>
            <w:tcW w:w="2064" w:type="dxa"/>
          </w:tcPr>
          <w:p>
            <w:pPr>
              <w:pStyle w:val="TableParagraph"/>
              <w:spacing w:before="145"/>
              <w:ind w:left="608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绿</w:t>
            </w:r>
          </w:p>
        </w:tc>
        <w:tc>
          <w:tcPr>
            <w:tcW w:w="2543" w:type="dxa"/>
            <w:gridSpan w:val="2"/>
          </w:tcPr>
          <w:p>
            <w:pPr>
              <w:pStyle w:val="TableParagraph"/>
              <w:spacing w:before="145"/>
              <w:ind w:left="1662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中</w:t>
            </w:r>
          </w:p>
        </w:tc>
        <w:tc>
          <w:tcPr>
            <w:tcW w:w="3227" w:type="dxa"/>
            <w:gridSpan w:val="2"/>
          </w:tcPr>
          <w:p>
            <w:pPr>
              <w:pStyle w:val="TableParagraph"/>
              <w:spacing w:before="145"/>
              <w:ind w:left="507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中</w:t>
            </w:r>
          </w:p>
        </w:tc>
        <w:tc>
          <w:tcPr>
            <w:tcW w:w="2128" w:type="dxa"/>
          </w:tcPr>
          <w:p>
            <w:pPr>
              <w:pStyle w:val="TableParagraph"/>
              <w:spacing w:before="145"/>
              <w:ind w:left="582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中</w:t>
            </w:r>
          </w:p>
        </w:tc>
      </w:tr>
      <w:tr>
        <w:tblPrEx>
          <w:tblW w:w="0" w:type="auto"/>
          <w:jc w:val="left"/>
          <w:tblInd w:w="16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1926" w:type="dxa"/>
          </w:tcPr>
          <w:p>
            <w:pPr>
              <w:pStyle w:val="TableParagraph"/>
              <w:spacing w:before="167"/>
              <w:ind w:left="60"/>
              <w:jc w:val="left"/>
              <w:rPr>
                <w:sz w:val="36"/>
              </w:rPr>
            </w:pPr>
            <w:r>
              <w:rPr>
                <w:sz w:val="36"/>
              </w:rPr>
              <w:t>L3(C)</w:t>
            </w:r>
          </w:p>
        </w:tc>
        <w:tc>
          <w:tcPr>
            <w:tcW w:w="2064" w:type="dxa"/>
          </w:tcPr>
          <w:p>
            <w:pPr>
              <w:pStyle w:val="TableParagraph"/>
              <w:spacing w:before="147"/>
              <w:ind w:left="608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红</w:t>
            </w:r>
          </w:p>
        </w:tc>
        <w:tc>
          <w:tcPr>
            <w:tcW w:w="2543" w:type="dxa"/>
            <w:gridSpan w:val="2"/>
          </w:tcPr>
          <w:p>
            <w:pPr>
              <w:pStyle w:val="TableParagraph"/>
              <w:spacing w:before="147"/>
              <w:ind w:left="1662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下</w:t>
            </w:r>
          </w:p>
        </w:tc>
        <w:tc>
          <w:tcPr>
            <w:tcW w:w="3227" w:type="dxa"/>
            <w:gridSpan w:val="2"/>
          </w:tcPr>
          <w:p>
            <w:pPr>
              <w:pStyle w:val="TableParagraph"/>
              <w:spacing w:before="147"/>
              <w:ind w:left="507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前</w:t>
            </w:r>
          </w:p>
        </w:tc>
        <w:tc>
          <w:tcPr>
            <w:tcW w:w="2128" w:type="dxa"/>
          </w:tcPr>
          <w:p>
            <w:pPr>
              <w:pStyle w:val="TableParagraph"/>
              <w:spacing w:before="147"/>
              <w:ind w:left="582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右</w:t>
            </w:r>
          </w:p>
        </w:tc>
      </w:tr>
      <w:tr>
        <w:tblPrEx>
          <w:tblW w:w="0" w:type="auto"/>
          <w:jc w:val="left"/>
          <w:tblInd w:w="16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6"/>
          <w:jc w:val="left"/>
        </w:trPr>
        <w:tc>
          <w:tcPr>
            <w:tcW w:w="1926" w:type="dxa"/>
          </w:tcPr>
          <w:p>
            <w:pPr>
              <w:pStyle w:val="TableParagraph"/>
              <w:spacing w:before="166" w:line="380" w:lineRule="exact"/>
              <w:ind w:left="370"/>
              <w:jc w:val="left"/>
              <w:rPr>
                <w:sz w:val="36"/>
              </w:rPr>
            </w:pPr>
            <w:r>
              <w:rPr>
                <w:w w:val="99"/>
                <w:sz w:val="36"/>
              </w:rPr>
              <w:t>N</w:t>
            </w:r>
          </w:p>
        </w:tc>
        <w:tc>
          <w:tcPr>
            <w:tcW w:w="2064" w:type="dxa"/>
          </w:tcPr>
          <w:p>
            <w:pPr>
              <w:pStyle w:val="TableParagraph"/>
              <w:spacing w:before="146" w:line="400" w:lineRule="exact"/>
              <w:ind w:left="956" w:right="348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淡蓝</w:t>
            </w:r>
          </w:p>
        </w:tc>
        <w:tc>
          <w:tcPr>
            <w:tcW w:w="2543" w:type="dxa"/>
            <w:gridSpan w:val="2"/>
          </w:tcPr>
          <w:p>
            <w:pPr>
              <w:pStyle w:val="TableParagraph"/>
              <w:jc w:val="left"/>
              <w:rPr>
                <w:sz w:val="34"/>
              </w:rPr>
            </w:pPr>
          </w:p>
        </w:tc>
        <w:tc>
          <w:tcPr>
            <w:tcW w:w="3227" w:type="dxa"/>
            <w:gridSpan w:val="2"/>
          </w:tcPr>
          <w:p>
            <w:pPr>
              <w:pStyle w:val="TableParagraph"/>
              <w:jc w:val="left"/>
              <w:rPr>
                <w:sz w:val="34"/>
              </w:rPr>
            </w:pPr>
          </w:p>
        </w:tc>
        <w:tc>
          <w:tcPr>
            <w:tcW w:w="2128" w:type="dxa"/>
          </w:tcPr>
          <w:p>
            <w:pPr>
              <w:pStyle w:val="TableParagraph"/>
              <w:jc w:val="left"/>
              <w:rPr>
                <w:sz w:val="34"/>
              </w:rPr>
            </w:pPr>
          </w:p>
        </w:tc>
      </w:tr>
    </w:tbl>
    <w:p>
      <w:pPr>
        <w:pStyle w:val="ListParagraph"/>
        <w:numPr>
          <w:ilvl w:val="2"/>
          <w:numId w:val="16"/>
        </w:numPr>
        <w:tabs>
          <w:tab w:val="left" w:pos="2261"/>
        </w:tabs>
        <w:spacing w:before="321" w:after="0" w:line="364" w:lineRule="auto"/>
        <w:ind w:left="993" w:right="2738" w:firstLine="360"/>
        <w:jc w:val="left"/>
        <w:rPr>
          <w:rFonts w:ascii="Times New Roman" w:eastAsia="Times New Roman"/>
          <w:sz w:val="36"/>
        </w:rPr>
      </w:pPr>
      <w:r>
        <w:rPr>
          <w:spacing w:val="-1"/>
          <w:sz w:val="36"/>
        </w:rPr>
        <w:t>配电柜应装设电度表，并应装设电流、电压表。电流表与计费电度表</w:t>
      </w:r>
      <w:r>
        <w:rPr>
          <w:sz w:val="36"/>
        </w:rPr>
        <w:t>不得共用一组电流互感器。</w:t>
      </w:r>
    </w:p>
    <w:p>
      <w:pPr>
        <w:pStyle w:val="ListParagraph"/>
        <w:numPr>
          <w:ilvl w:val="2"/>
          <w:numId w:val="16"/>
        </w:numPr>
        <w:tabs>
          <w:tab w:val="left" w:pos="2095"/>
        </w:tabs>
        <w:spacing w:before="2" w:after="0" w:line="364" w:lineRule="auto"/>
        <w:ind w:left="925" w:right="2542" w:firstLine="359"/>
        <w:jc w:val="left"/>
        <w:rPr>
          <w:rFonts w:ascii="Times New Roman" w:eastAsia="Times New Roman"/>
          <w:sz w:val="36"/>
        </w:rPr>
      </w:pPr>
      <w:r>
        <w:rPr>
          <w:spacing w:val="-1"/>
          <w:sz w:val="36"/>
        </w:rPr>
        <w:t>配电柜应装设电源隔离开关及短路、过载、漏电保护电器。电源隔离开</w:t>
      </w:r>
      <w:r>
        <w:rPr>
          <w:sz w:val="36"/>
        </w:rPr>
        <w:t>关分断时应有明显可见分断点。</w:t>
      </w:r>
    </w:p>
    <w:p>
      <w:pPr>
        <w:pStyle w:val="ListParagraph"/>
        <w:numPr>
          <w:ilvl w:val="2"/>
          <w:numId w:val="16"/>
        </w:numPr>
        <w:tabs>
          <w:tab w:val="left" w:pos="2347"/>
        </w:tabs>
        <w:spacing w:before="2" w:after="0" w:line="240" w:lineRule="auto"/>
        <w:ind w:left="2347" w:right="0" w:hanging="990"/>
        <w:jc w:val="left"/>
        <w:rPr>
          <w:rFonts w:ascii="Times New Roman" w:eastAsia="Times New Roman"/>
          <w:sz w:val="36"/>
        </w:rPr>
      </w:pPr>
      <w:r>
        <w:rPr>
          <w:sz w:val="36"/>
        </w:rPr>
        <w:t>配电柜应编号，并应有用途标记。</w:t>
      </w:r>
    </w:p>
    <w:p>
      <w:pPr>
        <w:pStyle w:val="ListParagraph"/>
        <w:numPr>
          <w:ilvl w:val="2"/>
          <w:numId w:val="16"/>
        </w:numPr>
        <w:tabs>
          <w:tab w:val="left" w:pos="2423"/>
        </w:tabs>
        <w:spacing w:before="241" w:after="0" w:line="364" w:lineRule="auto"/>
        <w:ind w:left="637" w:right="2576" w:firstLine="719"/>
        <w:jc w:val="left"/>
        <w:rPr>
          <w:rFonts w:ascii="Times New Roman" w:eastAsia="Times New Roman" w:hAnsi="Times New Roman"/>
          <w:sz w:val="36"/>
        </w:rPr>
      </w:pPr>
      <w:r>
        <w:rPr>
          <w:spacing w:val="-1"/>
          <w:sz w:val="36"/>
        </w:rPr>
        <w:t>配电柜或配电线路停电维修时，应挂接地线，并应悬挂“禁止合闸、</w:t>
      </w:r>
      <w:r>
        <w:rPr>
          <w:sz w:val="36"/>
        </w:rPr>
        <w:t>有人工作“停电标志牌。停、送电必须由专人负责。</w:t>
      </w:r>
    </w:p>
    <w:p>
      <w:pPr>
        <w:pStyle w:val="ListParagraph"/>
        <w:numPr>
          <w:ilvl w:val="1"/>
          <w:numId w:val="16"/>
        </w:numPr>
        <w:tabs>
          <w:tab w:val="left" w:pos="1476"/>
        </w:tabs>
        <w:spacing w:before="2" w:after="0" w:line="240" w:lineRule="auto"/>
        <w:ind w:left="1475" w:right="0" w:hanging="540"/>
        <w:jc w:val="left"/>
        <w:rPr>
          <w:rFonts w:ascii="Times New Roman" w:eastAsia="Times New Roman"/>
          <w:sz w:val="36"/>
        </w:rPr>
      </w:pPr>
      <w:r>
        <w:rPr>
          <w:sz w:val="36"/>
        </w:rPr>
        <w:t>电气设备的位置</w:t>
      </w:r>
    </w:p>
    <w:p>
      <w:pPr>
        <w:pStyle w:val="BodyText"/>
        <w:spacing w:before="241"/>
        <w:ind w:left="1357"/>
      </w:pPr>
      <w:r>
        <w:t>电气设备的位置详见施工现场临时用电平面图（后附）</w:t>
      </w:r>
    </w:p>
    <w:p>
      <w:pPr>
        <w:pStyle w:val="BodyText"/>
        <w:spacing w:before="241"/>
        <w:ind w:left="936"/>
      </w:pPr>
      <w:r>
        <w:rPr>
          <w:rFonts w:ascii="Times New Roman" w:eastAsia="Times New Roman"/>
        </w:rPr>
        <w:t>1</w:t>
      </w:r>
      <w:r>
        <w:t>、线路走向</w:t>
      </w:r>
    </w:p>
    <w:p>
      <w:pPr>
        <w:pStyle w:val="BodyText"/>
        <w:spacing w:before="241" w:line="364" w:lineRule="auto"/>
        <w:ind w:left="637" w:right="2553" w:firstLine="719"/>
      </w:pPr>
      <w:r>
        <w:rPr>
          <w:spacing w:val="-7"/>
        </w:rPr>
        <w:t>施工现场按“三级配电、两级保护”的要求设置临时用电，采用三相五线制</w:t>
      </w:r>
      <w:r>
        <w:rPr>
          <w:spacing w:val="-21"/>
        </w:rPr>
        <w:t>进行输电，保护零线不得与工作零线混接，施工现场用电线路布置原理采用如下：</w:t>
      </w:r>
    </w:p>
    <w:p>
      <w:pPr>
        <w:spacing w:after="0" w:line="364" w:lineRule="auto"/>
        <w:sectPr>
          <w:headerReference w:type="default" r:id="rId9"/>
          <w:footerReference w:type="default" r:id="rId10"/>
          <w:pgSz w:w="17860" w:h="25260"/>
          <w:pgMar w:top="1820" w:right="0" w:bottom="2020" w:left="2060" w:header="1024" w:footer="1806"/>
          <w:pgNumType w:start="3"/>
          <w:cols w:space="708"/>
        </w:sectPr>
      </w:pPr>
    </w:p>
    <w:p>
      <w:pPr>
        <w:pStyle w:val="BodyText"/>
        <w:spacing w:before="4"/>
        <w:rPr>
          <w:sz w:val="22"/>
        </w:rPr>
      </w:pPr>
    </w:p>
    <w:p>
      <w:pPr>
        <w:pStyle w:val="BodyText"/>
        <w:ind w:left="797"/>
        <w:rPr>
          <w:sz w:val="20"/>
        </w:rPr>
      </w:pPr>
      <w:r>
        <w:rPr>
          <w:sz w:val="20"/>
        </w:rPr>
        <w:drawing>
          <wp:inline distT="0" distB="0" distL="0" distR="0">
            <wp:extent cx="8229600" cy="4407408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407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1"/>
        </w:rPr>
      </w:pPr>
    </w:p>
    <w:p>
      <w:pPr>
        <w:pStyle w:val="BodyText"/>
        <w:spacing w:before="59"/>
        <w:ind w:left="1176"/>
      </w:pPr>
      <w:r>
        <w:rPr>
          <w:rFonts w:ascii="Arial" w:eastAsia="Arial"/>
        </w:rPr>
        <w:t>1</w:t>
      </w:r>
      <w:r>
        <w:t>、总配电箱设置</w:t>
      </w:r>
    </w:p>
    <w:p>
      <w:pPr>
        <w:pStyle w:val="BodyText"/>
        <w:spacing w:before="241" w:line="364" w:lineRule="auto"/>
        <w:ind w:left="637" w:right="2733" w:firstLine="655"/>
        <w:jc w:val="both"/>
      </w:pPr>
      <w:r>
        <w:rPr>
          <w:spacing w:val="-8"/>
        </w:rPr>
        <w:t>根据本工程的平面布置，各施工处任务的划分及设备的配置情况，整个现场</w:t>
      </w:r>
      <w:r>
        <w:rPr>
          <w:spacing w:val="-17"/>
        </w:rPr>
        <w:t xml:space="preserve">用电自配电室 </w:t>
      </w:r>
      <w:r>
        <w:rPr>
          <w:rFonts w:ascii="Arial" w:eastAsia="Arial"/>
        </w:rPr>
        <w:t>2</w:t>
      </w:r>
      <w:r>
        <w:rPr>
          <w:rFonts w:ascii="Arial" w:eastAsia="Arial"/>
          <w:spacing w:val="-38"/>
        </w:rPr>
        <w:t xml:space="preserve"> </w:t>
      </w:r>
      <w:r>
        <w:rPr>
          <w:spacing w:val="1"/>
        </w:rPr>
        <w:t>路供电，线路采用双塑绝缘电缆沿工地围墙敷设，过路穿</w:t>
      </w:r>
      <w:r>
        <w:rPr>
          <w:rFonts w:ascii="Arial" w:eastAsia="Arial"/>
          <w:spacing w:val="-4"/>
        </w:rPr>
        <w:t xml:space="preserve">DN80 </w:t>
      </w:r>
      <w:r>
        <w:t>镀锌钢管埋地敷设至各总配电箱，临时总配电箱具体分配如下：</w:t>
      </w:r>
    </w:p>
    <w:p>
      <w:pPr>
        <w:pStyle w:val="BodyText"/>
        <w:spacing w:before="3" w:line="364" w:lineRule="auto"/>
        <w:ind w:left="637" w:right="2688" w:firstLine="655"/>
        <w:jc w:val="both"/>
      </w:pPr>
      <w:r>
        <w:rPr>
          <w:rFonts w:ascii="Arial" w:eastAsia="Arial"/>
        </w:rPr>
        <w:t xml:space="preserve">A </w:t>
      </w:r>
      <w:r>
        <w:t xml:space="preserve">箱分四路，分别为 </w:t>
      </w:r>
      <w:r>
        <w:rPr>
          <w:rFonts w:ascii="Arial" w:eastAsia="Arial"/>
        </w:rPr>
        <w:t>AL-A</w:t>
      </w:r>
      <w:r>
        <w:t>、</w:t>
      </w:r>
      <w:r>
        <w:rPr>
          <w:rFonts w:ascii="Arial" w:eastAsia="Arial"/>
        </w:rPr>
        <w:t>AL-B</w:t>
      </w:r>
      <w:r>
        <w:t>、</w:t>
      </w:r>
      <w:r>
        <w:rPr>
          <w:rFonts w:ascii="Arial" w:eastAsia="Arial"/>
        </w:rPr>
        <w:t>AL-C</w:t>
      </w:r>
      <w:r>
        <w:t>、</w:t>
      </w:r>
      <w:r>
        <w:rPr>
          <w:rFonts w:ascii="Arial" w:eastAsia="Arial"/>
        </w:rPr>
        <w:t>AL-D;</w:t>
      </w:r>
      <w:r>
        <w:t xml:space="preserve">其中 </w:t>
      </w:r>
      <w:r>
        <w:rPr>
          <w:rFonts w:ascii="Arial" w:eastAsia="Arial"/>
        </w:rPr>
        <w:t xml:space="preserve">AL-A </w:t>
      </w:r>
      <w:r>
        <w:t xml:space="preserve">为塔吊电源， </w:t>
      </w:r>
      <w:r>
        <w:rPr>
          <w:rFonts w:ascii="Arial" w:eastAsia="Arial"/>
        </w:rPr>
        <w:t>AL-B</w:t>
      </w:r>
      <w:r>
        <w:t>、</w:t>
      </w:r>
      <w:r>
        <w:rPr>
          <w:rFonts w:ascii="Arial" w:eastAsia="Arial"/>
        </w:rPr>
        <w:t>AL-C</w:t>
      </w:r>
      <w:r>
        <w:t>、</w:t>
      </w:r>
      <w:r>
        <w:rPr>
          <w:rFonts w:ascii="Arial" w:eastAsia="Arial"/>
        </w:rPr>
        <w:t xml:space="preserve">AL-D </w:t>
      </w:r>
      <w:r>
        <w:t xml:space="preserve">为拆除阶段电源，拆除结束后 </w:t>
      </w:r>
      <w:r>
        <w:rPr>
          <w:rFonts w:ascii="Arial" w:eastAsia="Arial"/>
        </w:rPr>
        <w:t xml:space="preserve">AL-B </w:t>
      </w:r>
      <w:r>
        <w:t>供地下室电源，</w:t>
      </w:r>
      <w:r>
        <w:rPr>
          <w:rFonts w:ascii="Arial" w:eastAsia="Arial"/>
        </w:rPr>
        <w:t xml:space="preserve">AL-C </w:t>
      </w:r>
      <w:r>
        <w:t>作为备用电源，</w:t>
      </w:r>
      <w:r>
        <w:rPr>
          <w:rFonts w:ascii="Arial" w:eastAsia="Arial"/>
        </w:rPr>
        <w:t xml:space="preserve">AL-D </w:t>
      </w:r>
      <w:r>
        <w:t>作为塔楼区域施工电源。</w:t>
      </w:r>
    </w:p>
    <w:p>
      <w:pPr>
        <w:pStyle w:val="BodyText"/>
        <w:spacing w:before="3" w:line="364" w:lineRule="auto"/>
        <w:ind w:left="637" w:right="2735" w:firstLine="655"/>
      </w:pPr>
      <w:r>
        <w:rPr>
          <w:rFonts w:ascii="Arial" w:eastAsia="Arial"/>
        </w:rPr>
        <w:t xml:space="preserve">B </w:t>
      </w:r>
      <w:r>
        <w:t>箱分四路，分别为</w:t>
      </w:r>
      <w:r>
        <w:rPr>
          <w:rFonts w:ascii="Arial" w:eastAsia="Arial"/>
        </w:rPr>
        <w:t>BL-A</w:t>
      </w:r>
      <w:r>
        <w:t>、</w:t>
      </w:r>
      <w:r>
        <w:rPr>
          <w:rFonts w:ascii="Arial" w:eastAsia="Arial"/>
        </w:rPr>
        <w:t>BL-B</w:t>
      </w:r>
      <w:r>
        <w:t>、</w:t>
      </w:r>
      <w:r>
        <w:rPr>
          <w:rFonts w:ascii="Arial" w:eastAsia="Arial"/>
        </w:rPr>
        <w:t>BL-C</w:t>
      </w:r>
      <w:r>
        <w:t>、</w:t>
      </w:r>
      <w:r>
        <w:rPr>
          <w:rFonts w:ascii="Arial" w:eastAsia="Arial"/>
        </w:rPr>
        <w:t xml:space="preserve">BL-D; </w:t>
      </w:r>
      <w:r>
        <w:t xml:space="preserve">其中 </w:t>
      </w:r>
      <w:r>
        <w:rPr>
          <w:rFonts w:ascii="Arial" w:eastAsia="Arial"/>
        </w:rPr>
        <w:t xml:space="preserve">BL-A </w:t>
      </w:r>
      <w:r>
        <w:t>为两部升降电梯电源，</w:t>
      </w:r>
      <w:r>
        <w:rPr>
          <w:rFonts w:ascii="Arial" w:eastAsia="Arial"/>
        </w:rPr>
        <w:t xml:space="preserve">BL-B </w:t>
      </w:r>
      <w:r>
        <w:t xml:space="preserve">为楼层提供电源，地下室扩建阶段由 </w:t>
      </w:r>
      <w:r>
        <w:rPr>
          <w:rFonts w:ascii="Arial" w:eastAsia="Arial"/>
        </w:rPr>
        <w:t>BL-C</w:t>
      </w:r>
      <w:r>
        <w:t>、</w:t>
      </w:r>
      <w:r>
        <w:rPr>
          <w:rFonts w:ascii="Arial" w:eastAsia="Arial"/>
        </w:rPr>
        <w:t xml:space="preserve">BL-D </w:t>
      </w:r>
      <w:r>
        <w:t>提供电源。</w:t>
      </w:r>
    </w:p>
    <w:p>
      <w:pPr>
        <w:pStyle w:val="BodyText"/>
        <w:spacing w:before="1"/>
        <w:ind w:left="1292"/>
      </w:pPr>
      <w:r>
        <w:t>各支路电缆呈环状沿围墙布置。</w:t>
      </w:r>
    </w:p>
    <w:p>
      <w:pPr>
        <w:pStyle w:val="BodyText"/>
        <w:spacing w:before="241"/>
        <w:ind w:left="1357"/>
      </w:pPr>
      <w:r>
        <w:rPr>
          <w:rFonts w:ascii="Arial" w:eastAsia="Arial"/>
        </w:rPr>
        <w:t>2</w:t>
      </w:r>
      <w:r>
        <w:t>、分配电箱的设置</w:t>
      </w:r>
    </w:p>
    <w:p>
      <w:pPr>
        <w:pStyle w:val="BodyText"/>
        <w:spacing w:before="241" w:line="364" w:lineRule="auto"/>
        <w:ind w:left="637" w:right="2733" w:firstLine="719"/>
      </w:pPr>
      <w:r>
        <w:rPr>
          <w:spacing w:val="-10"/>
        </w:rPr>
        <w:t>报据上述各总配电箱的供电范围，再按现场各单体的设备布置及生活、办公</w:t>
      </w:r>
      <w:r>
        <w:t>区域的平面布置设置分配电箱：</w:t>
      </w:r>
    </w:p>
    <w:p>
      <w:pPr>
        <w:pStyle w:val="BodyText"/>
        <w:spacing w:before="3"/>
        <w:ind w:left="1357"/>
      </w:pPr>
      <w:r>
        <w:rPr>
          <w:rFonts w:ascii="Arial" w:eastAsia="Arial"/>
        </w:rPr>
        <w:t>3</w:t>
      </w:r>
      <w:r>
        <w:t>、楼层施工用电分配电箱的设置</w:t>
      </w:r>
    </w:p>
    <w:p>
      <w:pPr>
        <w:pStyle w:val="BodyText"/>
        <w:spacing w:before="240" w:line="364" w:lineRule="auto"/>
        <w:ind w:left="637" w:right="2734" w:firstLine="719"/>
      </w:pPr>
      <w:r>
        <w:rPr>
          <w:spacing w:val="-13"/>
        </w:rPr>
        <w:t xml:space="preserve">各单体主体结构施工时分配电箱设在施工层，在装饰阶段每隔 </w:t>
      </w:r>
      <w:r>
        <w:rPr>
          <w:rFonts w:ascii="Arial" w:eastAsia="Arial"/>
        </w:rPr>
        <w:t xml:space="preserve">4 </w:t>
      </w:r>
      <w:r>
        <w:rPr>
          <w:spacing w:val="-3"/>
        </w:rPr>
        <w:t>层左右设立</w:t>
      </w:r>
      <w:r>
        <w:t>一只分配电箱，以满足小型电气设备照明等施工需要。</w:t>
      </w:r>
    </w:p>
    <w:p>
      <w:pPr>
        <w:pStyle w:val="BodyText"/>
        <w:spacing w:before="2" w:line="364" w:lineRule="auto"/>
        <w:ind w:left="1357" w:right="5201"/>
      </w:pPr>
      <w:r>
        <w:t>各总配、分配电箱的供电范围详见临时用电平面图</w:t>
      </w:r>
      <w:r>
        <w:rPr>
          <w:rFonts w:ascii="Arial" w:eastAsia="Arial"/>
        </w:rPr>
        <w:t>(</w:t>
      </w:r>
      <w:r>
        <w:t>附图</w:t>
      </w:r>
      <w:r>
        <w:rPr>
          <w:rFonts w:ascii="Arial" w:eastAsia="Arial"/>
        </w:rPr>
        <w:t>)</w:t>
      </w:r>
      <w:r>
        <w:t>。注：配电箱采用安监站推荐产品</w:t>
      </w:r>
    </w:p>
    <w:p>
      <w:pPr>
        <w:spacing w:after="0" w:line="364" w:lineRule="auto"/>
        <w:sectPr>
          <w:headerReference w:type="default" r:id="rId12"/>
          <w:footerReference w:type="default" r:id="rId13"/>
          <w:pgSz w:w="17860" w:h="25260"/>
          <w:pgMar w:top="1820" w:right="0" w:bottom="2020" w:left="2060" w:header="1024" w:footer="1806"/>
          <w:pgNumType w:start="4"/>
          <w:cols w:space="708"/>
        </w:sectPr>
      </w:pPr>
    </w:p>
    <w:p>
      <w:pPr>
        <w:pStyle w:val="Heading1"/>
        <w:spacing w:before="138"/>
      </w:pPr>
      <w:bookmarkStart w:id="2" w:name="_TOC_250011"/>
      <w:bookmarkEnd w:id="2"/>
      <w:r>
        <w:t>三、负荷计算</w:t>
      </w:r>
    </w:p>
    <w:p>
      <w:pPr>
        <w:pStyle w:val="BodyText"/>
        <w:spacing w:before="11"/>
        <w:rPr>
          <w:b/>
          <w:sz w:val="48"/>
        </w:rPr>
      </w:pPr>
    </w:p>
    <w:p>
      <w:pPr>
        <w:pStyle w:val="BodyText"/>
        <w:spacing w:line="364" w:lineRule="auto"/>
        <w:ind w:left="637" w:right="2560" w:firstLine="719"/>
      </w:pPr>
      <w:r>
        <w:t>本工程地上阶段按主体、装饰两大部分分析，在主体施工阶段属用电高峰， 根据主体施工阶段来计算现场总用电量，用电高峰阶段施工机械见下表</w:t>
      </w:r>
    </w:p>
    <w:p>
      <w:pPr>
        <w:pStyle w:val="ListParagraph"/>
        <w:numPr>
          <w:ilvl w:val="0"/>
          <w:numId w:val="17"/>
        </w:numPr>
        <w:tabs>
          <w:tab w:val="left" w:pos="1896"/>
          <w:tab w:val="left" w:pos="1897"/>
        </w:tabs>
        <w:spacing w:before="2" w:after="0" w:line="240" w:lineRule="auto"/>
        <w:ind w:left="1897" w:right="0" w:hanging="540"/>
        <w:jc w:val="left"/>
        <w:rPr>
          <w:sz w:val="36"/>
        </w:rPr>
      </w:pPr>
      <w:r>
        <w:rPr>
          <w:sz w:val="36"/>
        </w:rPr>
        <w:t>主体施工阶段施工用电动机械设备配备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tbl>
      <w:tblPr>
        <w:tblStyle w:val="TableNormal1"/>
        <w:tblW w:w="0" w:type="auto"/>
        <w:jc w:val="left"/>
        <w:tblInd w:w="8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3"/>
        <w:gridCol w:w="2443"/>
        <w:gridCol w:w="3088"/>
        <w:gridCol w:w="1763"/>
        <w:gridCol w:w="2896"/>
        <w:gridCol w:w="1325"/>
      </w:tblGrid>
      <w:tr>
        <w:tblPrEx>
          <w:tblW w:w="0" w:type="auto"/>
          <w:jc w:val="left"/>
          <w:tblInd w:w="80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6"/>
          <w:jc w:val="left"/>
        </w:trPr>
        <w:tc>
          <w:tcPr>
            <w:tcW w:w="1083" w:type="dxa"/>
          </w:tcPr>
          <w:p>
            <w:pPr>
              <w:pStyle w:val="TableParagraph"/>
              <w:spacing w:line="346" w:lineRule="exact"/>
              <w:ind w:left="30" w:right="292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序号</w:t>
            </w:r>
          </w:p>
        </w:tc>
        <w:tc>
          <w:tcPr>
            <w:tcW w:w="2443" w:type="dxa"/>
          </w:tcPr>
          <w:p>
            <w:pPr>
              <w:pStyle w:val="TableParagraph"/>
              <w:spacing w:line="346" w:lineRule="exact"/>
              <w:ind w:right="14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设备名称</w:t>
            </w:r>
          </w:p>
        </w:tc>
        <w:tc>
          <w:tcPr>
            <w:tcW w:w="3088" w:type="dxa"/>
          </w:tcPr>
          <w:p>
            <w:pPr>
              <w:pStyle w:val="TableParagraph"/>
              <w:spacing w:line="346" w:lineRule="exact"/>
              <w:ind w:left="740"/>
              <w:jc w:val="left"/>
              <w:rPr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规格</w:t>
            </w:r>
            <w:r>
              <w:rPr>
                <w:sz w:val="36"/>
              </w:rPr>
              <w:t>(</w:t>
            </w:r>
            <w:r>
              <w:rPr>
                <w:rFonts w:ascii="宋体" w:eastAsia="宋体" w:hint="eastAsia"/>
                <w:sz w:val="36"/>
              </w:rPr>
              <w:t>型号</w:t>
            </w:r>
            <w:r>
              <w:rPr>
                <w:sz w:val="36"/>
              </w:rPr>
              <w:t>)</w:t>
            </w:r>
          </w:p>
        </w:tc>
        <w:tc>
          <w:tcPr>
            <w:tcW w:w="1763" w:type="dxa"/>
          </w:tcPr>
          <w:p>
            <w:pPr>
              <w:pStyle w:val="TableParagraph"/>
              <w:spacing w:line="346" w:lineRule="exact"/>
              <w:ind w:left="242" w:right="161"/>
              <w:rPr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数量</w:t>
            </w:r>
            <w:r>
              <w:rPr>
                <w:sz w:val="36"/>
              </w:rPr>
              <w:t>(</w:t>
            </w:r>
            <w:r>
              <w:rPr>
                <w:rFonts w:ascii="宋体" w:eastAsia="宋体" w:hint="eastAsia"/>
                <w:sz w:val="36"/>
              </w:rPr>
              <w:t>台</w:t>
            </w:r>
            <w:r>
              <w:rPr>
                <w:sz w:val="36"/>
              </w:rPr>
              <w:t>)</w:t>
            </w:r>
          </w:p>
        </w:tc>
        <w:tc>
          <w:tcPr>
            <w:tcW w:w="2896" w:type="dxa"/>
          </w:tcPr>
          <w:p>
            <w:pPr>
              <w:pStyle w:val="TableParagraph"/>
              <w:spacing w:line="346" w:lineRule="exact"/>
              <w:ind w:left="162" w:right="414"/>
              <w:rPr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单机功率</w:t>
            </w:r>
            <w:r>
              <w:rPr>
                <w:sz w:val="36"/>
              </w:rPr>
              <w:t>(KW)</w:t>
            </w:r>
          </w:p>
        </w:tc>
        <w:tc>
          <w:tcPr>
            <w:tcW w:w="1325" w:type="dxa"/>
          </w:tcPr>
          <w:p>
            <w:pPr>
              <w:pStyle w:val="TableParagraph"/>
              <w:jc w:val="left"/>
              <w:rPr>
                <w:sz w:val="28"/>
              </w:rPr>
            </w:pPr>
          </w:p>
        </w:tc>
      </w:tr>
      <w:tr>
        <w:tblPrEx>
          <w:tblW w:w="0" w:type="auto"/>
          <w:jc w:val="left"/>
          <w:tblInd w:w="8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083" w:type="dxa"/>
          </w:tcPr>
          <w:p>
            <w:pPr>
              <w:pStyle w:val="TableParagraph"/>
              <w:jc w:val="left"/>
              <w:rPr>
                <w:sz w:val="34"/>
              </w:rPr>
            </w:pPr>
          </w:p>
        </w:tc>
        <w:tc>
          <w:tcPr>
            <w:tcW w:w="2443" w:type="dxa"/>
          </w:tcPr>
          <w:p>
            <w:pPr>
              <w:pStyle w:val="TableParagraph"/>
              <w:jc w:val="left"/>
              <w:rPr>
                <w:sz w:val="34"/>
              </w:rPr>
            </w:pPr>
          </w:p>
        </w:tc>
        <w:tc>
          <w:tcPr>
            <w:tcW w:w="3088" w:type="dxa"/>
          </w:tcPr>
          <w:p>
            <w:pPr>
              <w:pStyle w:val="TableParagraph"/>
              <w:jc w:val="left"/>
              <w:rPr>
                <w:sz w:val="34"/>
              </w:rPr>
            </w:pPr>
          </w:p>
        </w:tc>
        <w:tc>
          <w:tcPr>
            <w:tcW w:w="1763" w:type="dxa"/>
          </w:tcPr>
          <w:p>
            <w:pPr>
              <w:pStyle w:val="TableParagraph"/>
              <w:jc w:val="left"/>
              <w:rPr>
                <w:sz w:val="34"/>
              </w:rPr>
            </w:pPr>
          </w:p>
        </w:tc>
        <w:tc>
          <w:tcPr>
            <w:tcW w:w="2896" w:type="dxa"/>
          </w:tcPr>
          <w:p>
            <w:pPr>
              <w:pStyle w:val="TableParagraph"/>
              <w:jc w:val="left"/>
              <w:rPr>
                <w:sz w:val="34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spacing w:line="380" w:lineRule="exact"/>
              <w:ind w:left="415" w:right="29"/>
              <w:rPr>
                <w:sz w:val="36"/>
              </w:rPr>
            </w:pPr>
            <w:r>
              <w:rPr>
                <w:sz w:val="36"/>
              </w:rPr>
              <w:t>(KW)</w:t>
            </w:r>
          </w:p>
        </w:tc>
      </w:tr>
      <w:tr>
        <w:tblPrEx>
          <w:tblW w:w="0" w:type="auto"/>
          <w:jc w:val="left"/>
          <w:tblInd w:w="8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3"/>
          <w:jc w:val="left"/>
        </w:trPr>
        <w:tc>
          <w:tcPr>
            <w:tcW w:w="1083" w:type="dxa"/>
          </w:tcPr>
          <w:p>
            <w:pPr>
              <w:pStyle w:val="TableParagraph"/>
              <w:spacing w:before="157"/>
              <w:ind w:right="261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2443" w:type="dxa"/>
          </w:tcPr>
          <w:p>
            <w:pPr>
              <w:pStyle w:val="TableParagraph"/>
              <w:tabs>
                <w:tab w:val="left" w:pos="1079"/>
              </w:tabs>
              <w:spacing w:before="137"/>
              <w:ind w:right="14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塔</w:t>
              <w:tab/>
              <w:t>吊</w:t>
            </w:r>
          </w:p>
        </w:tc>
        <w:tc>
          <w:tcPr>
            <w:tcW w:w="3088" w:type="dxa"/>
          </w:tcPr>
          <w:p>
            <w:pPr>
              <w:pStyle w:val="TableParagraph"/>
              <w:spacing w:before="137"/>
              <w:ind w:right="261"/>
              <w:jc w:val="right"/>
              <w:rPr>
                <w:rFonts w:ascii="宋体" w:eastAsia="宋体" w:hint="eastAsia"/>
                <w:sz w:val="36"/>
              </w:rPr>
            </w:pPr>
            <w:r>
              <w:rPr>
                <w:sz w:val="36"/>
              </w:rPr>
              <w:t>QTZ60</w:t>
            </w:r>
            <w:r>
              <w:rPr>
                <w:rFonts w:ascii="宋体" w:eastAsia="宋体" w:hint="eastAsia"/>
                <w:sz w:val="36"/>
              </w:rPr>
              <w:t>（暂定）</w:t>
            </w:r>
          </w:p>
        </w:tc>
        <w:tc>
          <w:tcPr>
            <w:tcW w:w="1763" w:type="dxa"/>
          </w:tcPr>
          <w:p>
            <w:pPr>
              <w:pStyle w:val="TableParagraph"/>
              <w:spacing w:before="157"/>
              <w:ind w:left="80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2896" w:type="dxa"/>
          </w:tcPr>
          <w:p>
            <w:pPr>
              <w:pStyle w:val="TableParagraph"/>
              <w:spacing w:before="157"/>
              <w:ind w:left="158" w:right="414"/>
              <w:rPr>
                <w:sz w:val="36"/>
              </w:rPr>
            </w:pPr>
            <w:r>
              <w:rPr>
                <w:sz w:val="36"/>
              </w:rPr>
              <w:t>75</w:t>
            </w:r>
          </w:p>
        </w:tc>
        <w:tc>
          <w:tcPr>
            <w:tcW w:w="1325" w:type="dxa"/>
          </w:tcPr>
          <w:p>
            <w:pPr>
              <w:pStyle w:val="TableParagraph"/>
              <w:spacing w:before="157"/>
              <w:ind w:left="411" w:right="29"/>
              <w:rPr>
                <w:sz w:val="36"/>
              </w:rPr>
            </w:pPr>
            <w:r>
              <w:rPr>
                <w:sz w:val="36"/>
              </w:rPr>
              <w:t>150</w:t>
            </w:r>
          </w:p>
        </w:tc>
      </w:tr>
      <w:tr>
        <w:tblPrEx>
          <w:tblW w:w="0" w:type="auto"/>
          <w:jc w:val="left"/>
          <w:tblInd w:w="8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0"/>
          <w:jc w:val="left"/>
        </w:trPr>
        <w:tc>
          <w:tcPr>
            <w:tcW w:w="1083" w:type="dxa"/>
          </w:tcPr>
          <w:p>
            <w:pPr>
              <w:pStyle w:val="TableParagraph"/>
              <w:spacing w:before="155"/>
              <w:ind w:right="261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2443" w:type="dxa"/>
          </w:tcPr>
          <w:p>
            <w:pPr>
              <w:pStyle w:val="TableParagraph"/>
              <w:spacing w:before="134"/>
              <w:ind w:right="14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人货电梯</w:t>
            </w:r>
          </w:p>
        </w:tc>
        <w:tc>
          <w:tcPr>
            <w:tcW w:w="3088" w:type="dxa"/>
          </w:tcPr>
          <w:p>
            <w:pPr>
              <w:pStyle w:val="TableParagraph"/>
              <w:spacing w:before="155"/>
              <w:ind w:left="570"/>
              <w:jc w:val="left"/>
              <w:rPr>
                <w:sz w:val="36"/>
              </w:rPr>
            </w:pPr>
            <w:r>
              <w:rPr>
                <w:sz w:val="36"/>
              </w:rPr>
              <w:t>SCD200/200J</w:t>
            </w:r>
          </w:p>
        </w:tc>
        <w:tc>
          <w:tcPr>
            <w:tcW w:w="1763" w:type="dxa"/>
          </w:tcPr>
          <w:p>
            <w:pPr>
              <w:pStyle w:val="TableParagraph"/>
              <w:spacing w:before="155"/>
              <w:ind w:left="80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2896" w:type="dxa"/>
          </w:tcPr>
          <w:p>
            <w:pPr>
              <w:pStyle w:val="TableParagraph"/>
              <w:spacing w:before="155"/>
              <w:ind w:left="158" w:right="414"/>
              <w:rPr>
                <w:sz w:val="36"/>
              </w:rPr>
            </w:pPr>
            <w:r>
              <w:rPr>
                <w:sz w:val="36"/>
              </w:rPr>
              <w:t>45</w:t>
            </w:r>
          </w:p>
        </w:tc>
        <w:tc>
          <w:tcPr>
            <w:tcW w:w="1325" w:type="dxa"/>
          </w:tcPr>
          <w:p>
            <w:pPr>
              <w:pStyle w:val="TableParagraph"/>
              <w:spacing w:before="155"/>
              <w:ind w:left="411" w:right="29"/>
              <w:rPr>
                <w:sz w:val="36"/>
              </w:rPr>
            </w:pPr>
            <w:r>
              <w:rPr>
                <w:sz w:val="36"/>
              </w:rPr>
              <w:t>90</w:t>
            </w:r>
          </w:p>
        </w:tc>
      </w:tr>
      <w:tr>
        <w:tblPrEx>
          <w:tblW w:w="0" w:type="auto"/>
          <w:jc w:val="left"/>
          <w:tblInd w:w="8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4"/>
          <w:jc w:val="left"/>
        </w:trPr>
        <w:tc>
          <w:tcPr>
            <w:tcW w:w="1083" w:type="dxa"/>
          </w:tcPr>
          <w:p>
            <w:pPr>
              <w:pStyle w:val="TableParagraph"/>
              <w:spacing w:before="158"/>
              <w:ind w:right="261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2443" w:type="dxa"/>
          </w:tcPr>
          <w:p>
            <w:pPr>
              <w:pStyle w:val="TableParagraph"/>
              <w:spacing w:before="138"/>
              <w:ind w:right="14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钢筋弯曲机</w:t>
            </w:r>
          </w:p>
        </w:tc>
        <w:tc>
          <w:tcPr>
            <w:tcW w:w="3088" w:type="dxa"/>
          </w:tcPr>
          <w:p>
            <w:pPr>
              <w:pStyle w:val="TableParagraph"/>
              <w:spacing w:before="138"/>
              <w:ind w:left="758"/>
              <w:jc w:val="left"/>
              <w:rPr>
                <w:sz w:val="36"/>
              </w:rPr>
            </w:pPr>
            <w:r>
              <w:rPr>
                <w:sz w:val="36"/>
              </w:rPr>
              <w:t xml:space="preserve">GOL </w:t>
            </w:r>
            <w:r>
              <w:rPr>
                <w:rFonts w:ascii="宋体" w:eastAsia="宋体" w:hint="eastAsia"/>
                <w:sz w:val="36"/>
              </w:rPr>
              <w:t xml:space="preserve">一 </w:t>
            </w:r>
            <w:r>
              <w:rPr>
                <w:sz w:val="36"/>
              </w:rPr>
              <w:t>32</w:t>
            </w:r>
          </w:p>
        </w:tc>
        <w:tc>
          <w:tcPr>
            <w:tcW w:w="1763" w:type="dxa"/>
          </w:tcPr>
          <w:p>
            <w:pPr>
              <w:pStyle w:val="TableParagraph"/>
              <w:spacing w:before="158"/>
              <w:ind w:left="80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2896" w:type="dxa"/>
          </w:tcPr>
          <w:p>
            <w:pPr>
              <w:pStyle w:val="TableParagraph"/>
              <w:spacing w:before="158"/>
              <w:ind w:right="256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325" w:type="dxa"/>
          </w:tcPr>
          <w:p>
            <w:pPr>
              <w:pStyle w:val="TableParagraph"/>
              <w:spacing w:before="158"/>
              <w:ind w:left="411" w:right="29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</w:tr>
      <w:tr>
        <w:tblPrEx>
          <w:tblW w:w="0" w:type="auto"/>
          <w:jc w:val="left"/>
          <w:tblInd w:w="8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9"/>
          <w:jc w:val="left"/>
        </w:trPr>
        <w:tc>
          <w:tcPr>
            <w:tcW w:w="1083" w:type="dxa"/>
          </w:tcPr>
          <w:p>
            <w:pPr>
              <w:pStyle w:val="TableParagraph"/>
              <w:spacing w:before="155"/>
              <w:ind w:right="261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2443" w:type="dxa"/>
          </w:tcPr>
          <w:p>
            <w:pPr>
              <w:pStyle w:val="TableParagraph"/>
              <w:spacing w:before="134"/>
              <w:ind w:right="14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钢筋切断机</w:t>
            </w:r>
          </w:p>
        </w:tc>
        <w:tc>
          <w:tcPr>
            <w:tcW w:w="3088" w:type="dxa"/>
          </w:tcPr>
          <w:p>
            <w:pPr>
              <w:pStyle w:val="TableParagraph"/>
              <w:spacing w:before="155"/>
              <w:ind w:left="1020"/>
              <w:jc w:val="left"/>
              <w:rPr>
                <w:sz w:val="36"/>
              </w:rPr>
            </w:pPr>
            <w:r>
              <w:rPr>
                <w:sz w:val="36"/>
              </w:rPr>
              <w:t>GQ40B</w:t>
            </w:r>
          </w:p>
        </w:tc>
        <w:tc>
          <w:tcPr>
            <w:tcW w:w="1763" w:type="dxa"/>
          </w:tcPr>
          <w:p>
            <w:pPr>
              <w:pStyle w:val="TableParagraph"/>
              <w:spacing w:before="155"/>
              <w:ind w:left="80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2896" w:type="dxa"/>
          </w:tcPr>
          <w:p>
            <w:pPr>
              <w:pStyle w:val="TableParagraph"/>
              <w:spacing w:before="155"/>
              <w:ind w:left="161" w:right="414"/>
              <w:rPr>
                <w:sz w:val="36"/>
              </w:rPr>
            </w:pPr>
            <w:r>
              <w:rPr>
                <w:sz w:val="36"/>
              </w:rPr>
              <w:t>5.5</w:t>
            </w:r>
          </w:p>
        </w:tc>
        <w:tc>
          <w:tcPr>
            <w:tcW w:w="1325" w:type="dxa"/>
          </w:tcPr>
          <w:p>
            <w:pPr>
              <w:pStyle w:val="TableParagraph"/>
              <w:spacing w:before="155"/>
              <w:ind w:left="411" w:right="29"/>
              <w:rPr>
                <w:sz w:val="36"/>
              </w:rPr>
            </w:pPr>
            <w:r>
              <w:rPr>
                <w:sz w:val="36"/>
              </w:rPr>
              <w:t>33</w:t>
            </w:r>
          </w:p>
        </w:tc>
      </w:tr>
      <w:tr>
        <w:tblPrEx>
          <w:tblW w:w="0" w:type="auto"/>
          <w:jc w:val="left"/>
          <w:tblInd w:w="8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2"/>
          <w:jc w:val="left"/>
        </w:trPr>
        <w:tc>
          <w:tcPr>
            <w:tcW w:w="1083" w:type="dxa"/>
          </w:tcPr>
          <w:p>
            <w:pPr>
              <w:pStyle w:val="TableParagraph"/>
              <w:spacing w:before="156"/>
              <w:ind w:right="261"/>
              <w:rPr>
                <w:sz w:val="36"/>
              </w:rPr>
            </w:pPr>
            <w:r>
              <w:rPr>
                <w:sz w:val="36"/>
              </w:rPr>
              <w:t>7</w:t>
            </w:r>
          </w:p>
        </w:tc>
        <w:tc>
          <w:tcPr>
            <w:tcW w:w="2443" w:type="dxa"/>
          </w:tcPr>
          <w:p>
            <w:pPr>
              <w:pStyle w:val="TableParagraph"/>
              <w:spacing w:before="136"/>
              <w:ind w:right="14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水泵</w:t>
            </w:r>
          </w:p>
        </w:tc>
        <w:tc>
          <w:tcPr>
            <w:tcW w:w="3088" w:type="dxa"/>
          </w:tcPr>
          <w:p>
            <w:pPr>
              <w:pStyle w:val="TableParagraph"/>
              <w:jc w:val="left"/>
              <w:rPr>
                <w:sz w:val="34"/>
              </w:rPr>
            </w:pPr>
          </w:p>
        </w:tc>
        <w:tc>
          <w:tcPr>
            <w:tcW w:w="1763" w:type="dxa"/>
          </w:tcPr>
          <w:p>
            <w:pPr>
              <w:pStyle w:val="TableParagraph"/>
              <w:spacing w:before="156"/>
              <w:ind w:left="241" w:right="161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2896" w:type="dxa"/>
          </w:tcPr>
          <w:p>
            <w:pPr>
              <w:pStyle w:val="TableParagraph"/>
              <w:spacing w:before="156"/>
              <w:ind w:left="161" w:right="414"/>
              <w:rPr>
                <w:sz w:val="36"/>
              </w:rPr>
            </w:pPr>
            <w:r>
              <w:rPr>
                <w:sz w:val="36"/>
              </w:rPr>
              <w:t>7.5</w:t>
            </w:r>
          </w:p>
        </w:tc>
        <w:tc>
          <w:tcPr>
            <w:tcW w:w="1325" w:type="dxa"/>
          </w:tcPr>
          <w:p>
            <w:pPr>
              <w:pStyle w:val="TableParagraph"/>
              <w:spacing w:before="156"/>
              <w:ind w:left="411" w:right="29"/>
              <w:rPr>
                <w:sz w:val="36"/>
              </w:rPr>
            </w:pPr>
            <w:r>
              <w:rPr>
                <w:sz w:val="36"/>
              </w:rPr>
              <w:t>75</w:t>
            </w:r>
          </w:p>
        </w:tc>
      </w:tr>
      <w:tr>
        <w:tblPrEx>
          <w:tblW w:w="0" w:type="auto"/>
          <w:jc w:val="left"/>
          <w:tblInd w:w="8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2"/>
          <w:jc w:val="left"/>
        </w:trPr>
        <w:tc>
          <w:tcPr>
            <w:tcW w:w="1083" w:type="dxa"/>
          </w:tcPr>
          <w:p>
            <w:pPr>
              <w:pStyle w:val="TableParagraph"/>
              <w:spacing w:before="158"/>
              <w:ind w:right="261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2443" w:type="dxa"/>
          </w:tcPr>
          <w:p>
            <w:pPr>
              <w:pStyle w:val="TableParagraph"/>
              <w:spacing w:before="138"/>
              <w:ind w:right="14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圆盘锯</w:t>
            </w:r>
          </w:p>
        </w:tc>
        <w:tc>
          <w:tcPr>
            <w:tcW w:w="3088" w:type="dxa"/>
          </w:tcPr>
          <w:p>
            <w:pPr>
              <w:pStyle w:val="TableParagraph"/>
              <w:spacing w:before="158"/>
              <w:ind w:left="1078"/>
              <w:jc w:val="left"/>
              <w:rPr>
                <w:sz w:val="36"/>
              </w:rPr>
            </w:pPr>
            <w:r>
              <w:rPr>
                <w:sz w:val="36"/>
              </w:rPr>
              <w:t>MJ104</w:t>
            </w:r>
          </w:p>
        </w:tc>
        <w:tc>
          <w:tcPr>
            <w:tcW w:w="1763" w:type="dxa"/>
          </w:tcPr>
          <w:p>
            <w:pPr>
              <w:pStyle w:val="TableParagraph"/>
              <w:spacing w:before="158"/>
              <w:ind w:left="80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2896" w:type="dxa"/>
          </w:tcPr>
          <w:p>
            <w:pPr>
              <w:pStyle w:val="TableParagraph"/>
              <w:spacing w:before="158"/>
              <w:ind w:right="256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325" w:type="dxa"/>
          </w:tcPr>
          <w:p>
            <w:pPr>
              <w:pStyle w:val="TableParagraph"/>
              <w:spacing w:before="158"/>
              <w:ind w:left="411" w:right="29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</w:tr>
      <w:tr>
        <w:tblPrEx>
          <w:tblW w:w="0" w:type="auto"/>
          <w:jc w:val="left"/>
          <w:tblInd w:w="8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1"/>
          <w:jc w:val="left"/>
        </w:trPr>
        <w:tc>
          <w:tcPr>
            <w:tcW w:w="1083" w:type="dxa"/>
          </w:tcPr>
          <w:p>
            <w:pPr>
              <w:pStyle w:val="TableParagraph"/>
              <w:spacing w:before="156"/>
              <w:ind w:right="261"/>
              <w:rPr>
                <w:sz w:val="36"/>
              </w:rPr>
            </w:pPr>
            <w:r>
              <w:rPr>
                <w:sz w:val="36"/>
              </w:rPr>
              <w:t>9</w:t>
            </w:r>
          </w:p>
        </w:tc>
        <w:tc>
          <w:tcPr>
            <w:tcW w:w="2443" w:type="dxa"/>
          </w:tcPr>
          <w:p>
            <w:pPr>
              <w:pStyle w:val="TableParagraph"/>
              <w:spacing w:before="136"/>
              <w:ind w:right="14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平刨机</w:t>
            </w:r>
          </w:p>
        </w:tc>
        <w:tc>
          <w:tcPr>
            <w:tcW w:w="3088" w:type="dxa"/>
          </w:tcPr>
          <w:p>
            <w:pPr>
              <w:pStyle w:val="TableParagraph"/>
              <w:jc w:val="left"/>
              <w:rPr>
                <w:sz w:val="34"/>
              </w:rPr>
            </w:pPr>
          </w:p>
        </w:tc>
        <w:tc>
          <w:tcPr>
            <w:tcW w:w="1763" w:type="dxa"/>
          </w:tcPr>
          <w:p>
            <w:pPr>
              <w:pStyle w:val="TableParagraph"/>
              <w:spacing w:before="156"/>
              <w:ind w:left="80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2896" w:type="dxa"/>
          </w:tcPr>
          <w:p>
            <w:pPr>
              <w:pStyle w:val="TableParagraph"/>
              <w:spacing w:before="156"/>
              <w:ind w:right="256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325" w:type="dxa"/>
          </w:tcPr>
          <w:p>
            <w:pPr>
              <w:pStyle w:val="TableParagraph"/>
              <w:spacing w:before="156"/>
              <w:ind w:left="411" w:right="29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</w:tr>
      <w:tr>
        <w:tblPrEx>
          <w:tblW w:w="0" w:type="auto"/>
          <w:jc w:val="left"/>
          <w:tblInd w:w="8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2"/>
          <w:jc w:val="left"/>
        </w:trPr>
        <w:tc>
          <w:tcPr>
            <w:tcW w:w="1083" w:type="dxa"/>
          </w:tcPr>
          <w:p>
            <w:pPr>
              <w:pStyle w:val="TableParagraph"/>
              <w:spacing w:before="157"/>
              <w:ind w:left="30" w:right="291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2443" w:type="dxa"/>
          </w:tcPr>
          <w:p>
            <w:pPr>
              <w:pStyle w:val="TableParagraph"/>
              <w:spacing w:before="136"/>
              <w:ind w:right="14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压刨机</w:t>
            </w:r>
          </w:p>
        </w:tc>
        <w:tc>
          <w:tcPr>
            <w:tcW w:w="3088" w:type="dxa"/>
          </w:tcPr>
          <w:p>
            <w:pPr>
              <w:pStyle w:val="TableParagraph"/>
              <w:jc w:val="left"/>
              <w:rPr>
                <w:sz w:val="34"/>
              </w:rPr>
            </w:pPr>
          </w:p>
        </w:tc>
        <w:tc>
          <w:tcPr>
            <w:tcW w:w="1763" w:type="dxa"/>
          </w:tcPr>
          <w:p>
            <w:pPr>
              <w:pStyle w:val="TableParagraph"/>
              <w:spacing w:before="157"/>
              <w:ind w:left="80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2896" w:type="dxa"/>
          </w:tcPr>
          <w:p>
            <w:pPr>
              <w:pStyle w:val="TableParagraph"/>
              <w:spacing w:before="157"/>
              <w:ind w:left="161" w:right="414"/>
              <w:rPr>
                <w:sz w:val="36"/>
              </w:rPr>
            </w:pPr>
            <w:r>
              <w:rPr>
                <w:sz w:val="36"/>
              </w:rPr>
              <w:t>5.5</w:t>
            </w:r>
          </w:p>
        </w:tc>
        <w:tc>
          <w:tcPr>
            <w:tcW w:w="1325" w:type="dxa"/>
          </w:tcPr>
          <w:p>
            <w:pPr>
              <w:pStyle w:val="TableParagraph"/>
              <w:spacing w:before="157"/>
              <w:ind w:left="411" w:right="29"/>
              <w:rPr>
                <w:sz w:val="36"/>
              </w:rPr>
            </w:pPr>
            <w:r>
              <w:rPr>
                <w:sz w:val="36"/>
              </w:rPr>
              <w:t>33</w:t>
            </w:r>
          </w:p>
        </w:tc>
      </w:tr>
      <w:tr>
        <w:tblPrEx>
          <w:tblW w:w="0" w:type="auto"/>
          <w:jc w:val="left"/>
          <w:tblInd w:w="8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2"/>
          <w:jc w:val="left"/>
        </w:trPr>
        <w:tc>
          <w:tcPr>
            <w:tcW w:w="1083" w:type="dxa"/>
          </w:tcPr>
          <w:p>
            <w:pPr>
              <w:pStyle w:val="TableParagraph"/>
              <w:spacing w:before="158"/>
              <w:ind w:left="30" w:right="291"/>
              <w:rPr>
                <w:sz w:val="36"/>
              </w:rPr>
            </w:pPr>
            <w:r>
              <w:rPr>
                <w:sz w:val="36"/>
              </w:rPr>
              <w:t>11</w:t>
            </w:r>
          </w:p>
        </w:tc>
        <w:tc>
          <w:tcPr>
            <w:tcW w:w="2443" w:type="dxa"/>
          </w:tcPr>
          <w:p>
            <w:pPr>
              <w:pStyle w:val="TableParagraph"/>
              <w:spacing w:before="138"/>
              <w:ind w:right="14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砼振动器</w:t>
            </w:r>
          </w:p>
        </w:tc>
        <w:tc>
          <w:tcPr>
            <w:tcW w:w="3088" w:type="dxa"/>
          </w:tcPr>
          <w:p>
            <w:pPr>
              <w:pStyle w:val="TableParagraph"/>
              <w:jc w:val="left"/>
              <w:rPr>
                <w:sz w:val="34"/>
              </w:rPr>
            </w:pPr>
          </w:p>
        </w:tc>
        <w:tc>
          <w:tcPr>
            <w:tcW w:w="1763" w:type="dxa"/>
          </w:tcPr>
          <w:p>
            <w:pPr>
              <w:pStyle w:val="TableParagraph"/>
              <w:spacing w:before="158"/>
              <w:ind w:left="241" w:right="161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2896" w:type="dxa"/>
          </w:tcPr>
          <w:p>
            <w:pPr>
              <w:pStyle w:val="TableParagraph"/>
              <w:spacing w:before="158"/>
              <w:ind w:left="161" w:right="414"/>
              <w:rPr>
                <w:sz w:val="36"/>
              </w:rPr>
            </w:pPr>
            <w:r>
              <w:rPr>
                <w:sz w:val="36"/>
              </w:rPr>
              <w:t>1.5</w:t>
            </w:r>
          </w:p>
        </w:tc>
        <w:tc>
          <w:tcPr>
            <w:tcW w:w="1325" w:type="dxa"/>
          </w:tcPr>
          <w:p>
            <w:pPr>
              <w:pStyle w:val="TableParagraph"/>
              <w:spacing w:before="158"/>
              <w:ind w:left="411" w:right="29"/>
              <w:rPr>
                <w:sz w:val="36"/>
              </w:rPr>
            </w:pPr>
            <w:r>
              <w:rPr>
                <w:sz w:val="36"/>
              </w:rPr>
              <w:t>15</w:t>
            </w:r>
          </w:p>
        </w:tc>
      </w:tr>
      <w:tr>
        <w:tblPrEx>
          <w:tblW w:w="0" w:type="auto"/>
          <w:jc w:val="left"/>
          <w:tblInd w:w="8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0"/>
          <w:jc w:val="left"/>
        </w:trPr>
        <w:tc>
          <w:tcPr>
            <w:tcW w:w="1083" w:type="dxa"/>
          </w:tcPr>
          <w:p>
            <w:pPr>
              <w:pStyle w:val="TableParagraph"/>
              <w:spacing w:before="156"/>
              <w:ind w:left="30" w:right="291"/>
              <w:rPr>
                <w:sz w:val="36"/>
              </w:rPr>
            </w:pPr>
            <w:r>
              <w:rPr>
                <w:sz w:val="36"/>
              </w:rPr>
              <w:t>12</w:t>
            </w:r>
          </w:p>
        </w:tc>
        <w:tc>
          <w:tcPr>
            <w:tcW w:w="2443" w:type="dxa"/>
          </w:tcPr>
          <w:p>
            <w:pPr>
              <w:pStyle w:val="TableParagraph"/>
              <w:spacing w:before="136"/>
              <w:ind w:right="14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空压机</w:t>
            </w:r>
          </w:p>
        </w:tc>
        <w:tc>
          <w:tcPr>
            <w:tcW w:w="3088" w:type="dxa"/>
          </w:tcPr>
          <w:p>
            <w:pPr>
              <w:pStyle w:val="TableParagraph"/>
              <w:jc w:val="left"/>
              <w:rPr>
                <w:sz w:val="34"/>
              </w:rPr>
            </w:pPr>
          </w:p>
        </w:tc>
        <w:tc>
          <w:tcPr>
            <w:tcW w:w="1763" w:type="dxa"/>
          </w:tcPr>
          <w:p>
            <w:pPr>
              <w:pStyle w:val="TableParagraph"/>
              <w:spacing w:before="156"/>
              <w:ind w:left="241" w:right="161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2896" w:type="dxa"/>
          </w:tcPr>
          <w:p>
            <w:pPr>
              <w:pStyle w:val="TableParagraph"/>
              <w:spacing w:before="156"/>
              <w:ind w:left="161" w:right="414"/>
              <w:rPr>
                <w:sz w:val="36"/>
              </w:rPr>
            </w:pPr>
            <w:r>
              <w:rPr>
                <w:sz w:val="36"/>
              </w:rPr>
              <w:t>7.5</w:t>
            </w:r>
          </w:p>
        </w:tc>
        <w:tc>
          <w:tcPr>
            <w:tcW w:w="1325" w:type="dxa"/>
          </w:tcPr>
          <w:p>
            <w:pPr>
              <w:pStyle w:val="TableParagraph"/>
              <w:spacing w:before="156"/>
              <w:ind w:left="411" w:right="29"/>
              <w:rPr>
                <w:sz w:val="36"/>
              </w:rPr>
            </w:pPr>
            <w:r>
              <w:rPr>
                <w:sz w:val="36"/>
              </w:rPr>
              <w:t>75</w:t>
            </w:r>
          </w:p>
        </w:tc>
      </w:tr>
      <w:tr>
        <w:tblPrEx>
          <w:tblW w:w="0" w:type="auto"/>
          <w:jc w:val="left"/>
          <w:tblInd w:w="8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2"/>
          <w:jc w:val="left"/>
        </w:trPr>
        <w:tc>
          <w:tcPr>
            <w:tcW w:w="1083" w:type="dxa"/>
          </w:tcPr>
          <w:p>
            <w:pPr>
              <w:pStyle w:val="TableParagraph"/>
              <w:spacing w:before="156"/>
              <w:ind w:left="30" w:right="291"/>
              <w:rPr>
                <w:sz w:val="36"/>
              </w:rPr>
            </w:pPr>
            <w:r>
              <w:rPr>
                <w:sz w:val="36"/>
              </w:rPr>
              <w:t>13</w:t>
            </w:r>
          </w:p>
        </w:tc>
        <w:tc>
          <w:tcPr>
            <w:tcW w:w="2443" w:type="dxa"/>
          </w:tcPr>
          <w:p>
            <w:pPr>
              <w:pStyle w:val="TableParagraph"/>
              <w:spacing w:before="136"/>
              <w:ind w:right="14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闪光对焊机</w:t>
            </w:r>
          </w:p>
        </w:tc>
        <w:tc>
          <w:tcPr>
            <w:tcW w:w="3088" w:type="dxa"/>
          </w:tcPr>
          <w:p>
            <w:pPr>
              <w:pStyle w:val="TableParagraph"/>
              <w:jc w:val="left"/>
              <w:rPr>
                <w:sz w:val="34"/>
              </w:rPr>
            </w:pPr>
          </w:p>
        </w:tc>
        <w:tc>
          <w:tcPr>
            <w:tcW w:w="1763" w:type="dxa"/>
          </w:tcPr>
          <w:p>
            <w:pPr>
              <w:pStyle w:val="TableParagraph"/>
              <w:spacing w:before="156"/>
              <w:ind w:left="80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2896" w:type="dxa"/>
          </w:tcPr>
          <w:p>
            <w:pPr>
              <w:pStyle w:val="TableParagraph"/>
              <w:spacing w:before="156"/>
              <w:ind w:left="158" w:right="414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1325" w:type="dxa"/>
          </w:tcPr>
          <w:p>
            <w:pPr>
              <w:pStyle w:val="TableParagraph"/>
              <w:spacing w:before="156"/>
              <w:ind w:left="411" w:right="29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</w:tr>
      <w:tr>
        <w:tblPrEx>
          <w:tblW w:w="0" w:type="auto"/>
          <w:jc w:val="left"/>
          <w:tblInd w:w="8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8"/>
          <w:jc w:val="left"/>
        </w:trPr>
        <w:tc>
          <w:tcPr>
            <w:tcW w:w="1083" w:type="dxa"/>
          </w:tcPr>
          <w:p>
            <w:pPr>
              <w:pStyle w:val="TableParagraph"/>
              <w:jc w:val="left"/>
              <w:rPr>
                <w:sz w:val="34"/>
              </w:rPr>
            </w:pPr>
          </w:p>
        </w:tc>
        <w:tc>
          <w:tcPr>
            <w:tcW w:w="2443" w:type="dxa"/>
          </w:tcPr>
          <w:p>
            <w:pPr>
              <w:pStyle w:val="TableParagraph"/>
              <w:jc w:val="left"/>
              <w:rPr>
                <w:sz w:val="34"/>
              </w:rPr>
            </w:pPr>
          </w:p>
        </w:tc>
        <w:tc>
          <w:tcPr>
            <w:tcW w:w="3088" w:type="dxa"/>
          </w:tcPr>
          <w:p>
            <w:pPr>
              <w:pStyle w:val="TableParagraph"/>
              <w:tabs>
                <w:tab w:val="left" w:pos="1439"/>
              </w:tabs>
              <w:spacing w:before="138" w:line="400" w:lineRule="exact"/>
              <w:ind w:right="338"/>
              <w:jc w:val="righ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合</w:t>
              <w:tab/>
              <w:t>计</w:t>
            </w:r>
          </w:p>
        </w:tc>
        <w:tc>
          <w:tcPr>
            <w:tcW w:w="1763" w:type="dxa"/>
          </w:tcPr>
          <w:p>
            <w:pPr>
              <w:pStyle w:val="TableParagraph"/>
              <w:jc w:val="left"/>
              <w:rPr>
                <w:sz w:val="34"/>
              </w:rPr>
            </w:pPr>
          </w:p>
        </w:tc>
        <w:tc>
          <w:tcPr>
            <w:tcW w:w="2896" w:type="dxa"/>
          </w:tcPr>
          <w:p>
            <w:pPr>
              <w:pStyle w:val="TableParagraph"/>
              <w:jc w:val="left"/>
              <w:rPr>
                <w:sz w:val="34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spacing w:before="158" w:line="380" w:lineRule="exact"/>
              <w:ind w:left="411" w:right="29"/>
              <w:rPr>
                <w:sz w:val="36"/>
              </w:rPr>
            </w:pPr>
            <w:r>
              <w:rPr>
                <w:sz w:val="36"/>
              </w:rPr>
              <w:t>725</w:t>
            </w:r>
          </w:p>
        </w:tc>
      </w:tr>
    </w:tbl>
    <w:p>
      <w:pPr>
        <w:pStyle w:val="BodyText"/>
        <w:spacing w:before="7"/>
        <w:rPr>
          <w:sz w:val="19"/>
        </w:rPr>
      </w:pPr>
    </w:p>
    <w:p>
      <w:pPr>
        <w:pStyle w:val="ListParagraph"/>
        <w:numPr>
          <w:ilvl w:val="0"/>
          <w:numId w:val="17"/>
        </w:numPr>
        <w:tabs>
          <w:tab w:val="left" w:pos="1743"/>
        </w:tabs>
        <w:spacing w:before="60" w:after="0" w:line="240" w:lineRule="auto"/>
        <w:ind w:left="1742" w:right="0" w:hanging="451"/>
        <w:jc w:val="left"/>
        <w:rPr>
          <w:sz w:val="36"/>
        </w:rPr>
      </w:pPr>
      <w:r>
        <w:pict>
          <v:group id="_x0000_s1025" style="width:678pt;height:513pt;margin-top:-515.08pt;margin-left:134pt;mso-position-horizontal-relative:page;position:absolute;z-index:-251657216" coordorigin="2680,-10302" coordsize="13560,102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560;height:10260;left:2680;position:absolute;top:-10302" stroked="f">
              <v:imagedata r:id="rId1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100;height:360;left:14442;position:absolute;top:-101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总功率</w:t>
                    </w:r>
                  </w:p>
                </w:txbxContent>
              </v:textbox>
            </v:shape>
          </v:group>
        </w:pict>
      </w:r>
      <w:r>
        <w:pict>
          <v:group id="_x0000_s1028" style="width:678pt;height:147pt;margin-top:31.92pt;margin-left:134pt;mso-position-horizontal-relative:page;position:absolute;z-index:-251656192" coordorigin="2680,638" coordsize="13560,2940">
            <v:shape id="_x0000_s1029" type="#_x0000_t75" style="width:13560;height:2940;left:2680;position:absolute;top:638" stroked="f">
              <v:imagedata r:id="rId15" o:title=""/>
            </v:shape>
            <v:shape id="_x0000_s1030" type="#_x0000_t202" style="width:380;height:360;left:2837;position:absolute;top:8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序</w:t>
                    </w:r>
                  </w:p>
                </w:txbxContent>
              </v:textbox>
            </v:shape>
            <v:shape id="_x0000_s1031" type="#_x0000_t202" style="width:1460;height:360;left:8695;position:absolute;top:8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视在功率</w:t>
                    </w:r>
                  </w:p>
                </w:txbxContent>
              </v:textbox>
            </v:shape>
            <v:shape id="_x0000_s1032" type="#_x0000_t202" style="width:1100;height:360;left:10798;position:absolute;top:8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总功率</w:t>
                    </w:r>
                  </w:p>
                </w:txbxContent>
              </v:textbox>
            </v:shape>
            <v:shape id="_x0000_s1033" type="#_x0000_t202" style="width:1460;height:360;left:12526;position:absolute;top:8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等效功率</w:t>
                    </w:r>
                  </w:p>
                </w:txbxContent>
              </v:textbox>
            </v:shape>
            <v:shape id="_x0000_s1034" type="#_x0000_t202" style="width:12526;height:384;left:3413;position:absolute;top:1184" filled="f" stroked="f">
              <v:textbox inset="0,0,0,0">
                <w:txbxContent>
                  <w:p>
                    <w:pPr>
                      <w:tabs>
                        <w:tab w:val="left" w:pos="1767"/>
                        <w:tab w:val="left" w:pos="3582"/>
                        <w:tab w:val="left" w:pos="11065"/>
                        <w:tab w:val="left" w:pos="12145"/>
                      </w:tabs>
                      <w:spacing w:before="0" w:line="383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设备名称</w:t>
                      <w:tab/>
                      <w:t>规格型号</w:t>
                      <w:tab/>
                      <w:t>数量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(</w:t>
                    </w:r>
                    <w:r>
                      <w:rPr>
                        <w:sz w:val="36"/>
                      </w:rPr>
                      <w:t>台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)</w:t>
                      <w:tab/>
                    </w:r>
                    <w:r>
                      <w:rPr>
                        <w:sz w:val="36"/>
                      </w:rPr>
                      <w:t>备</w:t>
                      <w:tab/>
                      <w:t>注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主体施工阶段施工用电焊机及电焊装置设备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8"/>
        </w:rPr>
      </w:pPr>
    </w:p>
    <w:tbl>
      <w:tblPr>
        <w:tblStyle w:val="TableNormal1"/>
        <w:tblW w:w="0" w:type="auto"/>
        <w:jc w:val="left"/>
        <w:tblInd w:w="7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4"/>
        <w:gridCol w:w="1990"/>
        <w:gridCol w:w="1491"/>
        <w:gridCol w:w="3965"/>
        <w:gridCol w:w="1379"/>
      </w:tblGrid>
      <w:tr>
        <w:tblPrEx>
          <w:tblW w:w="0" w:type="auto"/>
          <w:jc w:val="left"/>
          <w:tblInd w:w="73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8"/>
          <w:jc w:val="left"/>
        </w:trPr>
        <w:tc>
          <w:tcPr>
            <w:tcW w:w="2104" w:type="dxa"/>
          </w:tcPr>
          <w:p>
            <w:pPr>
              <w:pStyle w:val="TableParagraph"/>
              <w:spacing w:line="424" w:lineRule="exact"/>
              <w:ind w:left="5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号</w:t>
            </w:r>
          </w:p>
        </w:tc>
        <w:tc>
          <w:tcPr>
            <w:tcW w:w="1990" w:type="dxa"/>
          </w:tcPr>
          <w:p>
            <w:pPr>
              <w:pStyle w:val="TableParagraph"/>
              <w:jc w:val="left"/>
              <w:rPr>
                <w:sz w:val="34"/>
              </w:rPr>
            </w:pPr>
          </w:p>
        </w:tc>
        <w:tc>
          <w:tcPr>
            <w:tcW w:w="1491" w:type="dxa"/>
          </w:tcPr>
          <w:p>
            <w:pPr>
              <w:pStyle w:val="TableParagraph"/>
              <w:jc w:val="left"/>
              <w:rPr>
                <w:sz w:val="34"/>
              </w:rPr>
            </w:pPr>
          </w:p>
        </w:tc>
        <w:tc>
          <w:tcPr>
            <w:tcW w:w="3965" w:type="dxa"/>
          </w:tcPr>
          <w:p>
            <w:pPr>
              <w:pStyle w:val="TableParagraph"/>
              <w:tabs>
                <w:tab w:val="left" w:pos="2454"/>
              </w:tabs>
              <w:spacing w:line="397" w:lineRule="exact"/>
              <w:ind w:left="531"/>
              <w:jc w:val="left"/>
              <w:rPr>
                <w:sz w:val="36"/>
              </w:rPr>
            </w:pPr>
            <w:r>
              <w:rPr>
                <w:sz w:val="36"/>
              </w:rPr>
              <w:t>(KVA)</w:t>
              <w:tab/>
              <w:t>(KVA)</w:t>
            </w:r>
          </w:p>
        </w:tc>
        <w:tc>
          <w:tcPr>
            <w:tcW w:w="1379" w:type="dxa"/>
          </w:tcPr>
          <w:p>
            <w:pPr>
              <w:pStyle w:val="TableParagraph"/>
              <w:spacing w:line="397" w:lineRule="exact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(KW)</w:t>
            </w:r>
          </w:p>
        </w:tc>
      </w:tr>
      <w:tr>
        <w:tblPrEx>
          <w:tblW w:w="0" w:type="auto"/>
          <w:jc w:val="left"/>
          <w:tblInd w:w="7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4"/>
          <w:jc w:val="left"/>
        </w:trPr>
        <w:tc>
          <w:tcPr>
            <w:tcW w:w="2104" w:type="dxa"/>
          </w:tcPr>
          <w:p>
            <w:pPr>
              <w:pStyle w:val="TableParagraph"/>
              <w:tabs>
                <w:tab w:val="left" w:pos="805"/>
              </w:tabs>
              <w:spacing w:before="138"/>
              <w:ind w:left="140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sz w:val="36"/>
              </w:rPr>
              <w:t>1</w:t>
              <w:tab/>
            </w:r>
            <w:r>
              <w:rPr>
                <w:rFonts w:ascii="宋体" w:eastAsia="宋体" w:hint="eastAsia"/>
                <w:sz w:val="36"/>
              </w:rPr>
              <w:t>电焊机</w:t>
            </w:r>
          </w:p>
        </w:tc>
        <w:tc>
          <w:tcPr>
            <w:tcW w:w="1990" w:type="dxa"/>
          </w:tcPr>
          <w:p>
            <w:pPr>
              <w:pStyle w:val="TableParagraph"/>
              <w:spacing w:before="138"/>
              <w:ind w:left="217"/>
              <w:jc w:val="left"/>
              <w:rPr>
                <w:sz w:val="36"/>
              </w:rPr>
            </w:pPr>
            <w:r>
              <w:rPr>
                <w:sz w:val="36"/>
              </w:rPr>
              <w:t xml:space="preserve">BX </w:t>
            </w:r>
            <w:r>
              <w:rPr>
                <w:rFonts w:ascii="宋体" w:eastAsia="宋体" w:hint="eastAsia"/>
                <w:sz w:val="36"/>
              </w:rPr>
              <w:t xml:space="preserve">一 </w:t>
            </w:r>
            <w:r>
              <w:rPr>
                <w:sz w:val="36"/>
              </w:rPr>
              <w:t>350</w:t>
            </w:r>
          </w:p>
        </w:tc>
        <w:tc>
          <w:tcPr>
            <w:tcW w:w="1491" w:type="dxa"/>
          </w:tcPr>
          <w:p>
            <w:pPr>
              <w:pStyle w:val="TableParagraph"/>
              <w:spacing w:before="158"/>
              <w:ind w:left="577" w:right="514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3965" w:type="dxa"/>
          </w:tcPr>
          <w:p>
            <w:pPr>
              <w:pStyle w:val="TableParagraph"/>
              <w:tabs>
                <w:tab w:val="left" w:pos="2695"/>
              </w:tabs>
              <w:spacing w:before="158"/>
              <w:ind w:left="726"/>
              <w:jc w:val="left"/>
              <w:rPr>
                <w:sz w:val="36"/>
              </w:rPr>
            </w:pPr>
            <w:r>
              <w:rPr>
                <w:sz w:val="36"/>
              </w:rPr>
              <w:t>24.5</w:t>
              <w:tab/>
              <w:t>245</w:t>
            </w:r>
          </w:p>
        </w:tc>
        <w:tc>
          <w:tcPr>
            <w:tcW w:w="1379" w:type="dxa"/>
          </w:tcPr>
          <w:p>
            <w:pPr>
              <w:pStyle w:val="TableParagraph"/>
              <w:spacing w:before="158"/>
              <w:ind w:right="66"/>
              <w:jc w:val="right"/>
              <w:rPr>
                <w:sz w:val="36"/>
              </w:rPr>
            </w:pPr>
            <w:r>
              <w:rPr>
                <w:sz w:val="36"/>
              </w:rPr>
              <w:t>108.5</w:t>
            </w:r>
          </w:p>
        </w:tc>
      </w:tr>
      <w:tr>
        <w:tblPrEx>
          <w:tblW w:w="0" w:type="auto"/>
          <w:jc w:val="left"/>
          <w:tblInd w:w="7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5"/>
          <w:jc w:val="left"/>
        </w:trPr>
        <w:tc>
          <w:tcPr>
            <w:tcW w:w="2104" w:type="dxa"/>
          </w:tcPr>
          <w:p>
            <w:pPr>
              <w:pStyle w:val="TableParagraph"/>
              <w:jc w:val="left"/>
              <w:rPr>
                <w:sz w:val="34"/>
              </w:rPr>
            </w:pPr>
          </w:p>
        </w:tc>
        <w:tc>
          <w:tcPr>
            <w:tcW w:w="1990" w:type="dxa"/>
          </w:tcPr>
          <w:p>
            <w:pPr>
              <w:pStyle w:val="TableParagraph"/>
              <w:spacing w:before="134" w:line="400" w:lineRule="exact"/>
              <w:ind w:right="143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合</w:t>
            </w:r>
          </w:p>
        </w:tc>
        <w:tc>
          <w:tcPr>
            <w:tcW w:w="1491" w:type="dxa"/>
          </w:tcPr>
          <w:p>
            <w:pPr>
              <w:pStyle w:val="TableParagraph"/>
              <w:spacing w:before="134" w:line="400" w:lineRule="exact"/>
              <w:ind w:left="193"/>
              <w:jc w:val="left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计</w:t>
            </w:r>
          </w:p>
        </w:tc>
        <w:tc>
          <w:tcPr>
            <w:tcW w:w="3965" w:type="dxa"/>
          </w:tcPr>
          <w:p>
            <w:pPr>
              <w:pStyle w:val="TableParagraph"/>
              <w:spacing w:before="155" w:line="380" w:lineRule="exact"/>
              <w:ind w:right="727"/>
              <w:jc w:val="right"/>
              <w:rPr>
                <w:sz w:val="36"/>
              </w:rPr>
            </w:pPr>
            <w:r>
              <w:rPr>
                <w:sz w:val="36"/>
              </w:rPr>
              <w:t>245</w:t>
            </w:r>
          </w:p>
        </w:tc>
        <w:tc>
          <w:tcPr>
            <w:tcW w:w="1379" w:type="dxa"/>
          </w:tcPr>
          <w:p>
            <w:pPr>
              <w:pStyle w:val="TableParagraph"/>
              <w:spacing w:before="155" w:line="380" w:lineRule="exact"/>
              <w:ind w:right="66"/>
              <w:jc w:val="right"/>
              <w:rPr>
                <w:sz w:val="36"/>
              </w:rPr>
            </w:pPr>
            <w:r>
              <w:rPr>
                <w:sz w:val="36"/>
              </w:rPr>
              <w:t>108.5</w:t>
            </w:r>
          </w:p>
        </w:tc>
      </w:tr>
    </w:tbl>
    <w:p>
      <w:pPr>
        <w:pStyle w:val="BodyText"/>
        <w:spacing w:before="7"/>
        <w:rPr>
          <w:sz w:val="19"/>
        </w:rPr>
      </w:pPr>
    </w:p>
    <w:p>
      <w:pPr>
        <w:pStyle w:val="ListParagraph"/>
        <w:numPr>
          <w:ilvl w:val="0"/>
          <w:numId w:val="17"/>
        </w:numPr>
        <w:tabs>
          <w:tab w:val="left" w:pos="1807"/>
        </w:tabs>
        <w:spacing w:before="60" w:after="0" w:line="240" w:lineRule="auto"/>
        <w:ind w:left="1807" w:right="0" w:hanging="450"/>
        <w:jc w:val="left"/>
        <w:rPr>
          <w:sz w:val="36"/>
        </w:rPr>
      </w:pPr>
      <w:r>
        <w:rPr>
          <w:sz w:val="36"/>
        </w:rPr>
        <w:t>施工现场所需照明灯具</w:t>
      </w:r>
    </w:p>
    <w:p>
      <w:pPr>
        <w:pStyle w:val="BodyText"/>
        <w:spacing w:before="240"/>
        <w:ind w:left="1357"/>
      </w:pPr>
      <w:r>
        <w:pict>
          <v:group id="_x0000_s1035" style="width:678pt;height:38pt;margin-top:41.33pt;margin-left:134pt;mso-position-horizontal-relative:page;mso-wrap-distance-left:0;mso-wrap-distance-right:0;position:absolute;z-index:-251655168" coordorigin="2680,827" coordsize="13560,760">
            <v:shape id="_x0000_s1036" type="#_x0000_t75" style="width:13560;height:760;left:2680;position:absolute;top:826" stroked="f">
              <v:imagedata r:id="rId16" o:title=""/>
            </v:shape>
            <v:shape id="_x0000_s1037" type="#_x0000_t202" style="width:740;height:360;left:2895;position:absolute;top:102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序号</w:t>
                    </w:r>
                  </w:p>
                </w:txbxContent>
              </v:textbox>
            </v:shape>
            <v:shape id="_x0000_s1038" type="#_x0000_t202" style="width:1460;height:360;left:4378;position:absolute;top:102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灯具名称</w:t>
                    </w:r>
                  </w:p>
                </w:txbxContent>
              </v:textbox>
            </v:shape>
            <v:shape id="_x0000_s1039" type="#_x0000_t202" style="width:1580;height:384;left:6704;position:absolute;top:1015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sz w:val="36"/>
                      </w:rPr>
                      <w:t>规格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(KW)</w:t>
                    </w:r>
                  </w:p>
                </w:txbxContent>
              </v:textbox>
            </v:shape>
            <v:shape id="_x0000_s1040" type="#_x0000_t202" style="width:1340;height:384;left:8839;position:absolute;top:1015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sz w:val="36"/>
                      </w:rPr>
                      <w:t>数量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(</w:t>
                    </w:r>
                    <w:r>
                      <w:rPr>
                        <w:sz w:val="36"/>
                      </w:rPr>
                      <w:t>盏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)</w:t>
                    </w:r>
                  </w:p>
                </w:txbxContent>
              </v:textbox>
            </v:shape>
            <v:shape id="_x0000_s1041" type="#_x0000_t202" style="width:1580;height:384;left:10776;position:absolute;top:1015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sz w:val="36"/>
                      </w:rPr>
                      <w:t>容量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(KW)</w:t>
                    </w:r>
                  </w:p>
                </w:txbxContent>
              </v:textbox>
            </v:shape>
            <v:shape id="_x0000_s1042" type="#_x0000_t202" style="width:2300;height:384;left:13305;position:absolute;top:1015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sz w:val="36"/>
                      </w:rPr>
                      <w:t>等效功率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(KW)</w:t>
                    </w:r>
                  </w:p>
                </w:txbxContent>
              </v:textbox>
            </v:shape>
            <w10:wrap type="topAndBottom"/>
          </v:group>
        </w:pict>
      </w:r>
      <w:r>
        <w:rPr>
          <w:rFonts w:ascii="Times New Roman" w:eastAsia="Times New Roman"/>
        </w:rPr>
        <w:t>1</w:t>
      </w:r>
      <w:r>
        <w:t>） 室外照明</w:t>
      </w:r>
    </w:p>
    <w:p>
      <w:pPr>
        <w:spacing w:after="0"/>
        <w:sectPr>
          <w:headerReference w:type="default" r:id="rId17"/>
          <w:footerReference w:type="default" r:id="rId18"/>
          <w:pgSz w:w="17860" w:h="25260"/>
          <w:pgMar w:top="1820" w:right="0" w:bottom="2020" w:left="2060" w:header="1024" w:footer="1806"/>
          <w:pgNumType w:start="5"/>
          <w:cols w:space="708"/>
        </w:sectPr>
      </w:pPr>
    </w:p>
    <w:p>
      <w:pPr>
        <w:pStyle w:val="BodyText"/>
        <w:rPr>
          <w:sz w:val="2"/>
        </w:rPr>
      </w:pPr>
    </w:p>
    <w:p>
      <w:pPr>
        <w:pStyle w:val="BodyText"/>
        <w:ind w:left="620"/>
        <w:rPr>
          <w:sz w:val="20"/>
        </w:rPr>
      </w:pPr>
      <w:r>
        <w:rPr>
          <w:sz w:val="20"/>
        </w:rPr>
        <w:pict>
          <v:group id="_x0000_i1043" style="width:678pt;height:152pt;mso-position-horizontal-relative:char;mso-position-vertical-relative:line" coordorigin="0,0" coordsize="13560,3040">
            <v:shape id="_x0000_s1044" type="#_x0000_t75" style="width:13560;height:3040;position:absolute" stroked="f">
              <v:imagedata r:id="rId19" o:title=""/>
            </v:shape>
            <v:shape id="_x0000_s1045" type="#_x0000_t202" style="width:200;height:383;left:485;position:absolute;top:201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046" type="#_x0000_t202" style="width:1100;height:360;left:1878;position:absolute;top:214" filled="f" stroked="f">
              <v:textbox inset="0,0,0,0">
                <w:txbxContent>
                  <w:p>
                    <w:pPr>
                      <w:tabs>
                        <w:tab w:val="left" w:pos="71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镝</w:t>
                      <w:tab/>
                      <w:t>灯</w:t>
                    </w:r>
                  </w:p>
                </w:txbxContent>
              </v:textbox>
            </v:shape>
            <v:shape id="_x0000_s1047" type="#_x0000_t202" style="width:470;height:383;left:4579;position:absolute;top:201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3.5</w:t>
                    </w:r>
                  </w:p>
                </w:txbxContent>
              </v:textbox>
            </v:shape>
            <v:shape id="_x0000_s1048" type="#_x0000_t202" style="width:380;height:383;left:6641;position:absolute;top:201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10</w:t>
                    </w:r>
                  </w:p>
                </w:txbxContent>
              </v:textbox>
            </v:shape>
            <v:shape id="_x0000_s1049" type="#_x0000_t202" style="width:380;height:383;left:8694;position:absolute;top:201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35</w:t>
                    </w:r>
                  </w:p>
                </w:txbxContent>
              </v:textbox>
            </v:shape>
            <v:shape id="_x0000_s1050" type="#_x0000_t202" style="width:650;height:383;left:11449;position:absolute;top:201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35.5</w:t>
                    </w:r>
                  </w:p>
                </w:txbxContent>
              </v:textbox>
            </v:shape>
            <v:shape id="_x0000_s1051" type="#_x0000_t202" style="width:200;height:383;left:485;position:absolute;top:968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052" type="#_x0000_t202" style="width:1100;height:360;left:1878;position:absolute;top:9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碘钨灯</w:t>
                    </w:r>
                  </w:p>
                </w:txbxContent>
              </v:textbox>
            </v:shape>
            <v:shape id="_x0000_s1053" type="#_x0000_t202" style="width:200;height:383;left:4716;position:absolute;top:968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054" type="#_x0000_t202" style="width:380;height:383;left:6641;position:absolute;top:968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10</w:t>
                    </w:r>
                  </w:p>
                </w:txbxContent>
              </v:textbox>
            </v:shape>
            <v:shape id="_x0000_s1055" type="#_x0000_t202" style="width:380;height:383;left:8694;position:absolute;top:968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10</w:t>
                    </w:r>
                  </w:p>
                </w:txbxContent>
              </v:textbox>
            </v:shape>
            <v:shape id="_x0000_s1056" type="#_x0000_t202" style="width:380;height:383;left:11582;position:absolute;top:968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10</w:t>
                    </w:r>
                  </w:p>
                </w:txbxContent>
              </v:textbox>
            </v:shape>
            <v:shape id="_x0000_s1057" type="#_x0000_t202" style="width:200;height:383;left:485;position:absolute;top:1717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058" type="#_x0000_t202" style="width:1100;height:360;left:1878;position:absolute;top:1730" filled="f" stroked="f">
              <v:textbox inset="0,0,0,0">
                <w:txbxContent>
                  <w:p>
                    <w:pPr>
                      <w:tabs>
                        <w:tab w:val="left" w:pos="71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路</w:t>
                      <w:tab/>
                      <w:t>灯</w:t>
                    </w:r>
                  </w:p>
                </w:txbxContent>
              </v:textbox>
            </v:shape>
            <v:shape id="_x0000_s1059" type="#_x0000_t202" style="width:470;height:383;left:4579;position:absolute;top:1717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0.2</w:t>
                    </w:r>
                  </w:p>
                </w:txbxContent>
              </v:textbox>
            </v:shape>
            <v:shape id="_x0000_s1060" type="#_x0000_t202" style="width:380;height:383;left:6641;position:absolute;top:1717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10</w:t>
                    </w:r>
                  </w:p>
                </w:txbxContent>
              </v:textbox>
            </v:shape>
            <v:shape id="_x0000_s1061" type="#_x0000_t202" style="width:200;height:383;left:8784;position:absolute;top:1717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062" type="#_x0000_t202" style="width:470;height:383;left:11539;position:absolute;top:1717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2.2</w:t>
                    </w:r>
                  </w:p>
                </w:txbxContent>
              </v:textbox>
            </v:shape>
            <v:shape id="_x0000_s1063" type="#_x0000_t202" style="width:380;height:360;left:4291;position:absolute;top:24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合</w:t>
                    </w:r>
                  </w:p>
                </w:txbxContent>
              </v:textbox>
            </v:shape>
            <v:shape id="_x0000_s1064" type="#_x0000_t202" style="width:380;height:360;left:5371;position:absolute;top:24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计</w:t>
                    </w:r>
                  </w:p>
                </w:txbxContent>
              </v:textbox>
            </v:shape>
            <v:shape id="_x0000_s1065" type="#_x0000_t202" style="width:650;height:383;left:11449;position:absolute;top:2458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47.7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spacing w:before="59"/>
        <w:ind w:left="1357"/>
      </w:pPr>
      <w:r>
        <w:rPr>
          <w:rFonts w:ascii="Arial" w:eastAsia="Arial"/>
        </w:rPr>
        <w:t>4</w:t>
      </w:r>
      <w:r>
        <w:t>、采用需要系数法进行负荷计算，公式为</w:t>
      </w:r>
    </w:p>
    <w:p>
      <w:pPr>
        <w:pStyle w:val="BodyText"/>
        <w:spacing w:before="241" w:line="364" w:lineRule="auto"/>
        <w:ind w:left="637" w:right="2742" w:firstLine="719"/>
      </w:pPr>
      <w:r>
        <w:rPr>
          <w:spacing w:val="59"/>
        </w:rPr>
        <w:t xml:space="preserve">工地临时供电包括施工及照明用电两个方面， 计算公式如下： </w:t>
      </w:r>
      <w:r>
        <w:rPr>
          <w:spacing w:val="38"/>
        </w:rPr>
        <w:t xml:space="preserve">其中 </w:t>
      </w:r>
      <w:r>
        <w:rPr>
          <w:rFonts w:ascii="Arial" w:eastAsia="Arial" w:hAnsi="Arial"/>
        </w:rPr>
        <w:t>P</w:t>
      </w:r>
      <w:r>
        <w:rPr>
          <w:rFonts w:ascii="Arial" w:eastAsia="Arial" w:hAnsi="Arial"/>
          <w:spacing w:val="79"/>
        </w:rPr>
        <w:t xml:space="preserve"> </w:t>
      </w:r>
      <w:r>
        <w:rPr>
          <w:spacing w:val="-1"/>
        </w:rPr>
        <w:t>── 计算用电量</w:t>
      </w:r>
      <w:r>
        <w:rPr>
          <w:rFonts w:ascii="Arial" w:eastAsia="Arial" w:hAnsi="Arial"/>
        </w:rPr>
        <w:t>(kW)</w:t>
      </w:r>
      <w:r>
        <w:t>，即供电设备总需要容量；</w:t>
      </w:r>
    </w:p>
    <w:p>
      <w:pPr>
        <w:pStyle w:val="BodyText"/>
        <w:spacing w:before="2"/>
        <w:ind w:left="1357"/>
      </w:pPr>
      <w:r>
        <w:rPr>
          <w:rFonts w:ascii="Arial" w:eastAsia="Arial" w:hAnsi="Arial"/>
        </w:rPr>
        <w:t>Pc</w:t>
      </w:r>
      <w:r>
        <w:rPr>
          <w:rFonts w:ascii="Arial" w:eastAsia="Arial" w:hAnsi="Arial"/>
          <w:spacing w:val="77"/>
        </w:rPr>
        <w:t xml:space="preserve"> </w:t>
      </w:r>
      <w:r>
        <w:rPr>
          <w:spacing w:val="-1"/>
        </w:rPr>
        <w:t>── 全部施工动力用电设备额定用量之和；</w:t>
      </w:r>
    </w:p>
    <w:p>
      <w:pPr>
        <w:pStyle w:val="BodyText"/>
        <w:spacing w:before="241" w:line="364" w:lineRule="auto"/>
        <w:ind w:left="1357" w:right="7521"/>
      </w:pPr>
      <w:r>
        <w:rPr>
          <w:rFonts w:ascii="Arial" w:eastAsia="Arial" w:hAnsi="Arial"/>
        </w:rPr>
        <w:t>Pa</w:t>
      </w:r>
      <w:r>
        <w:rPr>
          <w:rFonts w:ascii="Arial" w:eastAsia="Arial" w:hAnsi="Arial"/>
          <w:spacing w:val="70"/>
        </w:rPr>
        <w:t xml:space="preserve"> </w:t>
      </w:r>
      <w:r>
        <w:rPr>
          <w:spacing w:val="-3"/>
        </w:rPr>
        <w:t xml:space="preserve">── 室内照明设备额定用电量之和； </w:t>
      </w:r>
      <w:r>
        <w:rPr>
          <w:rFonts w:ascii="Arial" w:eastAsia="Arial" w:hAnsi="Arial"/>
          <w:spacing w:val="-3"/>
        </w:rPr>
        <w:t>Pb</w:t>
      </w:r>
      <w:r>
        <w:rPr>
          <w:rFonts w:ascii="Arial" w:eastAsia="Arial" w:hAnsi="Arial"/>
          <w:spacing w:val="67"/>
        </w:rPr>
        <w:t xml:space="preserve"> </w:t>
      </w:r>
      <w:r>
        <w:rPr>
          <w:spacing w:val="-4"/>
        </w:rPr>
        <w:t xml:space="preserve">── 室外照明设备额定用电量之和； </w:t>
      </w:r>
      <w:r>
        <w:rPr>
          <w:rFonts w:ascii="Arial" w:eastAsia="Arial" w:hAnsi="Arial"/>
          <w:spacing w:val="-4"/>
        </w:rPr>
        <w:t>K1</w:t>
      </w:r>
      <w:r>
        <w:rPr>
          <w:rFonts w:ascii="Arial" w:eastAsia="Arial" w:hAnsi="Arial"/>
          <w:spacing w:val="79"/>
        </w:rPr>
        <w:t xml:space="preserve"> </w:t>
      </w:r>
      <w:r>
        <w:rPr>
          <w:spacing w:val="-1"/>
        </w:rPr>
        <w:t>── 全部施工用电设备同时使用系数；</w:t>
      </w:r>
    </w:p>
    <w:p>
      <w:pPr>
        <w:pStyle w:val="BodyText"/>
        <w:spacing w:before="3" w:line="364" w:lineRule="auto"/>
        <w:ind w:left="1357" w:right="2738" w:firstLine="1620"/>
      </w:pPr>
      <w:r>
        <w:rPr>
          <w:spacing w:val="-12"/>
        </w:rPr>
        <w:t xml:space="preserve">总数 </w:t>
      </w:r>
      <w:r>
        <w:rPr>
          <w:rFonts w:ascii="Arial" w:eastAsia="Arial" w:hAnsi="Arial"/>
        </w:rPr>
        <w:t xml:space="preserve">10 </w:t>
      </w:r>
      <w:r>
        <w:rPr>
          <w:spacing w:val="-6"/>
        </w:rPr>
        <w:t xml:space="preserve">台以内取 </w:t>
      </w:r>
      <w:r>
        <w:rPr>
          <w:rFonts w:ascii="Arial" w:eastAsia="Arial" w:hAnsi="Arial"/>
        </w:rPr>
        <w:t>0.75</w:t>
      </w:r>
      <w:r>
        <w:t>；</w:t>
      </w:r>
      <w:r>
        <w:rPr>
          <w:rFonts w:ascii="Arial" w:eastAsia="Arial" w:hAnsi="Arial"/>
        </w:rPr>
        <w:t>10</w:t>
      </w:r>
      <w:r>
        <w:t>—</w:t>
      </w:r>
      <w:r>
        <w:rPr>
          <w:rFonts w:ascii="Arial" w:eastAsia="Arial" w:hAnsi="Arial"/>
        </w:rPr>
        <w:t xml:space="preserve">30 </w:t>
      </w:r>
      <w:r>
        <w:rPr>
          <w:spacing w:val="-11"/>
        </w:rPr>
        <w:t xml:space="preserve">台取 </w:t>
      </w:r>
      <w:r>
        <w:rPr>
          <w:rFonts w:ascii="Arial" w:eastAsia="Arial" w:hAnsi="Arial"/>
        </w:rPr>
        <w:t>0.7</w:t>
      </w:r>
      <w:r>
        <w:t>；</w:t>
      </w:r>
      <w:r>
        <w:rPr>
          <w:rFonts w:ascii="Arial" w:eastAsia="Arial" w:hAnsi="Arial"/>
        </w:rPr>
        <w:t xml:space="preserve">30 </w:t>
      </w:r>
      <w:r>
        <w:rPr>
          <w:spacing w:val="-6"/>
        </w:rPr>
        <w:t xml:space="preserve">台以上取 </w:t>
      </w:r>
      <w:r>
        <w:rPr>
          <w:rFonts w:ascii="Arial" w:eastAsia="Arial" w:hAnsi="Arial"/>
          <w:spacing w:val="-3"/>
        </w:rPr>
        <w:t>0.6</w:t>
      </w:r>
      <w:r>
        <w:rPr>
          <w:spacing w:val="-3"/>
        </w:rPr>
        <w:t xml:space="preserve">； </w:t>
      </w:r>
      <w:r>
        <w:rPr>
          <w:rFonts w:ascii="Arial" w:eastAsia="Arial" w:hAnsi="Arial"/>
        </w:rPr>
        <w:t>K2</w:t>
      </w:r>
      <w:r>
        <w:rPr>
          <w:rFonts w:ascii="Arial" w:eastAsia="Arial" w:hAnsi="Arial"/>
          <w:spacing w:val="77"/>
        </w:rPr>
        <w:t xml:space="preserve"> </w:t>
      </w:r>
      <w:r>
        <w:rPr>
          <w:spacing w:val="-6"/>
        </w:rPr>
        <w:t xml:space="preserve">── 室内照明设备同时使用系数，取 </w:t>
      </w:r>
      <w:r>
        <w:rPr>
          <w:rFonts w:ascii="Arial" w:eastAsia="Arial" w:hAnsi="Arial"/>
        </w:rPr>
        <w:t>0.8</w:t>
      </w:r>
      <w:r>
        <w:t>；</w:t>
      </w:r>
    </w:p>
    <w:p>
      <w:pPr>
        <w:pStyle w:val="BodyText"/>
        <w:spacing w:before="2"/>
        <w:ind w:left="1472"/>
      </w:pPr>
      <w:r>
        <w:rPr>
          <w:rFonts w:ascii="Arial" w:eastAsia="Arial" w:hAnsi="Arial"/>
        </w:rPr>
        <w:t>K3</w:t>
      </w:r>
      <w:r>
        <w:rPr>
          <w:rFonts w:ascii="Arial" w:eastAsia="Arial" w:hAnsi="Arial"/>
          <w:spacing w:val="77"/>
        </w:rPr>
        <w:t xml:space="preserve"> </w:t>
      </w:r>
      <w:r>
        <w:rPr>
          <w:spacing w:val="-6"/>
        </w:rPr>
        <w:t xml:space="preserve">── 室外照明设备同时使用系数，取 </w:t>
      </w:r>
      <w:r>
        <w:rPr>
          <w:rFonts w:ascii="Arial" w:eastAsia="Arial" w:hAnsi="Arial"/>
        </w:rPr>
        <w:t>1.0</w:t>
      </w:r>
      <w:r>
        <w:t>；</w:t>
      </w:r>
    </w:p>
    <w:p>
      <w:pPr>
        <w:pStyle w:val="BodyText"/>
        <w:tabs>
          <w:tab w:val="left" w:pos="4417"/>
        </w:tabs>
        <w:spacing w:before="241" w:line="364" w:lineRule="auto"/>
        <w:ind w:left="637" w:right="2734" w:firstLine="719"/>
        <w:rPr>
          <w:rFonts w:ascii="Arial" w:eastAsia="Arial" w:hAnsi="Arial"/>
        </w:rPr>
      </w:pPr>
      <w:r>
        <w:t>综合考虑施工用电约占总用电量</w:t>
      </w:r>
      <w:r>
        <w:rPr>
          <w:spacing w:val="-84"/>
        </w:rPr>
        <w:t xml:space="preserve"> </w:t>
      </w:r>
      <w:r>
        <w:rPr>
          <w:rFonts w:ascii="Arial" w:eastAsia="Arial" w:hAnsi="Arial"/>
        </w:rPr>
        <w:t>90%</w:t>
      </w:r>
      <w:r>
        <w:t>，室内外照明电约占总用电量</w:t>
      </w:r>
      <w:r>
        <w:rPr>
          <w:spacing w:val="-81"/>
        </w:rPr>
        <w:t xml:space="preserve"> </w:t>
      </w:r>
      <w:r>
        <w:rPr>
          <w:rFonts w:ascii="Arial" w:eastAsia="Arial" w:hAnsi="Arial"/>
          <w:spacing w:val="-5"/>
        </w:rPr>
        <w:t>10%</w:t>
      </w:r>
      <w:r>
        <w:rPr>
          <w:spacing w:val="-5"/>
        </w:rPr>
        <w:t xml:space="preserve">， </w:t>
      </w:r>
      <w:r>
        <w:t>则有</w:t>
        <w:tab/>
      </w:r>
      <w:r>
        <w:rPr>
          <w:rFonts w:ascii="Arial" w:eastAsia="Arial" w:hAnsi="Arial"/>
        </w:rPr>
        <w:t>P=1.1</w:t>
      </w:r>
      <w:r>
        <w:t>（</w:t>
      </w:r>
      <w:r>
        <w:rPr>
          <w:rFonts w:ascii="Arial" w:eastAsia="Arial" w:hAnsi="Arial"/>
        </w:rPr>
        <w:t>k</w:t>
      </w:r>
      <w:r>
        <w:rPr>
          <w:rFonts w:ascii="幼圆" w:eastAsia="幼圆" w:hAnsi="幼圆" w:hint="eastAsia"/>
        </w:rPr>
        <w:t>1</w:t>
      </w:r>
      <w:r>
        <w:t>∑</w:t>
      </w:r>
      <w:r>
        <w:rPr>
          <w:rFonts w:ascii="Arial" w:eastAsia="Arial" w:hAnsi="Arial"/>
        </w:rPr>
        <w:t>Pc+0.1P</w:t>
      </w:r>
      <w:r>
        <w:t>）</w:t>
      </w:r>
      <w:r>
        <w:rPr>
          <w:rFonts w:ascii="Arial" w:eastAsia="Arial" w:hAnsi="Arial"/>
        </w:rPr>
        <w:t>=1.24</w:t>
      </w:r>
      <w:r>
        <w:rPr>
          <w:rFonts w:ascii="Arial" w:eastAsia="Arial" w:hAnsi="Arial"/>
          <w:spacing w:val="-23"/>
        </w:rPr>
        <w:t xml:space="preserve"> </w:t>
      </w:r>
      <w:r>
        <w:rPr>
          <w:rFonts w:ascii="Arial" w:eastAsia="Arial" w:hAnsi="Arial"/>
        </w:rPr>
        <w:t>K1</w:t>
      </w:r>
      <w:r>
        <w:t>∑</w:t>
      </w:r>
      <w:r>
        <w:rPr>
          <w:rFonts w:ascii="Arial" w:eastAsia="Arial" w:hAnsi="Arial"/>
        </w:rPr>
        <w:t>Pc</w:t>
      </w:r>
    </w:p>
    <w:p>
      <w:pPr>
        <w:pStyle w:val="BodyText"/>
        <w:tabs>
          <w:tab w:val="left" w:pos="3877"/>
          <w:tab w:val="left" w:pos="6952"/>
        </w:tabs>
        <w:spacing w:before="2" w:line="364" w:lineRule="auto"/>
        <w:ind w:left="1357" w:right="4231"/>
        <w:rPr>
          <w:rFonts w:ascii="Arial" w:eastAsia="Arial"/>
        </w:rPr>
      </w:pPr>
      <w:r>
        <w:t>本例计算中</w:t>
        <w:tab/>
      </w:r>
      <w:r>
        <w:rPr>
          <w:rFonts w:ascii="Arial" w:eastAsia="Arial"/>
        </w:rPr>
        <w:t>K1=0.75</w:t>
      </w:r>
      <w:r>
        <w:t>；</w:t>
        <w:tab/>
        <w:t>经过计算得到</w:t>
      </w:r>
      <w:r>
        <w:rPr>
          <w:spacing w:val="-92"/>
        </w:rPr>
        <w:t xml:space="preserve"> </w:t>
      </w:r>
      <w:r>
        <w:rPr>
          <w:rFonts w:ascii="Arial" w:eastAsia="Arial"/>
        </w:rPr>
        <w:t>P</w:t>
      </w:r>
      <w:r>
        <w:rPr>
          <w:rFonts w:ascii="Arial" w:eastAsia="Arial"/>
          <w:spacing w:val="-57"/>
        </w:rPr>
        <w:t xml:space="preserve"> </w:t>
      </w:r>
      <w:r>
        <w:rPr>
          <w:rFonts w:ascii="Arial" w:eastAsia="Arial"/>
        </w:rPr>
        <w:t>=</w:t>
      </w:r>
      <w:r>
        <w:rPr>
          <w:rFonts w:ascii="Arial" w:eastAsia="Arial"/>
          <w:spacing w:val="-56"/>
        </w:rPr>
        <w:t xml:space="preserve"> </w:t>
      </w:r>
      <w:r>
        <w:rPr>
          <w:rFonts w:ascii="Arial" w:eastAsia="Arial"/>
        </w:rPr>
        <w:t>945.81kW_ 5</w:t>
      </w:r>
      <w:r>
        <w:t>、变压器容量计算</w:t>
      </w:r>
      <w:r>
        <w:rPr>
          <w:rFonts w:ascii="Arial" w:eastAsia="Arial"/>
        </w:rPr>
        <w:t>:</w:t>
      </w:r>
    </w:p>
    <w:p>
      <w:pPr>
        <w:pStyle w:val="BodyText"/>
        <w:spacing w:before="2"/>
        <w:ind w:left="1357"/>
      </w:pPr>
      <w:r>
        <w:t>变压器容量计算公式如下：</w:t>
      </w:r>
    </w:p>
    <w:p>
      <w:pPr>
        <w:pStyle w:val="BodyText"/>
        <w:spacing w:before="259"/>
        <w:ind w:left="1357"/>
        <w:rPr>
          <w:rFonts w:ascii="Arial"/>
        </w:rPr>
      </w:pPr>
      <w:r>
        <w:rPr>
          <w:rFonts w:ascii="Arial"/>
        </w:rPr>
        <w:t>P0=1.05P\ cos=1.4P</w:t>
      </w:r>
    </w:p>
    <w:p>
      <w:pPr>
        <w:pStyle w:val="BodyText"/>
        <w:spacing w:before="269"/>
        <w:ind w:left="1357"/>
      </w:pPr>
      <w:r>
        <w:rPr>
          <w:spacing w:val="-1"/>
        </w:rPr>
        <w:t xml:space="preserve">其中 </w:t>
      </w:r>
      <w:r>
        <w:rPr>
          <w:rFonts w:ascii="Arial" w:eastAsia="Arial" w:hAnsi="Arial"/>
        </w:rPr>
        <w:t>P0</w:t>
      </w:r>
      <w:r>
        <w:rPr>
          <w:rFonts w:ascii="Arial" w:eastAsia="Arial" w:hAnsi="Arial"/>
          <w:spacing w:val="81"/>
        </w:rPr>
        <w:t xml:space="preserve"> </w:t>
      </w:r>
      <w:r>
        <w:t>── 变压器容量</w:t>
      </w:r>
      <w:r>
        <w:rPr>
          <w:rFonts w:ascii="Arial" w:eastAsia="Arial" w:hAnsi="Arial"/>
        </w:rPr>
        <w:t>(kVA)</w:t>
      </w:r>
      <w:r>
        <w:t>；</w:t>
      </w:r>
    </w:p>
    <w:p>
      <w:pPr>
        <w:pStyle w:val="BodyText"/>
        <w:spacing w:before="241"/>
        <w:ind w:left="1357"/>
      </w:pPr>
      <w:r>
        <w:rPr>
          <w:rFonts w:ascii="Arial" w:eastAsia="Arial" w:hAnsi="Arial"/>
        </w:rPr>
        <w:t>1.05</w:t>
      </w:r>
      <w:r>
        <w:rPr>
          <w:rFonts w:ascii="Arial" w:eastAsia="Arial" w:hAnsi="Arial"/>
          <w:spacing w:val="77"/>
        </w:rPr>
        <w:t xml:space="preserve"> </w:t>
      </w:r>
      <w:r>
        <w:rPr>
          <w:spacing w:val="-1"/>
        </w:rPr>
        <w:t>── 功率损失系数；</w:t>
      </w:r>
    </w:p>
    <w:p>
      <w:pPr>
        <w:pStyle w:val="BodyText"/>
        <w:tabs>
          <w:tab w:val="left" w:pos="2195"/>
        </w:tabs>
        <w:spacing w:before="242" w:line="364" w:lineRule="auto"/>
        <w:ind w:left="1357" w:right="6922"/>
      </w:pPr>
      <w:r>
        <w:rPr>
          <w:rFonts w:ascii="Arial" w:eastAsia="Arial" w:hAnsi="Arial"/>
        </w:rPr>
        <w:t>cos</w:t>
        <w:tab/>
      </w:r>
      <w:r>
        <w:rPr>
          <w:spacing w:val="-11"/>
        </w:rPr>
        <w:t xml:space="preserve">── 用电设备功率因素，工地取 </w:t>
      </w:r>
      <w:r>
        <w:rPr>
          <w:rFonts w:ascii="Arial" w:eastAsia="Arial" w:hAnsi="Arial"/>
        </w:rPr>
        <w:t>0.75</w:t>
      </w:r>
      <w:r>
        <w:t>。</w:t>
      </w:r>
      <w:r>
        <w:rPr>
          <w:spacing w:val="-16"/>
        </w:rPr>
        <w:t xml:space="preserve">经过计算得到 </w:t>
      </w:r>
      <w:r>
        <w:rPr>
          <w:rFonts w:ascii="Arial" w:eastAsia="Arial" w:hAnsi="Arial"/>
        </w:rPr>
        <w:t>P0</w:t>
      </w:r>
      <w:r>
        <w:rPr>
          <w:rFonts w:ascii="Arial" w:eastAsia="Arial" w:hAnsi="Arial"/>
          <w:spacing w:val="-43"/>
        </w:rPr>
        <w:t xml:space="preserve"> = </w:t>
      </w:r>
      <w:r>
        <w:rPr>
          <w:rFonts w:ascii="Arial" w:eastAsia="Arial" w:hAnsi="Arial"/>
        </w:rPr>
        <w:t>1.4</w:t>
      </w:r>
      <w:r>
        <w:t>×</w:t>
      </w:r>
      <w:r>
        <w:rPr>
          <w:rFonts w:ascii="Arial" w:eastAsia="Arial" w:hAnsi="Arial"/>
        </w:rPr>
        <w:t>945.81</w:t>
      </w:r>
      <w:r>
        <w:rPr>
          <w:rFonts w:ascii="Arial" w:eastAsia="Arial" w:hAnsi="Arial"/>
          <w:spacing w:val="-43"/>
        </w:rPr>
        <w:t xml:space="preserve"> = </w:t>
      </w:r>
      <w:r>
        <w:rPr>
          <w:rFonts w:ascii="Arial" w:eastAsia="Arial" w:hAnsi="Arial"/>
        </w:rPr>
        <w:t>1324.13kVA</w:t>
      </w:r>
      <w:r>
        <w:rPr>
          <w:spacing w:val="-13"/>
        </w:rPr>
        <w:t>。</w:t>
      </w:r>
    </w:p>
    <w:p>
      <w:pPr>
        <w:spacing w:before="2" w:line="568" w:lineRule="auto"/>
        <w:ind w:left="637" w:right="12640" w:firstLine="719"/>
        <w:jc w:val="left"/>
        <w:rPr>
          <w:b/>
          <w:sz w:val="36"/>
        </w:rPr>
      </w:pPr>
      <w:r>
        <w:rPr>
          <w:sz w:val="36"/>
        </w:rPr>
        <w:t xml:space="preserve">符合要求 </w:t>
      </w:r>
      <w:r>
        <w:rPr>
          <w:b/>
          <w:spacing w:val="-3"/>
          <w:sz w:val="36"/>
        </w:rPr>
        <w:t>四、选择变压器</w:t>
      </w:r>
    </w:p>
    <w:p>
      <w:pPr>
        <w:pStyle w:val="BodyText"/>
        <w:tabs>
          <w:tab w:val="left" w:pos="8212"/>
        </w:tabs>
        <w:spacing w:line="460" w:lineRule="exact"/>
        <w:ind w:left="1357"/>
      </w:pPr>
      <w:r>
        <w:t>根</w:t>
      </w:r>
      <w:r>
        <w:rPr>
          <w:spacing w:val="-66"/>
        </w:rPr>
        <w:t xml:space="preserve"> </w:t>
      </w:r>
      <w:r>
        <w:t>据</w:t>
      </w:r>
      <w:r>
        <w:rPr>
          <w:spacing w:val="-66"/>
        </w:rPr>
        <w:t xml:space="preserve"> </w:t>
      </w:r>
      <w:r>
        <w:t>计</w:t>
      </w:r>
      <w:r>
        <w:rPr>
          <w:spacing w:val="-62"/>
        </w:rPr>
        <w:t xml:space="preserve"> </w:t>
      </w:r>
      <w:r>
        <w:t>算</w:t>
      </w:r>
      <w:r>
        <w:rPr>
          <w:spacing w:val="-66"/>
        </w:rPr>
        <w:t xml:space="preserve"> </w:t>
      </w:r>
      <w:r>
        <w:t>结</w:t>
      </w:r>
      <w:r>
        <w:rPr>
          <w:spacing w:val="-66"/>
        </w:rPr>
        <w:t xml:space="preserve"> </w:t>
      </w:r>
      <w:r>
        <w:t>果</w:t>
      </w:r>
      <w:r>
        <w:rPr>
          <w:spacing w:val="-62"/>
        </w:rPr>
        <w:t xml:space="preserve"> </w:t>
      </w:r>
      <w:r>
        <w:t>，</w:t>
      </w:r>
      <w:r>
        <w:rPr>
          <w:spacing w:val="-62"/>
        </w:rPr>
        <w:t xml:space="preserve"> </w:t>
      </w:r>
      <w:r>
        <w:t>现</w:t>
      </w:r>
      <w:r>
        <w:rPr>
          <w:spacing w:val="-65"/>
        </w:rPr>
        <w:t xml:space="preserve"> </w:t>
      </w:r>
      <w:r>
        <w:t>场</w:t>
      </w:r>
      <w:r>
        <w:rPr>
          <w:spacing w:val="-62"/>
        </w:rPr>
        <w:t xml:space="preserve"> </w:t>
      </w:r>
      <w:r>
        <w:t>变</w:t>
      </w:r>
      <w:r>
        <w:rPr>
          <w:spacing w:val="-62"/>
        </w:rPr>
        <w:t xml:space="preserve"> </w:t>
      </w:r>
      <w:r>
        <w:t>压</w:t>
      </w:r>
      <w:r>
        <w:rPr>
          <w:spacing w:val="-66"/>
        </w:rPr>
        <w:t xml:space="preserve"> </w:t>
      </w:r>
      <w:r>
        <w:t>器</w:t>
      </w:r>
      <w:r>
        <w:rPr>
          <w:spacing w:val="-66"/>
        </w:rPr>
        <w:t xml:space="preserve"> </w:t>
      </w:r>
      <w:r>
        <w:t>容</w:t>
      </w:r>
      <w:r>
        <w:rPr>
          <w:spacing w:val="-62"/>
        </w:rPr>
        <w:t xml:space="preserve"> </w:t>
      </w:r>
      <w:r>
        <w:t>量</w:t>
        <w:tab/>
      </w:r>
      <w:r>
        <w:rPr>
          <w:rFonts w:ascii="Arial" w:eastAsia="Arial"/>
          <w:spacing w:val="-5"/>
        </w:rPr>
        <w:t>1324.13KVA,</w:t>
      </w:r>
      <w:r>
        <w:rPr>
          <w:rFonts w:ascii="Arial" w:eastAsia="Arial"/>
          <w:spacing w:val="15"/>
        </w:rPr>
        <w:t xml:space="preserve"> </w:t>
      </w:r>
      <w:r>
        <w:t>变</w:t>
      </w:r>
      <w:r>
        <w:rPr>
          <w:spacing w:val="-69"/>
        </w:rPr>
        <w:t xml:space="preserve"> </w:t>
      </w:r>
      <w:r>
        <w:t>压</w:t>
      </w:r>
      <w:r>
        <w:rPr>
          <w:spacing w:val="-68"/>
        </w:rPr>
        <w:t xml:space="preserve"> </w:t>
      </w:r>
      <w:r>
        <w:t>器</w:t>
      </w:r>
      <w:r>
        <w:rPr>
          <w:spacing w:val="-65"/>
        </w:rPr>
        <w:t xml:space="preserve"> </w:t>
      </w:r>
      <w:r>
        <w:t>选</w:t>
      </w:r>
      <w:r>
        <w:rPr>
          <w:spacing w:val="-68"/>
        </w:rPr>
        <w:t xml:space="preserve"> </w:t>
      </w:r>
      <w:r>
        <w:t>择</w:t>
      </w:r>
      <w:r>
        <w:rPr>
          <w:spacing w:val="-69"/>
        </w:rPr>
        <w:t xml:space="preserve"> </w:t>
      </w:r>
      <w:r>
        <w:t>为</w:t>
      </w:r>
    </w:p>
    <w:p>
      <w:pPr>
        <w:spacing w:after="0" w:line="460" w:lineRule="exact"/>
        <w:sectPr>
          <w:headerReference w:type="default" r:id="rId20"/>
          <w:footerReference w:type="default" r:id="rId21"/>
          <w:pgSz w:w="17860" w:h="25260"/>
          <w:pgMar w:top="1820" w:right="0" w:bottom="2020" w:left="2060" w:header="1024" w:footer="1806"/>
          <w:pgNumType w:start="6"/>
          <w:cols w:space="708"/>
        </w:sectPr>
      </w:pPr>
    </w:p>
    <w:p>
      <w:pPr>
        <w:pStyle w:val="BodyText"/>
        <w:spacing w:before="134" w:line="364" w:lineRule="auto"/>
        <w:ind w:left="637" w:right="2725"/>
        <w:rPr>
          <w:rFonts w:ascii="Times New Roman" w:eastAsia="Times New Roman"/>
          <w:sz w:val="24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7999983</wp:posOffset>
            </wp:positionH>
            <wp:positionV relativeFrom="paragraph">
              <wp:posOffset>607187</wp:posOffset>
            </wp:positionV>
            <wp:extent cx="1831975" cy="212725"/>
            <wp:effectExtent l="0" t="0" r="0" b="0"/>
            <wp:wrapNone/>
            <wp:docPr id="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8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1975" cy="212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spacing w:val="-7"/>
        </w:rPr>
        <w:t>800KVA+630KVA</w:t>
      </w:r>
      <w:r>
        <w:rPr>
          <w:spacing w:val="-20"/>
        </w:rPr>
        <w:t xml:space="preserve">，一次侧为 </w:t>
      </w:r>
      <w:r>
        <w:rPr>
          <w:rFonts w:ascii="Times New Roman" w:eastAsia="Times New Roman"/>
        </w:rPr>
        <w:t xml:space="preserve">10KV </w:t>
      </w:r>
      <w:r>
        <w:rPr>
          <w:spacing w:val="-1"/>
        </w:rPr>
        <w:t>电源三相三线制供电，二次侧为三相四线制</w:t>
      </w:r>
      <w:r>
        <w:rPr>
          <w:spacing w:val="-5"/>
        </w:rPr>
        <w:t xml:space="preserve">中性点直接接地，电压为 </w:t>
      </w:r>
      <w:r>
        <w:rPr>
          <w:rFonts w:ascii="Times New Roman" w:eastAsia="Times New Roman"/>
        </w:rPr>
        <w:t>0.4KV</w:t>
      </w:r>
      <w:r>
        <w:rPr>
          <w:spacing w:val="-17"/>
        </w:rPr>
        <w:t xml:space="preserve">，即 </w:t>
      </w:r>
      <w:r>
        <w:rPr>
          <w:rFonts w:ascii="Times New Roman" w:eastAsia="Times New Roman"/>
          <w:spacing w:val="-5"/>
        </w:rPr>
        <w:t>SZ=800KVA</w:t>
      </w:r>
      <w:r>
        <w:rPr>
          <w:spacing w:val="-19"/>
        </w:rPr>
        <w:t xml:space="preserve">，则 </w:t>
      </w:r>
      <w:r>
        <w:rPr>
          <w:rFonts w:ascii="Times New Roman" w:eastAsia="Times New Roman"/>
        </w:rPr>
        <w:t>S</w:t>
      </w:r>
      <w:r>
        <w:rPr>
          <w:rFonts w:ascii="Times New Roman" w:eastAsia="Times New Roman"/>
          <w:position w:val="-14"/>
          <w:sz w:val="24"/>
        </w:rPr>
        <w:t>z</w:t>
      </w:r>
      <w:r>
        <w:t>＞</w:t>
      </w:r>
      <w:r>
        <w:rPr>
          <w:rFonts w:ascii="Times New Roman" w:eastAsia="Times New Roman"/>
        </w:rPr>
        <w:t>S</w:t>
      </w:r>
      <w:r>
        <w:rPr>
          <w:rFonts w:ascii="Times New Roman" w:eastAsia="Times New Roman"/>
          <w:position w:val="-14"/>
          <w:sz w:val="24"/>
        </w:rPr>
        <w:t>SH</w:t>
      </w:r>
    </w:p>
    <w:p>
      <w:pPr>
        <w:pStyle w:val="BodyText"/>
        <w:spacing w:line="363" w:lineRule="exact"/>
        <w:ind w:left="637"/>
      </w:pPr>
      <w:r>
        <w:t>电要求。</w:t>
      </w:r>
    </w:p>
    <w:p>
      <w:pPr>
        <w:pStyle w:val="BodyText"/>
        <w:spacing w:before="5"/>
        <w:rPr>
          <w:sz w:val="49"/>
        </w:rPr>
      </w:pPr>
    </w:p>
    <w:p>
      <w:pPr>
        <w:pStyle w:val="Heading1"/>
        <w:spacing w:before="1"/>
      </w:pPr>
      <w:bookmarkStart w:id="3" w:name="_TOC_250010"/>
      <w:bookmarkEnd w:id="3"/>
      <w:r>
        <w:t>五、设计配电系统</w:t>
      </w:r>
    </w:p>
    <w:p>
      <w:pPr>
        <w:pStyle w:val="BodyText"/>
        <w:spacing w:before="5"/>
        <w:rPr>
          <w:b/>
          <w:sz w:val="49"/>
        </w:rPr>
      </w:pPr>
    </w:p>
    <w:p>
      <w:pPr>
        <w:pStyle w:val="Heading1"/>
        <w:numPr>
          <w:ilvl w:val="1"/>
          <w:numId w:val="10"/>
        </w:numPr>
        <w:tabs>
          <w:tab w:val="left" w:pos="1267"/>
        </w:tabs>
        <w:spacing w:before="0" w:after="0" w:line="240" w:lineRule="auto"/>
        <w:ind w:left="1267" w:right="0" w:hanging="630"/>
        <w:jc w:val="left"/>
        <w:rPr>
          <w:rFonts w:ascii="Arial" w:eastAsia="Arial"/>
        </w:rPr>
      </w:pPr>
      <w:bookmarkStart w:id="4" w:name="_TOC_250009"/>
      <w:bookmarkEnd w:id="4"/>
      <w:r>
        <w:t>设计配电线路、选择导线或电缆</w:t>
      </w:r>
    </w:p>
    <w:p>
      <w:pPr>
        <w:pStyle w:val="BodyText"/>
        <w:spacing w:before="11"/>
        <w:rPr>
          <w:b/>
          <w:sz w:val="48"/>
        </w:rPr>
      </w:pPr>
    </w:p>
    <w:p>
      <w:pPr>
        <w:pStyle w:val="BodyText"/>
        <w:spacing w:line="364" w:lineRule="auto"/>
        <w:ind w:left="637" w:right="2648" w:firstLine="719"/>
        <w:jc w:val="both"/>
      </w:pPr>
      <w:r>
        <w:rPr>
          <w:spacing w:val="-8"/>
        </w:rPr>
        <w:t xml:space="preserve">为减小引出电缆直径，按 </w:t>
      </w:r>
      <w:r>
        <w:t>8</w:t>
      </w:r>
      <w:r>
        <w:rPr>
          <w:spacing w:val="-20"/>
        </w:rPr>
        <w:t xml:space="preserve"> 条电缆即</w:t>
      </w:r>
      <w:r>
        <w:t>：400A、400A</w:t>
      </w:r>
      <w:r>
        <w:rPr>
          <w:spacing w:val="-48"/>
        </w:rPr>
        <w:t xml:space="preserve"> 用</w:t>
      </w:r>
      <w:r>
        <w:t>（3*150mm</w:t>
      </w:r>
      <w:r>
        <w:rPr>
          <w:position w:val="3"/>
          <w:sz w:val="18"/>
        </w:rPr>
        <w:t>2</w:t>
      </w:r>
      <w:r>
        <w:t>+2*75mm</w:t>
      </w:r>
      <w:r>
        <w:rPr>
          <w:position w:val="3"/>
          <w:sz w:val="18"/>
        </w:rPr>
        <w:t>2</w:t>
      </w:r>
      <w:r>
        <w:t>） 8</w:t>
      </w:r>
      <w:r>
        <w:rPr>
          <w:spacing w:val="-13"/>
        </w:rPr>
        <w:t xml:space="preserve"> 根橡皮绝缘铜芯电缆从配电室引至工地总配电箱 </w:t>
      </w:r>
      <w:r>
        <w:rPr>
          <w:rFonts w:ascii="Times New Roman" w:eastAsia="Times New Roman"/>
        </w:rPr>
        <w:t>AL-A</w:t>
      </w:r>
      <w:r>
        <w:rPr>
          <w:spacing w:val="3"/>
        </w:rPr>
        <w:t>、</w:t>
      </w:r>
      <w:r>
        <w:rPr>
          <w:rFonts w:ascii="Times New Roman" w:eastAsia="Times New Roman"/>
        </w:rPr>
        <w:t>AL-B</w:t>
      </w:r>
      <w:r>
        <w:t>、</w:t>
      </w:r>
      <w:r>
        <w:rPr>
          <w:rFonts w:ascii="Times New Roman" w:eastAsia="Times New Roman"/>
        </w:rPr>
        <w:t>AL-C</w:t>
      </w:r>
      <w:r>
        <w:t>、</w:t>
      </w:r>
      <w:r>
        <w:rPr>
          <w:rFonts w:ascii="Times New Roman" w:eastAsia="Times New Roman"/>
        </w:rPr>
        <w:t xml:space="preserve">AL-D </w:t>
      </w:r>
      <w:r>
        <w:rPr>
          <w:spacing w:val="-19"/>
        </w:rPr>
        <w:t xml:space="preserve">及配电箱 </w:t>
      </w:r>
      <w:r>
        <w:rPr>
          <w:rFonts w:ascii="Times New Roman" w:eastAsia="Times New Roman"/>
        </w:rPr>
        <w:t>BL-A</w:t>
      </w:r>
      <w:r>
        <w:rPr>
          <w:spacing w:val="3"/>
        </w:rPr>
        <w:t>、</w:t>
      </w:r>
      <w:r>
        <w:rPr>
          <w:rFonts w:ascii="Times New Roman" w:eastAsia="Times New Roman"/>
        </w:rPr>
        <w:t>BL-B</w:t>
      </w:r>
      <w:r>
        <w:t>、</w:t>
      </w:r>
      <w:r>
        <w:rPr>
          <w:rFonts w:ascii="Times New Roman" w:eastAsia="Times New Roman"/>
        </w:rPr>
        <w:t>BL-C</w:t>
      </w:r>
      <w:r>
        <w:rPr>
          <w:spacing w:val="3"/>
        </w:rPr>
        <w:t>、</w:t>
      </w:r>
      <w:r>
        <w:rPr>
          <w:rFonts w:ascii="Times New Roman" w:eastAsia="Times New Roman"/>
        </w:rPr>
        <w:t>BL-D</w:t>
      </w:r>
      <w:r>
        <w:t>。</w:t>
      </w:r>
    </w:p>
    <w:p>
      <w:pPr>
        <w:pStyle w:val="BodyText"/>
        <w:spacing w:before="3" w:line="364" w:lineRule="auto"/>
        <w:ind w:left="1357" w:right="6520"/>
      </w:pPr>
      <w:r>
        <w:t xml:space="preserve">根据现场机械设备配置情况二级电箱电缆选择为： 1、回路 </w:t>
      </w:r>
      <w:r>
        <w:rPr>
          <w:rFonts w:ascii="Times New Roman" w:eastAsia="Times New Roman"/>
        </w:rPr>
        <w:t>AL-A</w:t>
      </w:r>
      <w:r>
        <w:t>，施工机械为塔吊、镝灯，总功率导线截面选择：</w:t>
      </w:r>
    </w:p>
    <w:p>
      <w:pPr>
        <w:spacing w:before="0" w:line="359" w:lineRule="exact"/>
        <w:ind w:left="1839" w:right="0" w:firstLine="0"/>
        <w:jc w:val="left"/>
        <w:rPr>
          <w:sz w:val="30"/>
        </w:rPr>
      </w:pPr>
      <w:r>
        <w:rPr>
          <w:sz w:val="30"/>
        </w:rPr>
        <w:t>三相四线制低压线路上的电流可以按照下式计算：</w:t>
      </w:r>
    </w:p>
    <w:p>
      <w:pPr>
        <w:pStyle w:val="BodyText"/>
        <w:spacing w:before="9"/>
        <w:rPr>
          <w:sz w:val="21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3279458</wp:posOffset>
            </wp:positionH>
            <wp:positionV relativeFrom="paragraph">
              <wp:posOffset>201644</wp:posOffset>
            </wp:positionV>
            <wp:extent cx="1943161" cy="500062"/>
            <wp:effectExtent l="0" t="0" r="0" b="0"/>
            <wp:wrapTopAndBottom/>
            <wp:docPr id="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3161" cy="500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sz w:val="27"/>
        </w:rPr>
      </w:pPr>
    </w:p>
    <w:p>
      <w:pPr>
        <w:tabs>
          <w:tab w:val="left" w:pos="2966"/>
        </w:tabs>
        <w:spacing w:before="0" w:line="331" w:lineRule="exact"/>
        <w:ind w:left="1839" w:right="0" w:firstLine="0"/>
        <w:jc w:val="left"/>
        <w:rPr>
          <w:sz w:val="30"/>
        </w:rPr>
      </w:pPr>
      <w:r>
        <w:rPr>
          <w:sz w:val="30"/>
        </w:rPr>
        <w:t>其中</w:t>
      </w:r>
      <w:r>
        <w:rPr>
          <w:spacing w:val="-3"/>
          <w:sz w:val="30"/>
        </w:rPr>
        <w:t xml:space="preserve"> </w:t>
      </w:r>
      <w:r>
        <w:rPr>
          <w:sz w:val="30"/>
        </w:rPr>
        <w:t>I</w:t>
        <w:tab/>
        <w:t>──</w:t>
      </w:r>
      <w:r>
        <w:rPr>
          <w:spacing w:val="2"/>
          <w:sz w:val="30"/>
        </w:rPr>
        <w:t xml:space="preserve"> </w:t>
      </w:r>
      <w:r>
        <w:rPr>
          <w:sz w:val="30"/>
        </w:rPr>
        <w:t>线路工作电流</w:t>
      </w:r>
      <w:r>
        <w:rPr>
          <w:spacing w:val="3"/>
          <w:sz w:val="30"/>
        </w:rPr>
        <w:t>值</w:t>
      </w:r>
      <w:r>
        <w:rPr>
          <w:sz w:val="30"/>
        </w:rPr>
        <w:t>(A)；</w:t>
      </w:r>
    </w:p>
    <w:p>
      <w:pPr>
        <w:spacing w:before="0" w:line="138" w:lineRule="exact"/>
        <w:ind w:left="2739" w:right="0" w:firstLine="0"/>
        <w:jc w:val="left"/>
        <w:rPr>
          <w:sz w:val="15"/>
        </w:rPr>
      </w:pPr>
      <w:r>
        <w:rPr>
          <w:w w:val="100"/>
          <w:sz w:val="15"/>
        </w:rPr>
        <w:t>l</w:t>
      </w:r>
    </w:p>
    <w:p>
      <w:pPr>
        <w:tabs>
          <w:tab w:val="left" w:pos="2966"/>
        </w:tabs>
        <w:spacing w:before="0" w:line="330" w:lineRule="exact"/>
        <w:ind w:left="2579" w:right="0" w:firstLine="0"/>
        <w:jc w:val="left"/>
        <w:rPr>
          <w:sz w:val="30"/>
        </w:rPr>
      </w:pPr>
      <w:r>
        <w:rPr>
          <w:sz w:val="30"/>
        </w:rPr>
        <w:t>U</w:t>
        <w:tab/>
        <w:t>── 线路工作电压值(V),三相四线制低压时取380V。</w:t>
      </w:r>
    </w:p>
    <w:p>
      <w:pPr>
        <w:spacing w:before="0" w:line="138" w:lineRule="exact"/>
        <w:ind w:left="2739" w:right="0" w:firstLine="0"/>
        <w:jc w:val="left"/>
        <w:rPr>
          <w:sz w:val="15"/>
        </w:rPr>
      </w:pPr>
      <w:r>
        <w:rPr>
          <w:w w:val="100"/>
          <w:sz w:val="15"/>
        </w:rPr>
        <w:t>l</w:t>
      </w:r>
    </w:p>
    <w:p>
      <w:pPr>
        <w:tabs>
          <w:tab w:val="left" w:pos="4160"/>
        </w:tabs>
        <w:spacing w:before="0" w:line="330" w:lineRule="exact"/>
        <w:ind w:left="1839" w:right="0" w:firstLine="0"/>
        <w:jc w:val="left"/>
        <w:rPr>
          <w:sz w:val="30"/>
        </w:rPr>
      </w:pPr>
      <w:r>
        <w:rPr>
          <w:sz w:val="30"/>
        </w:rPr>
        <w:t>经过计算得到</w:t>
      </w:r>
      <w:r>
        <w:rPr>
          <w:spacing w:val="-4"/>
          <w:sz w:val="30"/>
        </w:rPr>
        <w:t xml:space="preserve"> </w:t>
      </w:r>
      <w:r>
        <w:rPr>
          <w:sz w:val="30"/>
        </w:rPr>
        <w:t>I</w:t>
        <w:tab/>
        <w:t>=</w:t>
      </w:r>
      <w:r>
        <w:rPr>
          <w:spacing w:val="-1"/>
          <w:sz w:val="30"/>
        </w:rPr>
        <w:t xml:space="preserve"> </w:t>
      </w:r>
      <w:r>
        <w:rPr>
          <w:sz w:val="30"/>
        </w:rPr>
        <w:t>2×181.35</w:t>
      </w:r>
      <w:r>
        <w:rPr>
          <w:spacing w:val="-1"/>
          <w:sz w:val="30"/>
        </w:rPr>
        <w:t xml:space="preserve"> </w:t>
      </w:r>
      <w:r>
        <w:rPr>
          <w:sz w:val="30"/>
        </w:rPr>
        <w:t>=</w:t>
      </w:r>
      <w:r>
        <w:rPr>
          <w:spacing w:val="-1"/>
          <w:sz w:val="30"/>
        </w:rPr>
        <w:t xml:space="preserve"> </w:t>
      </w:r>
      <w:r>
        <w:rPr>
          <w:sz w:val="30"/>
        </w:rPr>
        <w:t>362.70A。</w:t>
      </w:r>
    </w:p>
    <w:p>
      <w:pPr>
        <w:spacing w:before="0" w:line="138" w:lineRule="exact"/>
        <w:ind w:left="3935" w:right="0" w:firstLine="0"/>
        <w:jc w:val="left"/>
        <w:rPr>
          <w:sz w:val="15"/>
        </w:rPr>
      </w:pPr>
      <w:r>
        <w:rPr>
          <w:w w:val="100"/>
          <w:sz w:val="15"/>
        </w:rPr>
        <w:t>l</w:t>
      </w:r>
    </w:p>
    <w:p>
      <w:pPr>
        <w:spacing w:before="0" w:line="384" w:lineRule="exact"/>
        <w:ind w:left="1839" w:right="0" w:firstLine="0"/>
        <w:jc w:val="left"/>
        <w:rPr>
          <w:sz w:val="30"/>
        </w:rPr>
      </w:pPr>
      <w:r>
        <w:rPr>
          <w:sz w:val="30"/>
        </w:rPr>
        <w:t>对于不同类型的铜导线，其截面积分别为：</w:t>
      </w:r>
    </w:p>
    <w:p>
      <w:pPr>
        <w:tabs>
          <w:tab w:val="left" w:pos="4982"/>
        </w:tabs>
        <w:spacing w:before="84"/>
        <w:ind w:left="2430" w:right="0" w:firstLine="0"/>
        <w:jc w:val="left"/>
        <w:rPr>
          <w:sz w:val="15"/>
        </w:rPr>
      </w:pPr>
      <w:r>
        <w:rPr>
          <w:spacing w:val="5"/>
          <w:sz w:val="30"/>
        </w:rPr>
        <w:t>TJ</w:t>
      </w:r>
      <w:r>
        <w:rPr>
          <w:sz w:val="30"/>
        </w:rPr>
        <w:t>型铜裸线</w:t>
      </w:r>
      <w:r>
        <w:rPr>
          <w:spacing w:val="-2"/>
          <w:sz w:val="30"/>
        </w:rPr>
        <w:t xml:space="preserve"> </w:t>
      </w:r>
      <w:r>
        <w:rPr>
          <w:sz w:val="30"/>
        </w:rPr>
        <w:t>──</w:t>
        <w:tab/>
      </w:r>
      <w:r>
        <w:rPr>
          <w:spacing w:val="2"/>
          <w:sz w:val="30"/>
        </w:rPr>
        <w:t>95mm</w:t>
      </w:r>
      <w:r>
        <w:rPr>
          <w:spacing w:val="2"/>
          <w:position w:val="-1"/>
          <w:sz w:val="15"/>
        </w:rPr>
        <w:t>2</w:t>
      </w:r>
    </w:p>
    <w:p>
      <w:pPr>
        <w:spacing w:before="83" w:line="292" w:lineRule="auto"/>
        <w:ind w:left="2430" w:right="9525" w:firstLine="0"/>
        <w:jc w:val="left"/>
        <w:rPr>
          <w:sz w:val="15"/>
        </w:rPr>
      </w:pPr>
      <w:r>
        <w:rPr>
          <w:sz w:val="30"/>
        </w:rPr>
        <w:t>BX型铜芯橡皮线 ── 120mm</w:t>
      </w:r>
      <w:r>
        <w:rPr>
          <w:position w:val="-1"/>
          <w:sz w:val="15"/>
        </w:rPr>
        <w:t xml:space="preserve">2 </w:t>
      </w:r>
      <w:r>
        <w:rPr>
          <w:sz w:val="30"/>
        </w:rPr>
        <w:t>BV型铜芯塑料线 ── 120mm</w:t>
      </w:r>
      <w:r>
        <w:rPr>
          <w:position w:val="-1"/>
          <w:sz w:val="15"/>
        </w:rPr>
        <w:t>2</w:t>
      </w:r>
    </w:p>
    <w:p>
      <w:pPr>
        <w:pStyle w:val="BodyText"/>
        <w:spacing w:before="26"/>
        <w:ind w:left="1357"/>
      </w:pPr>
      <w:r>
        <w:rPr>
          <w:rFonts w:ascii="Times New Roman" w:eastAsia="Times New Roman"/>
        </w:rPr>
        <w:t>2</w:t>
      </w:r>
      <w:r>
        <w:t>、</w:t>
      </w:r>
      <w:r>
        <w:rPr>
          <w:rFonts w:ascii="Times New Roman" w:eastAsia="Times New Roman"/>
        </w:rPr>
        <w:t xml:space="preserve">AL-B </w:t>
      </w:r>
      <w:r>
        <w:t xml:space="preserve">为备用导线截面选择同 </w:t>
      </w:r>
      <w:r>
        <w:rPr>
          <w:rFonts w:ascii="Times New Roman" w:eastAsia="Times New Roman"/>
        </w:rPr>
        <w:t>AL-A</w:t>
      </w:r>
      <w:r>
        <w:t>。</w:t>
      </w:r>
    </w:p>
    <w:p>
      <w:pPr>
        <w:pStyle w:val="BodyText"/>
        <w:spacing w:before="241" w:line="364" w:lineRule="auto"/>
        <w:ind w:left="1897" w:right="7211" w:hanging="540"/>
      </w:pPr>
      <w:r>
        <w:t>3</w:t>
      </w:r>
      <w:r>
        <w:rPr>
          <w:spacing w:val="-23"/>
        </w:rPr>
        <w:t xml:space="preserve">、回路 </w:t>
      </w:r>
      <w:r>
        <w:rPr>
          <w:rFonts w:ascii="Times New Roman" w:eastAsia="Times New Roman"/>
        </w:rPr>
        <w:t>AL-C</w:t>
      </w:r>
      <w:r>
        <w:rPr>
          <w:spacing w:val="-2"/>
        </w:rPr>
        <w:t>。施工机械为碘钨灯及小型设备</w:t>
      </w:r>
      <w:r>
        <w:rPr>
          <w:spacing w:val="-23"/>
        </w:rPr>
        <w:t xml:space="preserve">暂定为 </w:t>
      </w:r>
      <w:r>
        <w:t>100KVA；导线截面选择</w:t>
      </w:r>
    </w:p>
    <w:p>
      <w:pPr>
        <w:spacing w:before="0" w:line="358" w:lineRule="exact"/>
        <w:ind w:left="1839" w:right="0" w:firstLine="0"/>
        <w:jc w:val="left"/>
        <w:rPr>
          <w:sz w:val="30"/>
        </w:rPr>
      </w:pPr>
      <w:r>
        <w:rPr>
          <w:sz w:val="30"/>
        </w:rPr>
        <w:t>三相四线制低压线路上的电流可以按照下式计算：</w:t>
      </w:r>
    </w:p>
    <w:p>
      <w:pPr>
        <w:pStyle w:val="BodyText"/>
        <w:spacing w:before="8"/>
        <w:rPr>
          <w:sz w:val="21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3279458</wp:posOffset>
            </wp:positionH>
            <wp:positionV relativeFrom="paragraph">
              <wp:posOffset>200984</wp:posOffset>
            </wp:positionV>
            <wp:extent cx="1943161" cy="500062"/>
            <wp:effectExtent l="0" t="0" r="0" b="0"/>
            <wp:wrapTopAndBottom/>
            <wp:docPr id="1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9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3161" cy="500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2"/>
        <w:rPr>
          <w:sz w:val="27"/>
        </w:rPr>
      </w:pPr>
    </w:p>
    <w:p>
      <w:pPr>
        <w:spacing w:before="0" w:line="235" w:lineRule="auto"/>
        <w:ind w:left="1839" w:right="0" w:firstLine="0"/>
        <w:jc w:val="left"/>
        <w:rPr>
          <w:sz w:val="30"/>
        </w:rPr>
      </w:pPr>
      <w:r>
        <w:rPr>
          <w:sz w:val="30"/>
        </w:rPr>
        <w:t>其中 I</w:t>
      </w:r>
      <w:r>
        <w:rPr>
          <w:position w:val="-12"/>
          <w:sz w:val="15"/>
        </w:rPr>
        <w:t xml:space="preserve">l </w:t>
      </w:r>
      <w:r>
        <w:rPr>
          <w:sz w:val="30"/>
        </w:rPr>
        <w:t>── 线路工作电流值(A)；</w:t>
      </w:r>
    </w:p>
    <w:p>
      <w:pPr>
        <w:spacing w:before="0" w:line="237" w:lineRule="auto"/>
        <w:ind w:left="1839" w:right="5784" w:firstLine="740"/>
        <w:jc w:val="left"/>
        <w:rPr>
          <w:sz w:val="30"/>
        </w:rPr>
      </w:pPr>
      <w:r>
        <w:rPr>
          <w:spacing w:val="5"/>
          <w:sz w:val="30"/>
        </w:rPr>
        <w:t>U</w:t>
      </w:r>
      <w:r>
        <w:rPr>
          <w:spacing w:val="5"/>
          <w:position w:val="-12"/>
          <w:sz w:val="15"/>
        </w:rPr>
        <w:t>l</w:t>
      </w:r>
      <w:r>
        <w:rPr>
          <w:spacing w:val="69"/>
          <w:position w:val="-12"/>
          <w:sz w:val="15"/>
        </w:rPr>
        <w:t xml:space="preserve"> </w:t>
      </w:r>
      <w:r>
        <w:rPr>
          <w:spacing w:val="-2"/>
          <w:sz w:val="30"/>
        </w:rPr>
        <w:t>── 线路工作电压值</w:t>
      </w:r>
      <w:r>
        <w:rPr>
          <w:sz w:val="30"/>
        </w:rPr>
        <w:t>(V),三相四线制低压时取380V</w:t>
      </w:r>
      <w:r>
        <w:rPr>
          <w:spacing w:val="-15"/>
          <w:sz w:val="30"/>
        </w:rPr>
        <w:t>。</w:t>
      </w:r>
      <w:r>
        <w:rPr>
          <w:sz w:val="30"/>
        </w:rPr>
        <w:t>经过计算得到 I</w:t>
      </w:r>
      <w:r>
        <w:rPr>
          <w:position w:val="-12"/>
          <w:sz w:val="15"/>
        </w:rPr>
        <w:t>l</w:t>
      </w:r>
      <w:r>
        <w:rPr>
          <w:spacing w:val="74"/>
          <w:position w:val="-12"/>
          <w:sz w:val="15"/>
        </w:rPr>
        <w:t xml:space="preserve"> </w:t>
      </w:r>
      <w:r>
        <w:rPr>
          <w:spacing w:val="-1"/>
          <w:sz w:val="30"/>
        </w:rPr>
        <w:t xml:space="preserve">= </w:t>
      </w:r>
      <w:r>
        <w:rPr>
          <w:sz w:val="30"/>
        </w:rPr>
        <w:t>2×93.00</w:t>
      </w:r>
      <w:r>
        <w:rPr>
          <w:spacing w:val="-1"/>
          <w:sz w:val="30"/>
        </w:rPr>
        <w:t xml:space="preserve"> = </w:t>
      </w:r>
      <w:r>
        <w:rPr>
          <w:sz w:val="30"/>
        </w:rPr>
        <w:t>186.00A。</w:t>
      </w:r>
    </w:p>
    <w:p>
      <w:pPr>
        <w:spacing w:before="0" w:line="382" w:lineRule="exact"/>
        <w:ind w:left="1839" w:right="0" w:firstLine="0"/>
        <w:jc w:val="left"/>
        <w:rPr>
          <w:sz w:val="30"/>
        </w:rPr>
      </w:pPr>
      <w:r>
        <w:rPr>
          <w:sz w:val="30"/>
        </w:rPr>
        <w:t>对于不同类型的铜导线，其截面积分别为：</w:t>
      </w:r>
    </w:p>
    <w:p>
      <w:pPr>
        <w:tabs>
          <w:tab w:val="left" w:pos="4982"/>
        </w:tabs>
        <w:spacing w:before="83"/>
        <w:ind w:left="2430" w:right="0" w:firstLine="0"/>
        <w:jc w:val="left"/>
        <w:rPr>
          <w:sz w:val="15"/>
        </w:rPr>
      </w:pPr>
      <w:r>
        <w:rPr>
          <w:spacing w:val="5"/>
          <w:sz w:val="30"/>
        </w:rPr>
        <w:t>TJ</w:t>
      </w:r>
      <w:r>
        <w:rPr>
          <w:sz w:val="30"/>
        </w:rPr>
        <w:t>型铜裸线</w:t>
      </w:r>
      <w:r>
        <w:rPr>
          <w:spacing w:val="-2"/>
          <w:sz w:val="30"/>
        </w:rPr>
        <w:t xml:space="preserve"> </w:t>
      </w:r>
      <w:r>
        <w:rPr>
          <w:sz w:val="30"/>
        </w:rPr>
        <w:t>──</w:t>
        <w:tab/>
      </w:r>
      <w:r>
        <w:rPr>
          <w:spacing w:val="2"/>
          <w:sz w:val="30"/>
        </w:rPr>
        <w:t>35mm</w:t>
      </w:r>
      <w:r>
        <w:rPr>
          <w:spacing w:val="2"/>
          <w:position w:val="-1"/>
          <w:sz w:val="15"/>
        </w:rPr>
        <w:t>2</w:t>
      </w:r>
    </w:p>
    <w:p>
      <w:pPr>
        <w:spacing w:before="83"/>
        <w:ind w:left="2430" w:right="0" w:firstLine="0"/>
        <w:jc w:val="left"/>
        <w:rPr>
          <w:sz w:val="15"/>
        </w:rPr>
      </w:pPr>
      <w:r>
        <w:rPr>
          <w:sz w:val="30"/>
        </w:rPr>
        <w:t>BX型铜芯橡皮线 ── 50mm</w:t>
      </w:r>
      <w:r>
        <w:rPr>
          <w:position w:val="-1"/>
          <w:sz w:val="15"/>
        </w:rPr>
        <w:t>2</w:t>
      </w:r>
    </w:p>
    <w:p>
      <w:pPr>
        <w:spacing w:after="0"/>
        <w:jc w:val="left"/>
        <w:rPr>
          <w:sz w:val="15"/>
        </w:rPr>
        <w:sectPr>
          <w:headerReference w:type="default" r:id="rId24"/>
          <w:footerReference w:type="default" r:id="rId25"/>
          <w:pgSz w:w="17860" w:h="25260"/>
          <w:pgMar w:top="1820" w:right="0" w:bottom="2040" w:left="2060" w:header="1024" w:footer="1806"/>
          <w:pgNumType w:start="7"/>
          <w:cols w:space="708"/>
        </w:sectPr>
      </w:pPr>
    </w:p>
    <w:p>
      <w:pPr>
        <w:spacing w:before="106"/>
        <w:ind w:left="2430" w:right="0" w:firstLine="0"/>
        <w:jc w:val="left"/>
        <w:rPr>
          <w:rFonts w:ascii="幼圆" w:eastAsia="幼圆" w:hAnsi="幼圆" w:hint="eastAsia"/>
          <w:sz w:val="15"/>
        </w:rPr>
      </w:pPr>
      <w:r>
        <w:rPr>
          <w:rFonts w:ascii="幼圆" w:eastAsia="幼圆" w:hAnsi="幼圆" w:hint="eastAsia"/>
          <w:sz w:val="30"/>
        </w:rPr>
        <w:t>BV型铜芯塑料线 ── 50mm</w:t>
      </w:r>
      <w:r>
        <w:rPr>
          <w:rFonts w:ascii="幼圆" w:eastAsia="幼圆" w:hAnsi="幼圆" w:hint="eastAsia"/>
          <w:position w:val="-1"/>
          <w:sz w:val="15"/>
        </w:rPr>
        <w:t>2</w:t>
      </w:r>
    </w:p>
    <w:p>
      <w:pPr>
        <w:pStyle w:val="BodyText"/>
        <w:spacing w:before="113" w:line="364" w:lineRule="auto"/>
        <w:ind w:left="1357" w:right="8590" w:hanging="540"/>
        <w:rPr>
          <w:rFonts w:ascii="幼圆" w:eastAsia="幼圆" w:hint="eastAsia"/>
        </w:rPr>
      </w:pPr>
      <w:r>
        <w:rPr>
          <w:rFonts w:ascii="幼圆" w:eastAsia="幼圆" w:hint="eastAsia"/>
        </w:rPr>
        <w:t>4</w:t>
      </w:r>
      <w:r>
        <w:rPr>
          <w:rFonts w:ascii="幼圆" w:eastAsia="幼圆" w:hint="eastAsia"/>
          <w:spacing w:val="-23"/>
        </w:rPr>
        <w:t xml:space="preserve">、回路 </w:t>
      </w:r>
      <w:r>
        <w:rPr>
          <w:rFonts w:ascii="幼圆" w:eastAsia="幼圆" w:hint="eastAsia"/>
        </w:rPr>
        <w:t>AL-D</w:t>
      </w:r>
      <w:r>
        <w:rPr>
          <w:rFonts w:ascii="幼圆" w:eastAsia="幼圆" w:hint="eastAsia"/>
          <w:spacing w:val="-2"/>
        </w:rPr>
        <w:t>。施工机械为电焊机专用。</w:t>
      </w:r>
      <w:r>
        <w:rPr>
          <w:rFonts w:ascii="幼圆" w:eastAsia="幼圆" w:hint="eastAsia"/>
        </w:rPr>
        <w:t>P</w:t>
      </w:r>
      <w:r>
        <w:rPr>
          <w:rFonts w:ascii="幼圆" w:eastAsia="幼圆" w:hint="eastAsia"/>
          <w:spacing w:val="-45"/>
        </w:rPr>
        <w:t xml:space="preserve"> 总</w:t>
      </w:r>
      <w:r>
        <w:rPr>
          <w:rFonts w:ascii="幼圆" w:eastAsia="幼圆" w:hint="eastAsia"/>
        </w:rPr>
        <w:t>=120KVA</w:t>
      </w:r>
    </w:p>
    <w:p>
      <w:pPr>
        <w:pStyle w:val="BodyText"/>
        <w:spacing w:before="1"/>
        <w:ind w:left="1357"/>
        <w:rPr>
          <w:rFonts w:ascii="幼圆" w:eastAsia="幼圆" w:hint="eastAsia"/>
        </w:rPr>
      </w:pPr>
      <w:r>
        <w:rPr>
          <w:rFonts w:ascii="幼圆" w:eastAsia="幼圆" w:hint="eastAsia"/>
        </w:rPr>
        <w:t>导线截面选择</w:t>
      </w:r>
    </w:p>
    <w:p>
      <w:pPr>
        <w:spacing w:before="213"/>
        <w:ind w:left="1839" w:right="0" w:firstLine="0"/>
        <w:jc w:val="left"/>
        <w:rPr>
          <w:rFonts w:ascii="幼圆" w:eastAsia="幼圆" w:hint="eastAsia"/>
          <w:sz w:val="30"/>
        </w:rPr>
      </w:pPr>
      <w:r>
        <w:rPr>
          <w:rFonts w:ascii="幼圆" w:eastAsia="幼圆" w:hint="eastAsia"/>
          <w:sz w:val="30"/>
        </w:rPr>
        <w:t>三相四线制低压线路上的电流可以按照下式计算：</w:t>
      </w:r>
    </w:p>
    <w:p>
      <w:pPr>
        <w:pStyle w:val="BodyText"/>
        <w:spacing w:before="10"/>
        <w:rPr>
          <w:rFonts w:ascii="幼圆"/>
          <w:sz w:val="21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3279458</wp:posOffset>
            </wp:positionH>
            <wp:positionV relativeFrom="paragraph">
              <wp:posOffset>202184</wp:posOffset>
            </wp:positionV>
            <wp:extent cx="1943161" cy="500062"/>
            <wp:effectExtent l="0" t="0" r="0" b="0"/>
            <wp:wrapTopAndBottom/>
            <wp:docPr id="1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9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3161" cy="500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幼圆"/>
          <w:sz w:val="27"/>
        </w:rPr>
      </w:pPr>
    </w:p>
    <w:p>
      <w:pPr>
        <w:tabs>
          <w:tab w:val="left" w:pos="2966"/>
        </w:tabs>
        <w:spacing w:before="0" w:line="331" w:lineRule="exact"/>
        <w:ind w:left="1839" w:right="0" w:firstLine="0"/>
        <w:jc w:val="left"/>
        <w:rPr>
          <w:rFonts w:ascii="幼圆" w:eastAsia="幼圆" w:hAnsi="幼圆" w:hint="eastAsia"/>
          <w:sz w:val="30"/>
        </w:rPr>
      </w:pPr>
      <w:r>
        <w:rPr>
          <w:rFonts w:ascii="幼圆" w:eastAsia="幼圆" w:hAnsi="幼圆" w:hint="eastAsia"/>
          <w:sz w:val="30"/>
        </w:rPr>
        <w:t>其中</w:t>
      </w:r>
      <w:r>
        <w:rPr>
          <w:rFonts w:ascii="幼圆" w:eastAsia="幼圆" w:hAnsi="幼圆" w:hint="eastAsia"/>
          <w:spacing w:val="-3"/>
          <w:sz w:val="30"/>
        </w:rPr>
        <w:t xml:space="preserve"> </w:t>
      </w:r>
      <w:r>
        <w:rPr>
          <w:rFonts w:ascii="幼圆" w:eastAsia="幼圆" w:hAnsi="幼圆" w:hint="eastAsia"/>
          <w:sz w:val="30"/>
        </w:rPr>
        <w:t>I</w:t>
        <w:tab/>
        <w:t>──</w:t>
      </w:r>
      <w:r>
        <w:rPr>
          <w:rFonts w:ascii="幼圆" w:eastAsia="幼圆" w:hAnsi="幼圆" w:hint="eastAsia"/>
          <w:spacing w:val="2"/>
          <w:sz w:val="30"/>
        </w:rPr>
        <w:t xml:space="preserve"> </w:t>
      </w:r>
      <w:r>
        <w:rPr>
          <w:rFonts w:ascii="幼圆" w:eastAsia="幼圆" w:hAnsi="幼圆" w:hint="eastAsia"/>
          <w:sz w:val="30"/>
        </w:rPr>
        <w:t>线路工作电流</w:t>
      </w:r>
      <w:r>
        <w:rPr>
          <w:rFonts w:ascii="幼圆" w:eastAsia="幼圆" w:hAnsi="幼圆" w:hint="eastAsia"/>
          <w:spacing w:val="3"/>
          <w:sz w:val="30"/>
        </w:rPr>
        <w:t>值</w:t>
      </w:r>
      <w:r>
        <w:rPr>
          <w:rFonts w:ascii="幼圆" w:eastAsia="幼圆" w:hAnsi="幼圆" w:hint="eastAsia"/>
          <w:sz w:val="30"/>
        </w:rPr>
        <w:t>(A)；</w:t>
      </w:r>
    </w:p>
    <w:p>
      <w:pPr>
        <w:spacing w:before="0" w:line="138" w:lineRule="exact"/>
        <w:ind w:left="2739" w:right="0" w:firstLine="0"/>
        <w:jc w:val="left"/>
        <w:rPr>
          <w:rFonts w:ascii="幼圆"/>
          <w:sz w:val="15"/>
        </w:rPr>
      </w:pPr>
      <w:r>
        <w:rPr>
          <w:rFonts w:ascii="幼圆"/>
          <w:w w:val="100"/>
          <w:sz w:val="15"/>
        </w:rPr>
        <w:t>l</w:t>
      </w:r>
    </w:p>
    <w:p>
      <w:pPr>
        <w:tabs>
          <w:tab w:val="left" w:pos="2966"/>
        </w:tabs>
        <w:spacing w:before="0" w:line="330" w:lineRule="exact"/>
        <w:ind w:left="2579" w:right="0" w:firstLine="0"/>
        <w:jc w:val="left"/>
        <w:rPr>
          <w:rFonts w:ascii="幼圆" w:eastAsia="幼圆" w:hAnsi="幼圆" w:hint="eastAsia"/>
          <w:sz w:val="30"/>
        </w:rPr>
      </w:pPr>
      <w:r>
        <w:rPr>
          <w:rFonts w:ascii="幼圆" w:eastAsia="幼圆" w:hAnsi="幼圆" w:hint="eastAsia"/>
          <w:sz w:val="30"/>
        </w:rPr>
        <w:t>U</w:t>
        <w:tab/>
        <w:t>── 线路工作电压值(V),三相四线制低压时取380V。</w:t>
      </w:r>
    </w:p>
    <w:p>
      <w:pPr>
        <w:spacing w:before="0" w:line="138" w:lineRule="exact"/>
        <w:ind w:left="2739" w:right="0" w:firstLine="0"/>
        <w:jc w:val="left"/>
        <w:rPr>
          <w:rFonts w:ascii="幼圆"/>
          <w:sz w:val="15"/>
        </w:rPr>
      </w:pPr>
      <w:r>
        <w:rPr>
          <w:rFonts w:ascii="幼圆"/>
          <w:w w:val="100"/>
          <w:sz w:val="15"/>
        </w:rPr>
        <w:t>l</w:t>
      </w:r>
    </w:p>
    <w:p>
      <w:pPr>
        <w:tabs>
          <w:tab w:val="left" w:pos="4160"/>
        </w:tabs>
        <w:spacing w:before="0" w:line="330" w:lineRule="exact"/>
        <w:ind w:left="1839" w:right="0" w:firstLine="0"/>
        <w:jc w:val="left"/>
        <w:rPr>
          <w:rFonts w:ascii="幼圆" w:eastAsia="幼圆" w:hAnsi="幼圆" w:hint="eastAsia"/>
          <w:sz w:val="30"/>
        </w:rPr>
      </w:pPr>
      <w:r>
        <w:rPr>
          <w:rFonts w:ascii="幼圆" w:eastAsia="幼圆" w:hAnsi="幼圆" w:hint="eastAsia"/>
          <w:sz w:val="30"/>
        </w:rPr>
        <w:t>经过计算得到</w:t>
      </w:r>
      <w:r>
        <w:rPr>
          <w:rFonts w:ascii="幼圆" w:eastAsia="幼圆" w:hAnsi="幼圆" w:hint="eastAsia"/>
          <w:spacing w:val="-4"/>
          <w:sz w:val="30"/>
        </w:rPr>
        <w:t xml:space="preserve"> </w:t>
      </w:r>
      <w:r>
        <w:rPr>
          <w:rFonts w:ascii="幼圆" w:eastAsia="幼圆" w:hAnsi="幼圆" w:hint="eastAsia"/>
          <w:sz w:val="30"/>
        </w:rPr>
        <w:t>I</w:t>
        <w:tab/>
        <w:t>=</w:t>
      </w:r>
      <w:r>
        <w:rPr>
          <w:rFonts w:ascii="幼圆" w:eastAsia="幼圆" w:hAnsi="幼圆" w:hint="eastAsia"/>
          <w:spacing w:val="-1"/>
          <w:sz w:val="30"/>
        </w:rPr>
        <w:t xml:space="preserve"> </w:t>
      </w:r>
      <w:r>
        <w:rPr>
          <w:rFonts w:ascii="幼圆" w:eastAsia="幼圆" w:hAnsi="幼圆" w:hint="eastAsia"/>
          <w:sz w:val="30"/>
        </w:rPr>
        <w:t>2×111.60</w:t>
      </w:r>
      <w:r>
        <w:rPr>
          <w:rFonts w:ascii="幼圆" w:eastAsia="幼圆" w:hAnsi="幼圆" w:hint="eastAsia"/>
          <w:spacing w:val="-1"/>
          <w:sz w:val="30"/>
        </w:rPr>
        <w:t xml:space="preserve"> </w:t>
      </w:r>
      <w:r>
        <w:rPr>
          <w:rFonts w:ascii="幼圆" w:eastAsia="幼圆" w:hAnsi="幼圆" w:hint="eastAsia"/>
          <w:sz w:val="30"/>
        </w:rPr>
        <w:t>=</w:t>
      </w:r>
      <w:r>
        <w:rPr>
          <w:rFonts w:ascii="幼圆" w:eastAsia="幼圆" w:hAnsi="幼圆" w:hint="eastAsia"/>
          <w:spacing w:val="-1"/>
          <w:sz w:val="30"/>
        </w:rPr>
        <w:t xml:space="preserve"> </w:t>
      </w:r>
      <w:r>
        <w:rPr>
          <w:rFonts w:ascii="幼圆" w:eastAsia="幼圆" w:hAnsi="幼圆" w:hint="eastAsia"/>
          <w:sz w:val="30"/>
        </w:rPr>
        <w:t>223.20A。</w:t>
      </w:r>
    </w:p>
    <w:p>
      <w:pPr>
        <w:spacing w:before="0" w:line="138" w:lineRule="exact"/>
        <w:ind w:left="3935" w:right="0" w:firstLine="0"/>
        <w:jc w:val="left"/>
        <w:rPr>
          <w:rFonts w:ascii="幼圆"/>
          <w:sz w:val="15"/>
        </w:rPr>
      </w:pPr>
      <w:r>
        <w:rPr>
          <w:rFonts w:ascii="幼圆"/>
          <w:w w:val="100"/>
          <w:sz w:val="15"/>
        </w:rPr>
        <w:t>l</w:t>
      </w:r>
    </w:p>
    <w:p>
      <w:pPr>
        <w:tabs>
          <w:tab w:val="left" w:pos="4982"/>
        </w:tabs>
        <w:spacing w:before="0" w:line="292" w:lineRule="auto"/>
        <w:ind w:left="2430" w:right="8282" w:hanging="591"/>
        <w:jc w:val="left"/>
        <w:rPr>
          <w:rFonts w:ascii="幼圆" w:eastAsia="幼圆" w:hAnsi="幼圆" w:hint="eastAsia"/>
          <w:sz w:val="15"/>
        </w:rPr>
      </w:pPr>
      <w:r>
        <w:rPr>
          <w:rFonts w:ascii="幼圆" w:eastAsia="幼圆" w:hAnsi="幼圆" w:hint="eastAsia"/>
          <w:w w:val="95"/>
          <w:sz w:val="30"/>
        </w:rPr>
        <w:t>对于不同类型的铜导线，其截面积分别为</w:t>
      </w:r>
      <w:r>
        <w:rPr>
          <w:rFonts w:ascii="幼圆" w:eastAsia="幼圆" w:hAnsi="幼圆" w:hint="eastAsia"/>
          <w:spacing w:val="-19"/>
          <w:w w:val="95"/>
          <w:sz w:val="30"/>
        </w:rPr>
        <w:t xml:space="preserve">： </w:t>
      </w:r>
      <w:r>
        <w:rPr>
          <w:rFonts w:ascii="幼圆" w:eastAsia="幼圆" w:hAnsi="幼圆" w:hint="eastAsia"/>
          <w:spacing w:val="5"/>
          <w:sz w:val="30"/>
        </w:rPr>
        <w:t>TJ</w:t>
      </w:r>
      <w:r>
        <w:rPr>
          <w:rFonts w:ascii="幼圆" w:eastAsia="幼圆" w:hAnsi="幼圆" w:hint="eastAsia"/>
          <w:sz w:val="30"/>
        </w:rPr>
        <w:t>型铜裸线</w:t>
      </w:r>
      <w:r>
        <w:rPr>
          <w:rFonts w:ascii="幼圆" w:eastAsia="幼圆" w:hAnsi="幼圆" w:hint="eastAsia"/>
          <w:spacing w:val="-2"/>
          <w:sz w:val="30"/>
        </w:rPr>
        <w:t xml:space="preserve"> </w:t>
      </w:r>
      <w:r>
        <w:rPr>
          <w:rFonts w:ascii="幼圆" w:eastAsia="幼圆" w:hAnsi="幼圆" w:hint="eastAsia"/>
          <w:sz w:val="30"/>
        </w:rPr>
        <w:t>──</w:t>
        <w:tab/>
      </w:r>
      <w:r>
        <w:rPr>
          <w:rFonts w:ascii="幼圆" w:eastAsia="幼圆" w:hAnsi="幼圆" w:hint="eastAsia"/>
          <w:spacing w:val="2"/>
          <w:sz w:val="30"/>
        </w:rPr>
        <w:t>50mm</w:t>
      </w:r>
      <w:r>
        <w:rPr>
          <w:rFonts w:ascii="幼圆" w:eastAsia="幼圆" w:hAnsi="幼圆" w:hint="eastAsia"/>
          <w:spacing w:val="2"/>
          <w:position w:val="-1"/>
          <w:sz w:val="15"/>
        </w:rPr>
        <w:t>2</w:t>
      </w:r>
    </w:p>
    <w:p>
      <w:pPr>
        <w:spacing w:before="0" w:line="292" w:lineRule="auto"/>
        <w:ind w:left="2430" w:right="9675" w:firstLine="0"/>
        <w:jc w:val="left"/>
        <w:rPr>
          <w:rFonts w:ascii="幼圆" w:eastAsia="幼圆" w:hAnsi="幼圆" w:hint="eastAsia"/>
          <w:sz w:val="15"/>
        </w:rPr>
      </w:pPr>
      <w:r>
        <w:rPr>
          <w:rFonts w:ascii="幼圆" w:eastAsia="幼圆" w:hAnsi="幼圆" w:hint="eastAsia"/>
          <w:sz w:val="30"/>
        </w:rPr>
        <w:t>BX型铜芯橡皮线 ── 50mm</w:t>
      </w:r>
      <w:r>
        <w:rPr>
          <w:rFonts w:ascii="幼圆" w:eastAsia="幼圆" w:hAnsi="幼圆" w:hint="eastAsia"/>
          <w:position w:val="-1"/>
          <w:sz w:val="15"/>
        </w:rPr>
        <w:t xml:space="preserve">2 </w:t>
      </w:r>
      <w:r>
        <w:rPr>
          <w:rFonts w:ascii="幼圆" w:eastAsia="幼圆" w:hAnsi="幼圆" w:hint="eastAsia"/>
          <w:sz w:val="30"/>
        </w:rPr>
        <w:t>BV型铜芯塑料线 ── 70mm</w:t>
      </w:r>
      <w:r>
        <w:rPr>
          <w:rFonts w:ascii="幼圆" w:eastAsia="幼圆" w:hAnsi="幼圆" w:hint="eastAsia"/>
          <w:position w:val="-1"/>
          <w:sz w:val="15"/>
        </w:rPr>
        <w:t>2</w:t>
      </w:r>
    </w:p>
    <w:p>
      <w:pPr>
        <w:pStyle w:val="BodyText"/>
        <w:spacing w:before="24" w:line="364" w:lineRule="auto"/>
        <w:ind w:left="1357" w:right="8770"/>
        <w:rPr>
          <w:rFonts w:ascii="幼圆" w:eastAsia="幼圆" w:hint="eastAsia"/>
        </w:rPr>
      </w:pPr>
      <w:r>
        <w:rPr>
          <w:rFonts w:ascii="幼圆" w:eastAsia="幼圆" w:hint="eastAsia"/>
        </w:rPr>
        <w:t>5</w:t>
      </w:r>
      <w:r>
        <w:rPr>
          <w:rFonts w:ascii="幼圆" w:eastAsia="幼圆" w:hint="eastAsia"/>
          <w:spacing w:val="-23"/>
        </w:rPr>
        <w:t xml:space="preserve">、回路 </w:t>
      </w:r>
      <w:r>
        <w:rPr>
          <w:rFonts w:ascii="幼圆" w:eastAsia="幼圆" w:hint="eastAsia"/>
        </w:rPr>
        <w:t>BL-A，</w:t>
      </w:r>
      <w:r>
        <w:rPr>
          <w:rFonts w:ascii="幼圆" w:eastAsia="幼圆" w:hint="eastAsia"/>
          <w:spacing w:val="-2"/>
        </w:rPr>
        <w:t>升降机专用，总功率</w:t>
      </w:r>
      <w:r>
        <w:rPr>
          <w:rFonts w:ascii="幼圆" w:eastAsia="幼圆" w:hint="eastAsia"/>
        </w:rPr>
        <w:t>P=120KW</w:t>
      </w:r>
    </w:p>
    <w:p>
      <w:pPr>
        <w:pStyle w:val="BodyText"/>
        <w:spacing w:before="2"/>
        <w:ind w:left="1357"/>
        <w:rPr>
          <w:rFonts w:ascii="幼圆" w:eastAsia="幼圆" w:hint="eastAsia"/>
        </w:rPr>
      </w:pPr>
      <w:r>
        <w:rPr>
          <w:rFonts w:ascii="幼圆" w:eastAsia="幼圆" w:hint="eastAsia"/>
        </w:rPr>
        <w:t>导线截面选择</w:t>
      </w:r>
    </w:p>
    <w:p>
      <w:pPr>
        <w:spacing w:before="213"/>
        <w:ind w:left="1839" w:right="0" w:firstLine="0"/>
        <w:jc w:val="left"/>
        <w:rPr>
          <w:rFonts w:ascii="幼圆" w:eastAsia="幼圆" w:hint="eastAsia"/>
          <w:sz w:val="30"/>
        </w:rPr>
      </w:pPr>
      <w:r>
        <w:rPr>
          <w:rFonts w:ascii="幼圆" w:eastAsia="幼圆" w:hint="eastAsia"/>
          <w:sz w:val="30"/>
        </w:rPr>
        <w:t>三相四线制低压线路上的电流可以按照下式计算：</w:t>
      </w:r>
    </w:p>
    <w:p>
      <w:pPr>
        <w:pStyle w:val="BodyText"/>
        <w:spacing w:before="8"/>
        <w:rPr>
          <w:rFonts w:ascii="幼圆"/>
          <w:sz w:val="21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3279458</wp:posOffset>
            </wp:positionH>
            <wp:positionV relativeFrom="paragraph">
              <wp:posOffset>201227</wp:posOffset>
            </wp:positionV>
            <wp:extent cx="1943161" cy="500062"/>
            <wp:effectExtent l="0" t="0" r="0" b="0"/>
            <wp:wrapTopAndBottom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9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3161" cy="500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rFonts w:ascii="幼圆"/>
          <w:sz w:val="27"/>
        </w:rPr>
      </w:pPr>
    </w:p>
    <w:p>
      <w:pPr>
        <w:tabs>
          <w:tab w:val="left" w:pos="2966"/>
        </w:tabs>
        <w:spacing w:before="1" w:line="331" w:lineRule="exact"/>
        <w:ind w:left="1839" w:right="0" w:firstLine="0"/>
        <w:jc w:val="left"/>
        <w:rPr>
          <w:rFonts w:ascii="幼圆" w:eastAsia="幼圆" w:hAnsi="幼圆" w:hint="eastAsia"/>
          <w:sz w:val="30"/>
        </w:rPr>
      </w:pPr>
      <w:r>
        <w:rPr>
          <w:rFonts w:ascii="幼圆" w:eastAsia="幼圆" w:hAnsi="幼圆" w:hint="eastAsia"/>
          <w:sz w:val="30"/>
        </w:rPr>
        <w:t>其中</w:t>
      </w:r>
      <w:r>
        <w:rPr>
          <w:rFonts w:ascii="幼圆" w:eastAsia="幼圆" w:hAnsi="幼圆" w:hint="eastAsia"/>
          <w:spacing w:val="-3"/>
          <w:sz w:val="30"/>
        </w:rPr>
        <w:t xml:space="preserve"> </w:t>
      </w:r>
      <w:r>
        <w:rPr>
          <w:rFonts w:ascii="幼圆" w:eastAsia="幼圆" w:hAnsi="幼圆" w:hint="eastAsia"/>
          <w:sz w:val="30"/>
        </w:rPr>
        <w:t>I</w:t>
        <w:tab/>
        <w:t>──</w:t>
      </w:r>
      <w:r>
        <w:rPr>
          <w:rFonts w:ascii="幼圆" w:eastAsia="幼圆" w:hAnsi="幼圆" w:hint="eastAsia"/>
          <w:spacing w:val="2"/>
          <w:sz w:val="30"/>
        </w:rPr>
        <w:t xml:space="preserve"> </w:t>
      </w:r>
      <w:r>
        <w:rPr>
          <w:rFonts w:ascii="幼圆" w:eastAsia="幼圆" w:hAnsi="幼圆" w:hint="eastAsia"/>
          <w:sz w:val="30"/>
        </w:rPr>
        <w:t>线路工作电流</w:t>
      </w:r>
      <w:r>
        <w:rPr>
          <w:rFonts w:ascii="幼圆" w:eastAsia="幼圆" w:hAnsi="幼圆" w:hint="eastAsia"/>
          <w:spacing w:val="3"/>
          <w:sz w:val="30"/>
        </w:rPr>
        <w:t>值</w:t>
      </w:r>
      <w:r>
        <w:rPr>
          <w:rFonts w:ascii="幼圆" w:eastAsia="幼圆" w:hAnsi="幼圆" w:hint="eastAsia"/>
          <w:sz w:val="30"/>
        </w:rPr>
        <w:t>(A)；</w:t>
      </w:r>
    </w:p>
    <w:p>
      <w:pPr>
        <w:spacing w:before="0" w:line="138" w:lineRule="exact"/>
        <w:ind w:left="2739" w:right="0" w:firstLine="0"/>
        <w:jc w:val="left"/>
        <w:rPr>
          <w:rFonts w:ascii="幼圆"/>
          <w:sz w:val="15"/>
        </w:rPr>
      </w:pPr>
      <w:r>
        <w:rPr>
          <w:rFonts w:ascii="幼圆"/>
          <w:w w:val="100"/>
          <w:sz w:val="15"/>
        </w:rPr>
        <w:t>l</w:t>
      </w:r>
    </w:p>
    <w:p>
      <w:pPr>
        <w:tabs>
          <w:tab w:val="left" w:pos="2966"/>
        </w:tabs>
        <w:spacing w:before="0" w:line="330" w:lineRule="exact"/>
        <w:ind w:left="2579" w:right="0" w:firstLine="0"/>
        <w:jc w:val="left"/>
        <w:rPr>
          <w:rFonts w:ascii="幼圆" w:eastAsia="幼圆" w:hAnsi="幼圆" w:hint="eastAsia"/>
          <w:sz w:val="30"/>
        </w:rPr>
      </w:pPr>
      <w:r>
        <w:rPr>
          <w:rFonts w:ascii="幼圆" w:eastAsia="幼圆" w:hAnsi="幼圆" w:hint="eastAsia"/>
          <w:sz w:val="30"/>
        </w:rPr>
        <w:t>U</w:t>
        <w:tab/>
        <w:t>── 线路工作电压值(V),三相四线制低压时取380V。</w:t>
      </w:r>
    </w:p>
    <w:p>
      <w:pPr>
        <w:spacing w:before="0" w:line="138" w:lineRule="exact"/>
        <w:ind w:left="2739" w:right="0" w:firstLine="0"/>
        <w:jc w:val="left"/>
        <w:rPr>
          <w:rFonts w:ascii="幼圆"/>
          <w:sz w:val="15"/>
        </w:rPr>
      </w:pPr>
      <w:r>
        <w:rPr>
          <w:rFonts w:ascii="幼圆"/>
          <w:w w:val="100"/>
          <w:sz w:val="15"/>
        </w:rPr>
        <w:t>l</w:t>
      </w:r>
    </w:p>
    <w:p>
      <w:pPr>
        <w:tabs>
          <w:tab w:val="left" w:pos="4160"/>
        </w:tabs>
        <w:spacing w:before="0" w:line="330" w:lineRule="exact"/>
        <w:ind w:left="1839" w:right="0" w:firstLine="0"/>
        <w:jc w:val="left"/>
        <w:rPr>
          <w:rFonts w:ascii="幼圆" w:eastAsia="幼圆" w:hAnsi="幼圆" w:hint="eastAsia"/>
          <w:sz w:val="30"/>
        </w:rPr>
      </w:pPr>
      <w:r>
        <w:rPr>
          <w:rFonts w:ascii="幼圆" w:eastAsia="幼圆" w:hAnsi="幼圆" w:hint="eastAsia"/>
          <w:sz w:val="30"/>
        </w:rPr>
        <w:t>经过计算得到</w:t>
      </w:r>
      <w:r>
        <w:rPr>
          <w:rFonts w:ascii="幼圆" w:eastAsia="幼圆" w:hAnsi="幼圆" w:hint="eastAsia"/>
          <w:spacing w:val="-4"/>
          <w:sz w:val="30"/>
        </w:rPr>
        <w:t xml:space="preserve"> </w:t>
      </w:r>
      <w:r>
        <w:rPr>
          <w:rFonts w:ascii="幼圆" w:eastAsia="幼圆" w:hAnsi="幼圆" w:hint="eastAsia"/>
          <w:sz w:val="30"/>
        </w:rPr>
        <w:t>I</w:t>
        <w:tab/>
        <w:t>=</w:t>
      </w:r>
      <w:r>
        <w:rPr>
          <w:rFonts w:ascii="幼圆" w:eastAsia="幼圆" w:hAnsi="幼圆" w:hint="eastAsia"/>
          <w:spacing w:val="-1"/>
          <w:sz w:val="30"/>
        </w:rPr>
        <w:t xml:space="preserve"> </w:t>
      </w:r>
      <w:r>
        <w:rPr>
          <w:rFonts w:ascii="幼圆" w:eastAsia="幼圆" w:hAnsi="幼圆" w:hint="eastAsia"/>
          <w:sz w:val="30"/>
        </w:rPr>
        <w:t>2×111.60</w:t>
      </w:r>
      <w:r>
        <w:rPr>
          <w:rFonts w:ascii="幼圆" w:eastAsia="幼圆" w:hAnsi="幼圆" w:hint="eastAsia"/>
          <w:spacing w:val="-1"/>
          <w:sz w:val="30"/>
        </w:rPr>
        <w:t xml:space="preserve"> </w:t>
      </w:r>
      <w:r>
        <w:rPr>
          <w:rFonts w:ascii="幼圆" w:eastAsia="幼圆" w:hAnsi="幼圆" w:hint="eastAsia"/>
          <w:sz w:val="30"/>
        </w:rPr>
        <w:t>=</w:t>
      </w:r>
      <w:r>
        <w:rPr>
          <w:rFonts w:ascii="幼圆" w:eastAsia="幼圆" w:hAnsi="幼圆" w:hint="eastAsia"/>
          <w:spacing w:val="-1"/>
          <w:sz w:val="30"/>
        </w:rPr>
        <w:t xml:space="preserve"> </w:t>
      </w:r>
      <w:r>
        <w:rPr>
          <w:rFonts w:ascii="幼圆" w:eastAsia="幼圆" w:hAnsi="幼圆" w:hint="eastAsia"/>
          <w:sz w:val="30"/>
        </w:rPr>
        <w:t>223.20A。</w:t>
      </w:r>
    </w:p>
    <w:p>
      <w:pPr>
        <w:spacing w:before="0" w:line="138" w:lineRule="exact"/>
        <w:ind w:left="3935" w:right="0" w:firstLine="0"/>
        <w:jc w:val="left"/>
        <w:rPr>
          <w:rFonts w:ascii="幼圆"/>
          <w:sz w:val="15"/>
        </w:rPr>
      </w:pPr>
      <w:r>
        <w:rPr>
          <w:rFonts w:ascii="幼圆"/>
          <w:w w:val="100"/>
          <w:sz w:val="15"/>
        </w:rPr>
        <w:t>l</w:t>
      </w:r>
    </w:p>
    <w:p>
      <w:pPr>
        <w:tabs>
          <w:tab w:val="left" w:pos="4982"/>
        </w:tabs>
        <w:spacing w:before="0" w:line="292" w:lineRule="auto"/>
        <w:ind w:left="2430" w:right="8282" w:hanging="591"/>
        <w:jc w:val="left"/>
        <w:rPr>
          <w:rFonts w:ascii="幼圆" w:eastAsia="幼圆" w:hAnsi="幼圆" w:hint="eastAsia"/>
          <w:sz w:val="15"/>
        </w:rPr>
      </w:pPr>
      <w:r>
        <w:rPr>
          <w:rFonts w:ascii="幼圆" w:eastAsia="幼圆" w:hAnsi="幼圆" w:hint="eastAsia"/>
          <w:w w:val="95"/>
          <w:sz w:val="30"/>
        </w:rPr>
        <w:t>对于不同类型的铜导线，其截面积分别为</w:t>
      </w:r>
      <w:r>
        <w:rPr>
          <w:rFonts w:ascii="幼圆" w:eastAsia="幼圆" w:hAnsi="幼圆" w:hint="eastAsia"/>
          <w:spacing w:val="-19"/>
          <w:w w:val="95"/>
          <w:sz w:val="30"/>
        </w:rPr>
        <w:t xml:space="preserve">： </w:t>
      </w:r>
      <w:r>
        <w:rPr>
          <w:rFonts w:ascii="幼圆" w:eastAsia="幼圆" w:hAnsi="幼圆" w:hint="eastAsia"/>
          <w:spacing w:val="5"/>
          <w:sz w:val="30"/>
        </w:rPr>
        <w:t>TJ</w:t>
      </w:r>
      <w:r>
        <w:rPr>
          <w:rFonts w:ascii="幼圆" w:eastAsia="幼圆" w:hAnsi="幼圆" w:hint="eastAsia"/>
          <w:sz w:val="30"/>
        </w:rPr>
        <w:t>型铜裸线</w:t>
      </w:r>
      <w:r>
        <w:rPr>
          <w:rFonts w:ascii="幼圆" w:eastAsia="幼圆" w:hAnsi="幼圆" w:hint="eastAsia"/>
          <w:spacing w:val="-2"/>
          <w:sz w:val="30"/>
        </w:rPr>
        <w:t xml:space="preserve"> </w:t>
      </w:r>
      <w:r>
        <w:rPr>
          <w:rFonts w:ascii="幼圆" w:eastAsia="幼圆" w:hAnsi="幼圆" w:hint="eastAsia"/>
          <w:sz w:val="30"/>
        </w:rPr>
        <w:t>──</w:t>
        <w:tab/>
      </w:r>
      <w:r>
        <w:rPr>
          <w:rFonts w:ascii="幼圆" w:eastAsia="幼圆" w:hAnsi="幼圆" w:hint="eastAsia"/>
          <w:spacing w:val="2"/>
          <w:sz w:val="30"/>
        </w:rPr>
        <w:t>50mm</w:t>
      </w:r>
      <w:r>
        <w:rPr>
          <w:rFonts w:ascii="幼圆" w:eastAsia="幼圆" w:hAnsi="幼圆" w:hint="eastAsia"/>
          <w:spacing w:val="2"/>
          <w:position w:val="-1"/>
          <w:sz w:val="15"/>
        </w:rPr>
        <w:t>2</w:t>
      </w:r>
    </w:p>
    <w:p>
      <w:pPr>
        <w:spacing w:before="0" w:line="292" w:lineRule="auto"/>
        <w:ind w:left="2430" w:right="9675" w:firstLine="0"/>
        <w:jc w:val="left"/>
        <w:rPr>
          <w:rFonts w:ascii="幼圆" w:eastAsia="幼圆" w:hAnsi="幼圆" w:hint="eastAsia"/>
          <w:sz w:val="15"/>
        </w:rPr>
      </w:pPr>
      <w:r>
        <w:rPr>
          <w:rFonts w:ascii="幼圆" w:eastAsia="幼圆" w:hAnsi="幼圆" w:hint="eastAsia"/>
          <w:sz w:val="30"/>
        </w:rPr>
        <w:t>BX型铜芯橡皮线 ── 50mm</w:t>
      </w:r>
      <w:r>
        <w:rPr>
          <w:rFonts w:ascii="幼圆" w:eastAsia="幼圆" w:hAnsi="幼圆" w:hint="eastAsia"/>
          <w:position w:val="-1"/>
          <w:sz w:val="15"/>
        </w:rPr>
        <w:t xml:space="preserve">2 </w:t>
      </w:r>
      <w:r>
        <w:rPr>
          <w:rFonts w:ascii="幼圆" w:eastAsia="幼圆" w:hAnsi="幼圆" w:hint="eastAsia"/>
          <w:sz w:val="30"/>
        </w:rPr>
        <w:t>BV型铜芯塑料线 ── 70mm</w:t>
      </w:r>
      <w:r>
        <w:rPr>
          <w:rFonts w:ascii="幼圆" w:eastAsia="幼圆" w:hAnsi="幼圆" w:hint="eastAsia"/>
          <w:position w:val="-1"/>
          <w:sz w:val="15"/>
        </w:rPr>
        <w:t>2</w:t>
      </w:r>
    </w:p>
    <w:p>
      <w:pPr>
        <w:pStyle w:val="BodyText"/>
        <w:spacing w:before="23" w:line="364" w:lineRule="auto"/>
        <w:ind w:left="1537" w:right="7935" w:hanging="65"/>
        <w:rPr>
          <w:rFonts w:ascii="幼圆" w:eastAsia="幼圆" w:hint="eastAsia"/>
        </w:rPr>
      </w:pPr>
      <w:r>
        <w:rPr>
          <w:rFonts w:ascii="幼圆" w:eastAsia="幼圆" w:hint="eastAsia"/>
        </w:rPr>
        <w:t>6</w:t>
      </w:r>
      <w:r>
        <w:rPr>
          <w:rFonts w:ascii="幼圆" w:eastAsia="幼圆" w:hint="eastAsia"/>
          <w:spacing w:val="-23"/>
        </w:rPr>
        <w:t xml:space="preserve">、回路 </w:t>
      </w:r>
      <w:r>
        <w:rPr>
          <w:rFonts w:ascii="幼圆" w:eastAsia="幼圆" w:hint="eastAsia"/>
        </w:rPr>
        <w:t>BL-B；</w:t>
      </w:r>
      <w:r>
        <w:rPr>
          <w:rFonts w:ascii="幼圆" w:eastAsia="幼圆" w:hint="eastAsia"/>
          <w:spacing w:val="-2"/>
        </w:rPr>
        <w:t>施工机械为电焊机专用。</w:t>
      </w:r>
      <w:r>
        <w:rPr>
          <w:rFonts w:ascii="幼圆" w:eastAsia="幼圆" w:hint="eastAsia"/>
        </w:rPr>
        <w:t>P</w:t>
      </w:r>
      <w:r>
        <w:rPr>
          <w:rFonts w:ascii="幼圆" w:eastAsia="幼圆" w:hint="eastAsia"/>
          <w:spacing w:val="-45"/>
        </w:rPr>
        <w:t xml:space="preserve"> 总</w:t>
      </w:r>
      <w:r>
        <w:rPr>
          <w:rFonts w:ascii="幼圆" w:eastAsia="幼圆" w:hint="eastAsia"/>
        </w:rPr>
        <w:t>=120KVA</w:t>
      </w:r>
    </w:p>
    <w:p>
      <w:pPr>
        <w:pStyle w:val="BodyText"/>
        <w:spacing w:before="3"/>
        <w:ind w:left="1537"/>
        <w:rPr>
          <w:rFonts w:ascii="幼圆" w:eastAsia="幼圆" w:hint="eastAsia"/>
        </w:rPr>
      </w:pPr>
      <w:r>
        <w:rPr>
          <w:rFonts w:ascii="幼圆" w:eastAsia="幼圆" w:hint="eastAsia"/>
        </w:rPr>
        <w:t>导线截面选择</w:t>
      </w:r>
    </w:p>
    <w:p>
      <w:pPr>
        <w:spacing w:before="213"/>
        <w:ind w:left="1839" w:right="0" w:firstLine="0"/>
        <w:jc w:val="left"/>
        <w:rPr>
          <w:rFonts w:ascii="幼圆" w:eastAsia="幼圆" w:hint="eastAsia"/>
          <w:sz w:val="30"/>
        </w:rPr>
      </w:pPr>
      <w:r>
        <w:rPr>
          <w:rFonts w:ascii="幼圆" w:eastAsia="幼圆" w:hint="eastAsia"/>
          <w:sz w:val="30"/>
        </w:rPr>
        <w:t>三相四线制低压线路上的电流可以按照下式计算：</w:t>
      </w:r>
    </w:p>
    <w:p>
      <w:pPr>
        <w:pStyle w:val="BodyText"/>
        <w:spacing w:before="7"/>
        <w:rPr>
          <w:rFonts w:ascii="幼圆"/>
          <w:sz w:val="21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3279458</wp:posOffset>
            </wp:positionH>
            <wp:positionV relativeFrom="paragraph">
              <wp:posOffset>200338</wp:posOffset>
            </wp:positionV>
            <wp:extent cx="1943161" cy="500062"/>
            <wp:effectExtent l="0" t="0" r="0" b="0"/>
            <wp:wrapTopAndBottom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3161" cy="500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2"/>
        <w:rPr>
          <w:rFonts w:ascii="幼圆"/>
          <w:sz w:val="27"/>
        </w:rPr>
      </w:pPr>
    </w:p>
    <w:p>
      <w:pPr>
        <w:spacing w:before="0" w:line="235" w:lineRule="auto"/>
        <w:ind w:left="1839" w:right="0" w:firstLine="0"/>
        <w:jc w:val="left"/>
        <w:rPr>
          <w:rFonts w:ascii="幼圆" w:eastAsia="幼圆" w:hAnsi="幼圆" w:hint="eastAsia"/>
          <w:sz w:val="30"/>
        </w:rPr>
      </w:pPr>
      <w:r>
        <w:rPr>
          <w:rFonts w:ascii="幼圆" w:eastAsia="幼圆" w:hAnsi="幼圆" w:hint="eastAsia"/>
          <w:sz w:val="30"/>
        </w:rPr>
        <w:t>其中 I</w:t>
      </w:r>
      <w:r>
        <w:rPr>
          <w:rFonts w:ascii="幼圆" w:eastAsia="幼圆" w:hAnsi="幼圆" w:hint="eastAsia"/>
          <w:position w:val="-12"/>
          <w:sz w:val="15"/>
        </w:rPr>
        <w:t xml:space="preserve">l </w:t>
      </w:r>
      <w:r>
        <w:rPr>
          <w:rFonts w:ascii="幼圆" w:eastAsia="幼圆" w:hAnsi="幼圆" w:hint="eastAsia"/>
          <w:sz w:val="30"/>
        </w:rPr>
        <w:t>── 线路工作电流值(A)；</w:t>
      </w:r>
    </w:p>
    <w:p>
      <w:pPr>
        <w:spacing w:before="0" w:line="237" w:lineRule="auto"/>
        <w:ind w:left="1839" w:right="5784" w:firstLine="740"/>
        <w:jc w:val="left"/>
        <w:rPr>
          <w:rFonts w:ascii="幼圆" w:eastAsia="幼圆" w:hAnsi="幼圆" w:hint="eastAsia"/>
          <w:sz w:val="30"/>
        </w:rPr>
      </w:pPr>
      <w:r>
        <w:rPr>
          <w:rFonts w:ascii="幼圆" w:eastAsia="幼圆" w:hAnsi="幼圆" w:hint="eastAsia"/>
          <w:spacing w:val="5"/>
          <w:sz w:val="30"/>
        </w:rPr>
        <w:t>U</w:t>
      </w:r>
      <w:r>
        <w:rPr>
          <w:rFonts w:ascii="幼圆" w:eastAsia="幼圆" w:hAnsi="幼圆" w:hint="eastAsia"/>
          <w:spacing w:val="5"/>
          <w:position w:val="-12"/>
          <w:sz w:val="15"/>
        </w:rPr>
        <w:t>l</w:t>
      </w:r>
      <w:r>
        <w:rPr>
          <w:rFonts w:ascii="幼圆" w:eastAsia="幼圆" w:hAnsi="幼圆" w:hint="eastAsia"/>
          <w:spacing w:val="69"/>
          <w:position w:val="-12"/>
          <w:sz w:val="15"/>
        </w:rPr>
        <w:t xml:space="preserve"> </w:t>
      </w:r>
      <w:r>
        <w:rPr>
          <w:rFonts w:ascii="幼圆" w:eastAsia="幼圆" w:hAnsi="幼圆" w:hint="eastAsia"/>
          <w:spacing w:val="-2"/>
          <w:sz w:val="30"/>
        </w:rPr>
        <w:t>── 线路工作电压值</w:t>
      </w:r>
      <w:r>
        <w:rPr>
          <w:rFonts w:ascii="幼圆" w:eastAsia="幼圆" w:hAnsi="幼圆" w:hint="eastAsia"/>
          <w:sz w:val="30"/>
        </w:rPr>
        <w:t>(V),三相四线制低压时取380V</w:t>
      </w:r>
      <w:r>
        <w:rPr>
          <w:rFonts w:ascii="幼圆" w:eastAsia="幼圆" w:hAnsi="幼圆" w:hint="eastAsia"/>
          <w:spacing w:val="-15"/>
          <w:sz w:val="30"/>
        </w:rPr>
        <w:t>。</w:t>
      </w:r>
      <w:r>
        <w:rPr>
          <w:rFonts w:ascii="幼圆" w:eastAsia="幼圆" w:hAnsi="幼圆" w:hint="eastAsia"/>
          <w:sz w:val="30"/>
        </w:rPr>
        <w:t>经过计算得到 I</w:t>
      </w:r>
      <w:r>
        <w:rPr>
          <w:rFonts w:ascii="幼圆" w:eastAsia="幼圆" w:hAnsi="幼圆" w:hint="eastAsia"/>
          <w:position w:val="-12"/>
          <w:sz w:val="15"/>
        </w:rPr>
        <w:t>l</w:t>
      </w:r>
      <w:r>
        <w:rPr>
          <w:rFonts w:ascii="幼圆" w:eastAsia="幼圆" w:hAnsi="幼圆" w:hint="eastAsia"/>
          <w:spacing w:val="73"/>
          <w:position w:val="-12"/>
          <w:sz w:val="15"/>
        </w:rPr>
        <w:t xml:space="preserve"> </w:t>
      </w:r>
      <w:r>
        <w:rPr>
          <w:rFonts w:ascii="幼圆" w:eastAsia="幼圆" w:hAnsi="幼圆" w:hint="eastAsia"/>
          <w:spacing w:val="-1"/>
          <w:sz w:val="30"/>
        </w:rPr>
        <w:t xml:space="preserve">= </w:t>
      </w:r>
      <w:r>
        <w:rPr>
          <w:rFonts w:ascii="幼圆" w:eastAsia="幼圆" w:hAnsi="幼圆" w:hint="eastAsia"/>
          <w:sz w:val="30"/>
        </w:rPr>
        <w:t>2×111.60</w:t>
      </w:r>
      <w:r>
        <w:rPr>
          <w:rFonts w:ascii="幼圆" w:eastAsia="幼圆" w:hAnsi="幼圆" w:hint="eastAsia"/>
          <w:spacing w:val="-1"/>
          <w:sz w:val="30"/>
        </w:rPr>
        <w:t xml:space="preserve"> = </w:t>
      </w:r>
      <w:r>
        <w:rPr>
          <w:rFonts w:ascii="幼圆" w:eastAsia="幼圆" w:hAnsi="幼圆" w:hint="eastAsia"/>
          <w:sz w:val="30"/>
        </w:rPr>
        <w:t>223.20A。</w:t>
      </w:r>
    </w:p>
    <w:p>
      <w:pPr>
        <w:spacing w:before="0" w:line="381" w:lineRule="exact"/>
        <w:ind w:left="1839" w:right="0" w:firstLine="0"/>
        <w:jc w:val="left"/>
        <w:rPr>
          <w:rFonts w:ascii="幼圆" w:eastAsia="幼圆" w:hint="eastAsia"/>
          <w:sz w:val="30"/>
        </w:rPr>
      </w:pPr>
      <w:r>
        <w:rPr>
          <w:rFonts w:ascii="幼圆" w:eastAsia="幼圆" w:hint="eastAsia"/>
          <w:sz w:val="30"/>
        </w:rPr>
        <w:t>对于不同类型的铜导线，其截面积分别为：</w:t>
      </w:r>
    </w:p>
    <w:p>
      <w:pPr>
        <w:spacing w:after="0" w:line="381" w:lineRule="exact"/>
        <w:jc w:val="left"/>
        <w:rPr>
          <w:rFonts w:ascii="幼圆" w:eastAsia="幼圆" w:hint="eastAsia"/>
          <w:sz w:val="30"/>
        </w:rPr>
        <w:sectPr>
          <w:headerReference w:type="default" r:id="rId26"/>
          <w:footerReference w:type="default" r:id="rId27"/>
          <w:pgSz w:w="17860" w:h="25260"/>
          <w:pgMar w:top="1820" w:right="0" w:bottom="2000" w:left="2060" w:header="1024" w:footer="1806"/>
          <w:pgNumType w:start="8"/>
          <w:cols w:space="708"/>
        </w:sectPr>
      </w:pPr>
    </w:p>
    <w:p>
      <w:pPr>
        <w:tabs>
          <w:tab w:val="left" w:pos="4982"/>
        </w:tabs>
        <w:spacing w:before="106"/>
        <w:ind w:left="2430" w:right="0" w:firstLine="0"/>
        <w:jc w:val="left"/>
        <w:rPr>
          <w:sz w:val="15"/>
        </w:rPr>
      </w:pPr>
      <w:r>
        <w:rPr>
          <w:spacing w:val="5"/>
          <w:sz w:val="30"/>
        </w:rPr>
        <w:t>TJ</w:t>
      </w:r>
      <w:r>
        <w:rPr>
          <w:sz w:val="30"/>
        </w:rPr>
        <w:t>型铜裸线</w:t>
      </w:r>
      <w:r>
        <w:rPr>
          <w:spacing w:val="-2"/>
          <w:sz w:val="30"/>
        </w:rPr>
        <w:t xml:space="preserve"> </w:t>
      </w:r>
      <w:r>
        <w:rPr>
          <w:sz w:val="30"/>
        </w:rPr>
        <w:t>──</w:t>
        <w:tab/>
      </w:r>
      <w:r>
        <w:rPr>
          <w:spacing w:val="2"/>
          <w:sz w:val="30"/>
        </w:rPr>
        <w:t>50mm</w:t>
      </w:r>
      <w:r>
        <w:rPr>
          <w:spacing w:val="2"/>
          <w:position w:val="-1"/>
          <w:sz w:val="15"/>
        </w:rPr>
        <w:t>2</w:t>
      </w:r>
    </w:p>
    <w:p>
      <w:pPr>
        <w:spacing w:before="85" w:line="292" w:lineRule="auto"/>
        <w:ind w:left="2430" w:right="9675" w:firstLine="0"/>
        <w:jc w:val="left"/>
        <w:rPr>
          <w:sz w:val="15"/>
        </w:rPr>
      </w:pPr>
      <w:r>
        <w:rPr>
          <w:sz w:val="30"/>
        </w:rPr>
        <w:t>BX型铜芯橡皮线 ── 50mm</w:t>
      </w:r>
      <w:r>
        <w:rPr>
          <w:position w:val="-1"/>
          <w:sz w:val="15"/>
        </w:rPr>
        <w:t xml:space="preserve">2 </w:t>
      </w:r>
      <w:r>
        <w:rPr>
          <w:sz w:val="30"/>
        </w:rPr>
        <w:t>BV型铜芯塑料线 ── 70mm</w:t>
      </w:r>
      <w:r>
        <w:rPr>
          <w:position w:val="-1"/>
          <w:sz w:val="15"/>
        </w:rPr>
        <w:t>2</w:t>
      </w:r>
    </w:p>
    <w:p>
      <w:pPr>
        <w:pStyle w:val="BodyText"/>
        <w:spacing w:before="26" w:line="364" w:lineRule="auto"/>
        <w:ind w:left="1357" w:right="7690"/>
      </w:pPr>
      <w:r>
        <w:t>7</w:t>
      </w:r>
      <w:r>
        <w:rPr>
          <w:spacing w:val="-23"/>
        </w:rPr>
        <w:t xml:space="preserve">、回路 </w:t>
      </w:r>
      <w:r>
        <w:t>BL-C，</w:t>
      </w:r>
      <w:r>
        <w:rPr>
          <w:spacing w:val="-2"/>
        </w:rPr>
        <w:t>施工机械为空压机等机械。</w:t>
      </w:r>
      <w:r>
        <w:t>P</w:t>
      </w:r>
      <w:r>
        <w:rPr>
          <w:spacing w:val="-45"/>
        </w:rPr>
        <w:t xml:space="preserve"> 总</w:t>
      </w:r>
      <w:r>
        <w:t>=120KVA</w:t>
      </w:r>
    </w:p>
    <w:p>
      <w:pPr>
        <w:pStyle w:val="BodyText"/>
        <w:spacing w:before="1"/>
        <w:ind w:left="1357"/>
      </w:pPr>
      <w:r>
        <w:t>导线截面选择</w:t>
      </w:r>
    </w:p>
    <w:p>
      <w:pPr>
        <w:spacing w:before="213"/>
        <w:ind w:left="1839" w:right="0" w:firstLine="0"/>
        <w:jc w:val="left"/>
        <w:rPr>
          <w:sz w:val="30"/>
        </w:rPr>
      </w:pPr>
      <w:r>
        <w:rPr>
          <w:sz w:val="30"/>
        </w:rPr>
        <w:t>三相四线制低压线路上的电流可以按照下式计算：</w:t>
      </w:r>
    </w:p>
    <w:p>
      <w:pPr>
        <w:pStyle w:val="BodyText"/>
        <w:spacing w:before="10"/>
        <w:rPr>
          <w:sz w:val="21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3279458</wp:posOffset>
            </wp:positionH>
            <wp:positionV relativeFrom="paragraph">
              <wp:posOffset>202136</wp:posOffset>
            </wp:positionV>
            <wp:extent cx="1943161" cy="500062"/>
            <wp:effectExtent l="0" t="0" r="0" b="0"/>
            <wp:wrapTopAndBottom/>
            <wp:docPr id="1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9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3161" cy="500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sz w:val="27"/>
        </w:rPr>
      </w:pPr>
    </w:p>
    <w:p>
      <w:pPr>
        <w:tabs>
          <w:tab w:val="left" w:pos="2966"/>
        </w:tabs>
        <w:spacing w:before="0" w:line="331" w:lineRule="exact"/>
        <w:ind w:left="1839" w:right="0" w:firstLine="0"/>
        <w:jc w:val="left"/>
        <w:rPr>
          <w:sz w:val="30"/>
        </w:rPr>
      </w:pPr>
      <w:r>
        <w:rPr>
          <w:sz w:val="30"/>
        </w:rPr>
        <w:t>其中</w:t>
      </w:r>
      <w:r>
        <w:rPr>
          <w:spacing w:val="-3"/>
          <w:sz w:val="30"/>
        </w:rPr>
        <w:t xml:space="preserve"> </w:t>
      </w:r>
      <w:r>
        <w:rPr>
          <w:sz w:val="30"/>
        </w:rPr>
        <w:t>I</w:t>
        <w:tab/>
        <w:t>──</w:t>
      </w:r>
      <w:r>
        <w:rPr>
          <w:spacing w:val="2"/>
          <w:sz w:val="30"/>
        </w:rPr>
        <w:t xml:space="preserve"> </w:t>
      </w:r>
      <w:r>
        <w:rPr>
          <w:sz w:val="30"/>
        </w:rPr>
        <w:t>线路工作电流</w:t>
      </w:r>
      <w:r>
        <w:rPr>
          <w:spacing w:val="3"/>
          <w:sz w:val="30"/>
        </w:rPr>
        <w:t>值</w:t>
      </w:r>
      <w:r>
        <w:rPr>
          <w:sz w:val="30"/>
        </w:rPr>
        <w:t>(A)；</w:t>
      </w:r>
    </w:p>
    <w:p>
      <w:pPr>
        <w:spacing w:before="0" w:line="138" w:lineRule="exact"/>
        <w:ind w:left="2739" w:right="0" w:firstLine="0"/>
        <w:jc w:val="left"/>
        <w:rPr>
          <w:sz w:val="15"/>
        </w:rPr>
      </w:pPr>
      <w:r>
        <w:rPr>
          <w:w w:val="100"/>
          <w:sz w:val="15"/>
        </w:rPr>
        <w:t>l</w:t>
      </w:r>
    </w:p>
    <w:p>
      <w:pPr>
        <w:tabs>
          <w:tab w:val="left" w:pos="2966"/>
        </w:tabs>
        <w:spacing w:before="0" w:line="330" w:lineRule="exact"/>
        <w:ind w:left="2579" w:right="0" w:firstLine="0"/>
        <w:jc w:val="left"/>
        <w:rPr>
          <w:sz w:val="30"/>
        </w:rPr>
      </w:pPr>
      <w:r>
        <w:rPr>
          <w:sz w:val="30"/>
        </w:rPr>
        <w:t>U</w:t>
        <w:tab/>
        <w:t>── 线路工作电压值(V),三相四线制低压时取380V。</w:t>
      </w:r>
    </w:p>
    <w:p>
      <w:pPr>
        <w:spacing w:before="0" w:line="138" w:lineRule="exact"/>
        <w:ind w:left="2739" w:right="0" w:firstLine="0"/>
        <w:jc w:val="left"/>
        <w:rPr>
          <w:sz w:val="15"/>
        </w:rPr>
      </w:pPr>
      <w:r>
        <w:rPr>
          <w:w w:val="100"/>
          <w:sz w:val="15"/>
        </w:rPr>
        <w:t>l</w:t>
      </w:r>
    </w:p>
    <w:p>
      <w:pPr>
        <w:tabs>
          <w:tab w:val="left" w:pos="4160"/>
        </w:tabs>
        <w:spacing w:before="0" w:line="330" w:lineRule="exact"/>
        <w:ind w:left="1839" w:right="0" w:firstLine="0"/>
        <w:jc w:val="left"/>
        <w:rPr>
          <w:sz w:val="30"/>
        </w:rPr>
      </w:pPr>
      <w:r>
        <w:rPr>
          <w:sz w:val="30"/>
        </w:rPr>
        <w:t>经过计算得到</w:t>
      </w:r>
      <w:r>
        <w:rPr>
          <w:spacing w:val="-4"/>
          <w:sz w:val="30"/>
        </w:rPr>
        <w:t xml:space="preserve"> </w:t>
      </w:r>
      <w:r>
        <w:rPr>
          <w:sz w:val="30"/>
        </w:rPr>
        <w:t>I</w:t>
        <w:tab/>
        <w:t>=</w:t>
      </w:r>
      <w:r>
        <w:rPr>
          <w:spacing w:val="-1"/>
          <w:sz w:val="30"/>
        </w:rPr>
        <w:t xml:space="preserve"> </w:t>
      </w:r>
      <w:r>
        <w:rPr>
          <w:sz w:val="30"/>
        </w:rPr>
        <w:t>2×111.60</w:t>
      </w:r>
      <w:r>
        <w:rPr>
          <w:spacing w:val="-1"/>
          <w:sz w:val="30"/>
        </w:rPr>
        <w:t xml:space="preserve"> </w:t>
      </w:r>
      <w:r>
        <w:rPr>
          <w:sz w:val="30"/>
        </w:rPr>
        <w:t>=</w:t>
      </w:r>
      <w:r>
        <w:rPr>
          <w:spacing w:val="-1"/>
          <w:sz w:val="30"/>
        </w:rPr>
        <w:t xml:space="preserve"> </w:t>
      </w:r>
      <w:r>
        <w:rPr>
          <w:sz w:val="30"/>
        </w:rPr>
        <w:t>223.20A。</w:t>
      </w:r>
    </w:p>
    <w:p>
      <w:pPr>
        <w:spacing w:before="0" w:line="138" w:lineRule="exact"/>
        <w:ind w:left="3935" w:right="0" w:firstLine="0"/>
        <w:jc w:val="left"/>
        <w:rPr>
          <w:sz w:val="15"/>
        </w:rPr>
      </w:pPr>
      <w:r>
        <w:rPr>
          <w:w w:val="100"/>
          <w:sz w:val="15"/>
        </w:rPr>
        <w:t>l</w:t>
      </w:r>
    </w:p>
    <w:p>
      <w:pPr>
        <w:spacing w:before="0" w:line="384" w:lineRule="exact"/>
        <w:ind w:left="1839" w:right="0" w:firstLine="0"/>
        <w:jc w:val="left"/>
        <w:rPr>
          <w:sz w:val="30"/>
        </w:rPr>
      </w:pPr>
      <w:r>
        <w:rPr>
          <w:sz w:val="30"/>
        </w:rPr>
        <w:t>对于不同类型的铜导线，其截面积分别为：</w:t>
      </w:r>
    </w:p>
    <w:p>
      <w:pPr>
        <w:tabs>
          <w:tab w:val="left" w:pos="4982"/>
        </w:tabs>
        <w:spacing w:before="84"/>
        <w:ind w:left="2430" w:right="0" w:firstLine="0"/>
        <w:jc w:val="left"/>
        <w:rPr>
          <w:sz w:val="15"/>
        </w:rPr>
      </w:pPr>
      <w:r>
        <w:rPr>
          <w:spacing w:val="5"/>
          <w:sz w:val="30"/>
        </w:rPr>
        <w:t>TJ</w:t>
      </w:r>
      <w:r>
        <w:rPr>
          <w:sz w:val="30"/>
        </w:rPr>
        <w:t>型铜裸线</w:t>
      </w:r>
      <w:r>
        <w:rPr>
          <w:spacing w:val="-2"/>
          <w:sz w:val="30"/>
        </w:rPr>
        <w:t xml:space="preserve"> </w:t>
      </w:r>
      <w:r>
        <w:rPr>
          <w:sz w:val="30"/>
        </w:rPr>
        <w:t>──</w:t>
        <w:tab/>
      </w:r>
      <w:r>
        <w:rPr>
          <w:spacing w:val="2"/>
          <w:sz w:val="30"/>
        </w:rPr>
        <w:t>50mm</w:t>
      </w:r>
      <w:r>
        <w:rPr>
          <w:spacing w:val="2"/>
          <w:position w:val="-1"/>
          <w:sz w:val="15"/>
        </w:rPr>
        <w:t>2</w:t>
      </w:r>
    </w:p>
    <w:p>
      <w:pPr>
        <w:spacing w:before="84" w:line="292" w:lineRule="auto"/>
        <w:ind w:left="2430" w:right="9675" w:firstLine="0"/>
        <w:jc w:val="left"/>
        <w:rPr>
          <w:sz w:val="15"/>
        </w:rPr>
      </w:pPr>
      <w:r>
        <w:rPr>
          <w:sz w:val="30"/>
        </w:rPr>
        <w:t>BX型铜芯橡皮线 ── 50mm</w:t>
      </w:r>
      <w:r>
        <w:rPr>
          <w:position w:val="-1"/>
          <w:sz w:val="15"/>
        </w:rPr>
        <w:t xml:space="preserve">2 </w:t>
      </w:r>
      <w:r>
        <w:rPr>
          <w:sz w:val="30"/>
        </w:rPr>
        <w:t>BV型铜芯塑料线 ── 70mm</w:t>
      </w:r>
      <w:r>
        <w:rPr>
          <w:position w:val="-1"/>
          <w:sz w:val="15"/>
        </w:rPr>
        <w:t>2</w:t>
      </w:r>
    </w:p>
    <w:p>
      <w:pPr>
        <w:pStyle w:val="BodyText"/>
        <w:spacing w:before="25"/>
        <w:ind w:left="1357"/>
      </w:pPr>
      <w:r>
        <w:t>8、回路 BL-D，施工机械为其他机械使用，P 总=200KVA</w:t>
      </w:r>
    </w:p>
    <w:p>
      <w:pPr>
        <w:pStyle w:val="BodyText"/>
        <w:spacing w:before="241"/>
        <w:ind w:left="1357"/>
      </w:pPr>
      <w:r>
        <w:t>导线截面选择</w:t>
      </w:r>
    </w:p>
    <w:p>
      <w:pPr>
        <w:spacing w:before="213"/>
        <w:ind w:left="1835" w:right="0" w:firstLine="0"/>
        <w:jc w:val="left"/>
        <w:rPr>
          <w:sz w:val="30"/>
        </w:rPr>
      </w:pPr>
      <w:r>
        <w:rPr>
          <w:sz w:val="30"/>
        </w:rPr>
        <w:t>三相四线制低压线路上的电流可以按照下式计算：</w:t>
      </w:r>
    </w:p>
    <w:p>
      <w:pPr>
        <w:pStyle w:val="BodyText"/>
        <w:spacing w:before="9"/>
        <w:rPr>
          <w:sz w:val="21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3279458</wp:posOffset>
            </wp:positionH>
            <wp:positionV relativeFrom="paragraph">
              <wp:posOffset>201461</wp:posOffset>
            </wp:positionV>
            <wp:extent cx="1943161" cy="500062"/>
            <wp:effectExtent l="0" t="0" r="0" b="0"/>
            <wp:wrapTopAndBottom/>
            <wp:docPr id="2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9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3161" cy="500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sz w:val="27"/>
        </w:rPr>
      </w:pPr>
    </w:p>
    <w:p>
      <w:pPr>
        <w:tabs>
          <w:tab w:val="left" w:pos="2966"/>
        </w:tabs>
        <w:spacing w:before="1" w:line="331" w:lineRule="exact"/>
        <w:ind w:left="1839" w:right="0" w:firstLine="0"/>
        <w:jc w:val="left"/>
        <w:rPr>
          <w:sz w:val="30"/>
        </w:rPr>
      </w:pPr>
      <w:r>
        <w:rPr>
          <w:sz w:val="30"/>
        </w:rPr>
        <w:t>其中</w:t>
      </w:r>
      <w:r>
        <w:rPr>
          <w:spacing w:val="-3"/>
          <w:sz w:val="30"/>
        </w:rPr>
        <w:t xml:space="preserve"> </w:t>
      </w:r>
      <w:r>
        <w:rPr>
          <w:sz w:val="30"/>
        </w:rPr>
        <w:t>I</w:t>
        <w:tab/>
        <w:t>──</w:t>
      </w:r>
      <w:r>
        <w:rPr>
          <w:spacing w:val="2"/>
          <w:sz w:val="30"/>
        </w:rPr>
        <w:t xml:space="preserve"> </w:t>
      </w:r>
      <w:r>
        <w:rPr>
          <w:sz w:val="30"/>
        </w:rPr>
        <w:t>线路工作电流</w:t>
      </w:r>
      <w:r>
        <w:rPr>
          <w:spacing w:val="3"/>
          <w:sz w:val="30"/>
        </w:rPr>
        <w:t>值</w:t>
      </w:r>
      <w:r>
        <w:rPr>
          <w:sz w:val="30"/>
        </w:rPr>
        <w:t>(A)；</w:t>
      </w:r>
    </w:p>
    <w:p>
      <w:pPr>
        <w:spacing w:before="0" w:line="138" w:lineRule="exact"/>
        <w:ind w:left="2739" w:right="0" w:firstLine="0"/>
        <w:jc w:val="left"/>
        <w:rPr>
          <w:sz w:val="15"/>
        </w:rPr>
      </w:pPr>
      <w:r>
        <w:rPr>
          <w:w w:val="100"/>
          <w:sz w:val="15"/>
        </w:rPr>
        <w:t>l</w:t>
      </w:r>
    </w:p>
    <w:p>
      <w:pPr>
        <w:tabs>
          <w:tab w:val="left" w:pos="2966"/>
        </w:tabs>
        <w:spacing w:before="0" w:line="330" w:lineRule="exact"/>
        <w:ind w:left="2579" w:right="0" w:firstLine="0"/>
        <w:jc w:val="left"/>
        <w:rPr>
          <w:sz w:val="30"/>
        </w:rPr>
      </w:pPr>
      <w:r>
        <w:rPr>
          <w:sz w:val="30"/>
        </w:rPr>
        <w:t>U</w:t>
        <w:tab/>
        <w:t>── 线路工作电压值(V),三相四线制低压时取380V。</w:t>
      </w:r>
    </w:p>
    <w:p>
      <w:pPr>
        <w:spacing w:before="0" w:line="138" w:lineRule="exact"/>
        <w:ind w:left="2739" w:right="0" w:firstLine="0"/>
        <w:jc w:val="left"/>
        <w:rPr>
          <w:sz w:val="15"/>
        </w:rPr>
      </w:pPr>
      <w:r>
        <w:rPr>
          <w:w w:val="100"/>
          <w:sz w:val="15"/>
        </w:rPr>
        <w:t>l</w:t>
      </w:r>
    </w:p>
    <w:p>
      <w:pPr>
        <w:tabs>
          <w:tab w:val="left" w:pos="4160"/>
        </w:tabs>
        <w:spacing w:before="0" w:line="330" w:lineRule="exact"/>
        <w:ind w:left="1839" w:right="0" w:firstLine="0"/>
        <w:jc w:val="left"/>
        <w:rPr>
          <w:sz w:val="30"/>
        </w:rPr>
      </w:pPr>
      <w:r>
        <w:rPr>
          <w:sz w:val="30"/>
        </w:rPr>
        <w:t>经过计算得到</w:t>
      </w:r>
      <w:r>
        <w:rPr>
          <w:spacing w:val="-4"/>
          <w:sz w:val="30"/>
        </w:rPr>
        <w:t xml:space="preserve"> </w:t>
      </w:r>
      <w:r>
        <w:rPr>
          <w:sz w:val="30"/>
        </w:rPr>
        <w:t>I</w:t>
        <w:tab/>
        <w:t>=</w:t>
      </w:r>
      <w:r>
        <w:rPr>
          <w:spacing w:val="-1"/>
          <w:sz w:val="30"/>
        </w:rPr>
        <w:t xml:space="preserve"> </w:t>
      </w:r>
      <w:r>
        <w:rPr>
          <w:sz w:val="30"/>
        </w:rPr>
        <w:t>2×186.00</w:t>
      </w:r>
      <w:r>
        <w:rPr>
          <w:spacing w:val="-1"/>
          <w:sz w:val="30"/>
        </w:rPr>
        <w:t xml:space="preserve"> </w:t>
      </w:r>
      <w:r>
        <w:rPr>
          <w:sz w:val="30"/>
        </w:rPr>
        <w:t>=</w:t>
      </w:r>
      <w:r>
        <w:rPr>
          <w:spacing w:val="-1"/>
          <w:sz w:val="30"/>
        </w:rPr>
        <w:t xml:space="preserve"> </w:t>
      </w:r>
      <w:r>
        <w:rPr>
          <w:sz w:val="30"/>
        </w:rPr>
        <w:t>372.00A。</w:t>
      </w:r>
    </w:p>
    <w:p>
      <w:pPr>
        <w:spacing w:before="0" w:line="138" w:lineRule="exact"/>
        <w:ind w:left="3935" w:right="0" w:firstLine="0"/>
        <w:jc w:val="left"/>
        <w:rPr>
          <w:sz w:val="15"/>
        </w:rPr>
      </w:pPr>
      <w:r>
        <w:rPr>
          <w:w w:val="100"/>
          <w:sz w:val="15"/>
        </w:rPr>
        <w:t>l</w:t>
      </w:r>
    </w:p>
    <w:p>
      <w:pPr>
        <w:spacing w:before="0" w:line="384" w:lineRule="exact"/>
        <w:ind w:left="1839" w:right="0" w:firstLine="0"/>
        <w:jc w:val="left"/>
        <w:rPr>
          <w:sz w:val="30"/>
        </w:rPr>
      </w:pPr>
      <w:r>
        <w:rPr>
          <w:sz w:val="30"/>
        </w:rPr>
        <w:t>对于不同类型的铜导线，其截面积分别为：</w:t>
      </w:r>
    </w:p>
    <w:p>
      <w:pPr>
        <w:tabs>
          <w:tab w:val="left" w:pos="4982"/>
        </w:tabs>
        <w:spacing w:before="83"/>
        <w:ind w:left="2430" w:right="0" w:firstLine="0"/>
        <w:jc w:val="left"/>
        <w:rPr>
          <w:sz w:val="15"/>
        </w:rPr>
      </w:pPr>
      <w:r>
        <w:rPr>
          <w:spacing w:val="5"/>
          <w:sz w:val="30"/>
        </w:rPr>
        <w:t>TJ</w:t>
      </w:r>
      <w:r>
        <w:rPr>
          <w:sz w:val="30"/>
        </w:rPr>
        <w:t>型铜裸线</w:t>
      </w:r>
      <w:r>
        <w:rPr>
          <w:spacing w:val="-2"/>
          <w:sz w:val="30"/>
        </w:rPr>
        <w:t xml:space="preserve"> </w:t>
      </w:r>
      <w:r>
        <w:rPr>
          <w:sz w:val="30"/>
        </w:rPr>
        <w:t>──</w:t>
        <w:tab/>
      </w:r>
      <w:r>
        <w:rPr>
          <w:spacing w:val="2"/>
          <w:sz w:val="30"/>
        </w:rPr>
        <w:t>95mm</w:t>
      </w:r>
      <w:r>
        <w:rPr>
          <w:spacing w:val="2"/>
          <w:position w:val="-1"/>
          <w:sz w:val="15"/>
        </w:rPr>
        <w:t>2</w:t>
      </w:r>
    </w:p>
    <w:p>
      <w:pPr>
        <w:spacing w:before="84" w:line="292" w:lineRule="auto"/>
        <w:ind w:left="2430" w:right="9525" w:firstLine="0"/>
        <w:jc w:val="left"/>
        <w:rPr>
          <w:sz w:val="15"/>
        </w:rPr>
      </w:pPr>
      <w:r>
        <w:rPr>
          <w:sz w:val="30"/>
        </w:rPr>
        <w:t>BX型铜芯橡皮线 ── 120mm</w:t>
      </w:r>
      <w:r>
        <w:rPr>
          <w:position w:val="-1"/>
          <w:sz w:val="15"/>
        </w:rPr>
        <w:t xml:space="preserve">2 </w:t>
      </w:r>
      <w:r>
        <w:rPr>
          <w:sz w:val="30"/>
        </w:rPr>
        <w:t>BV型铜芯塑料线 ── 120mm</w:t>
      </w:r>
      <w:r>
        <w:rPr>
          <w:position w:val="-1"/>
          <w:sz w:val="15"/>
        </w:rPr>
        <w:t>2</w:t>
      </w:r>
    </w:p>
    <w:p>
      <w:pPr>
        <w:pStyle w:val="BodyText"/>
        <w:spacing w:before="8"/>
        <w:rPr>
          <w:sz w:val="32"/>
        </w:rPr>
      </w:pPr>
    </w:p>
    <w:p>
      <w:pPr>
        <w:pStyle w:val="Heading1"/>
        <w:numPr>
          <w:ilvl w:val="1"/>
          <w:numId w:val="10"/>
        </w:numPr>
        <w:tabs>
          <w:tab w:val="left" w:pos="1267"/>
        </w:tabs>
        <w:spacing w:before="0" w:after="0" w:line="240" w:lineRule="auto"/>
        <w:ind w:left="1267" w:right="0" w:hanging="630"/>
        <w:jc w:val="left"/>
        <w:rPr>
          <w:rFonts w:ascii="Arial" w:eastAsia="Arial"/>
        </w:rPr>
      </w:pPr>
      <w:bookmarkStart w:id="5" w:name="_TOC_250008"/>
      <w:bookmarkEnd w:id="5"/>
      <w:r>
        <w:t>电器装置的选择：</w:t>
      </w:r>
    </w:p>
    <w:p>
      <w:pPr>
        <w:pStyle w:val="BodyText"/>
        <w:spacing w:before="3"/>
        <w:rPr>
          <w:b/>
          <w:sz w:val="49"/>
        </w:rPr>
      </w:pPr>
    </w:p>
    <w:p>
      <w:pPr>
        <w:pStyle w:val="ListParagraph"/>
        <w:numPr>
          <w:ilvl w:val="2"/>
          <w:numId w:val="10"/>
        </w:numPr>
        <w:tabs>
          <w:tab w:val="left" w:pos="1896"/>
          <w:tab w:val="left" w:pos="1897"/>
        </w:tabs>
        <w:spacing w:before="0" w:after="0" w:line="364" w:lineRule="auto"/>
        <w:ind w:left="1176" w:right="2740" w:firstLine="0"/>
        <w:jc w:val="left"/>
        <w:rPr>
          <w:sz w:val="36"/>
        </w:rPr>
      </w:pPr>
      <w:r>
        <w:rPr>
          <w:spacing w:val="-1"/>
          <w:sz w:val="36"/>
        </w:rPr>
        <w:t>配电箱、开关箱内的电器设备必须可靠、完好，严禁使用破损、不合格</w:t>
      </w:r>
      <w:r>
        <w:rPr>
          <w:sz w:val="36"/>
        </w:rPr>
        <w:t>的电器。</w:t>
      </w:r>
    </w:p>
    <w:p>
      <w:pPr>
        <w:pStyle w:val="ListParagraph"/>
        <w:numPr>
          <w:ilvl w:val="2"/>
          <w:numId w:val="10"/>
        </w:numPr>
        <w:tabs>
          <w:tab w:val="left" w:pos="1896"/>
          <w:tab w:val="left" w:pos="1897"/>
        </w:tabs>
        <w:spacing w:before="2" w:after="0" w:line="364" w:lineRule="auto"/>
        <w:ind w:left="1176" w:right="2740" w:firstLine="0"/>
        <w:jc w:val="left"/>
        <w:rPr>
          <w:sz w:val="36"/>
        </w:rPr>
      </w:pPr>
      <w:r>
        <w:rPr>
          <w:spacing w:val="-1"/>
          <w:sz w:val="36"/>
        </w:rPr>
        <w:t>电箱的电器应具备电源隔离，正常接通与分断电路，以及短路、过载、</w:t>
      </w:r>
      <w:r>
        <w:rPr>
          <w:sz w:val="36"/>
        </w:rPr>
        <w:t>漏电保护功能。电器设置应符合下列原则：</w:t>
      </w:r>
    </w:p>
    <w:p>
      <w:pPr>
        <w:pStyle w:val="ListParagraph"/>
        <w:numPr>
          <w:ilvl w:val="3"/>
          <w:numId w:val="10"/>
        </w:numPr>
        <w:tabs>
          <w:tab w:val="left" w:pos="2348"/>
        </w:tabs>
        <w:spacing w:before="2" w:after="0" w:line="364" w:lineRule="auto"/>
        <w:ind w:left="1086" w:right="2470" w:firstLine="360"/>
        <w:jc w:val="left"/>
        <w:rPr>
          <w:sz w:val="36"/>
        </w:rPr>
      </w:pPr>
      <w:r>
        <w:rPr>
          <w:sz w:val="36"/>
        </w:rPr>
        <w:t>当总路设置总漏电保护器时，还应装设总隔离开关、分路隔离开关以</w:t>
      </w:r>
      <w:r>
        <w:rPr>
          <w:spacing w:val="-1"/>
          <w:sz w:val="36"/>
        </w:rPr>
        <w:t>及总断路器、分路断路器或总熔断器、分路熔断器。当所设总漏电保护器是同</w:t>
      </w:r>
    </w:p>
    <w:p>
      <w:pPr>
        <w:spacing w:after="0" w:line="364" w:lineRule="auto"/>
        <w:jc w:val="left"/>
        <w:rPr>
          <w:sz w:val="36"/>
        </w:rPr>
        <w:sectPr>
          <w:headerReference w:type="default" r:id="rId28"/>
          <w:footerReference w:type="default" r:id="rId29"/>
          <w:pgSz w:w="17860" w:h="25260"/>
          <w:pgMar w:top="1820" w:right="0" w:bottom="2040" w:left="2060" w:header="1024" w:footer="1806"/>
          <w:pgNumType w:start="9"/>
          <w:cols w:space="708"/>
        </w:sectPr>
      </w:pPr>
    </w:p>
    <w:p>
      <w:pPr>
        <w:pStyle w:val="BodyText"/>
        <w:spacing w:before="134" w:line="364" w:lineRule="auto"/>
        <w:ind w:left="1086" w:right="2470"/>
      </w:pPr>
      <w:r>
        <w:t>时具备短路、过载、漏电保护功能的漏电断路器时，可不设总断路器或总熔断器。</w:t>
      </w:r>
    </w:p>
    <w:p>
      <w:pPr>
        <w:pStyle w:val="ListParagraph"/>
        <w:numPr>
          <w:ilvl w:val="3"/>
          <w:numId w:val="18"/>
        </w:numPr>
        <w:tabs>
          <w:tab w:val="left" w:pos="2348"/>
        </w:tabs>
        <w:spacing w:before="3" w:after="0" w:line="364" w:lineRule="auto"/>
        <w:ind w:left="1086" w:right="2470" w:firstLine="360"/>
        <w:jc w:val="left"/>
        <w:rPr>
          <w:sz w:val="36"/>
        </w:rPr>
      </w:pPr>
      <w:r>
        <w:rPr>
          <w:sz w:val="36"/>
        </w:rPr>
        <w:t>当各分路设置分路漏电保护器时，还应装设总隔离开关、分路隔离开</w:t>
      </w:r>
      <w:r>
        <w:rPr>
          <w:spacing w:val="-1"/>
          <w:sz w:val="36"/>
        </w:rPr>
        <w:t>关以及总断路器、分路断路器或总熔断器、分路熔断器。当分路所设漏电保护器是同时具备短路、过载、漏电保护功能的漏电断路器时，可不设分路断路器</w:t>
      </w:r>
      <w:r>
        <w:rPr>
          <w:sz w:val="36"/>
        </w:rPr>
        <w:t>或分路熔断器。</w:t>
      </w:r>
    </w:p>
    <w:p>
      <w:pPr>
        <w:pStyle w:val="ListParagraph"/>
        <w:numPr>
          <w:ilvl w:val="3"/>
          <w:numId w:val="18"/>
        </w:numPr>
        <w:tabs>
          <w:tab w:val="left" w:pos="2258"/>
        </w:tabs>
        <w:spacing w:before="3" w:after="0" w:line="364" w:lineRule="auto"/>
        <w:ind w:left="637" w:right="2560" w:firstLine="719"/>
        <w:jc w:val="left"/>
        <w:rPr>
          <w:sz w:val="36"/>
        </w:rPr>
      </w:pPr>
      <w:r>
        <w:rPr>
          <w:sz w:val="36"/>
        </w:rPr>
        <w:t>隔离开关应设置于电源进线端，应采用分断时具有可见分断点，并能</w:t>
      </w:r>
      <w:r>
        <w:rPr>
          <w:spacing w:val="-1"/>
          <w:sz w:val="36"/>
        </w:rPr>
        <w:t>同时断开电源所有极的隔离电器。如采用分断时具有可见分断点的断路器，可不</w:t>
      </w:r>
      <w:r>
        <w:rPr>
          <w:sz w:val="36"/>
        </w:rPr>
        <w:t>另设隔离开关。</w:t>
      </w:r>
    </w:p>
    <w:p>
      <w:pPr>
        <w:pStyle w:val="ListParagraph"/>
        <w:numPr>
          <w:ilvl w:val="3"/>
          <w:numId w:val="18"/>
        </w:numPr>
        <w:tabs>
          <w:tab w:val="left" w:pos="2258"/>
        </w:tabs>
        <w:spacing w:before="4" w:after="0" w:line="240" w:lineRule="auto"/>
        <w:ind w:left="2258" w:right="0" w:hanging="901"/>
        <w:jc w:val="left"/>
        <w:rPr>
          <w:sz w:val="36"/>
        </w:rPr>
      </w:pPr>
      <w:r>
        <w:rPr>
          <w:sz w:val="36"/>
        </w:rPr>
        <w:t>熔断器应选用具有可靠灭弧分断功能的产品。</w:t>
      </w:r>
    </w:p>
    <w:p>
      <w:pPr>
        <w:pStyle w:val="ListParagraph"/>
        <w:numPr>
          <w:ilvl w:val="3"/>
          <w:numId w:val="18"/>
        </w:numPr>
        <w:tabs>
          <w:tab w:val="left" w:pos="2348"/>
        </w:tabs>
        <w:spacing w:before="241" w:after="0" w:line="364" w:lineRule="auto"/>
        <w:ind w:left="1086" w:right="2650" w:firstLine="360"/>
        <w:jc w:val="left"/>
        <w:rPr>
          <w:sz w:val="36"/>
        </w:rPr>
      </w:pPr>
      <w:r>
        <w:rPr>
          <w:spacing w:val="-1"/>
          <w:sz w:val="36"/>
        </w:rPr>
        <w:t>总开关电器的额定值、动作整定值应与分路开关电器的额定值、动作</w:t>
      </w:r>
      <w:r>
        <w:rPr>
          <w:sz w:val="36"/>
        </w:rPr>
        <w:t>整定值相适应。</w:t>
      </w:r>
    </w:p>
    <w:p>
      <w:pPr>
        <w:pStyle w:val="BodyText"/>
        <w:spacing w:before="1"/>
        <w:ind w:left="1357"/>
      </w:pPr>
      <w:r>
        <w:t>3、配电系统应设置配电柜或总配电箱、分配电箱、开关箱，实行三级配电。</w:t>
      </w:r>
    </w:p>
    <w:p>
      <w:pPr>
        <w:pStyle w:val="BodyText"/>
        <w:spacing w:before="241" w:line="364" w:lineRule="auto"/>
        <w:ind w:left="637" w:right="2579" w:firstLine="719"/>
        <w:jc w:val="both"/>
      </w:pPr>
      <w:r>
        <w:rPr>
          <w:spacing w:val="-1"/>
          <w:w w:val="95"/>
        </w:rPr>
        <w:t>4</w:t>
      </w:r>
      <w:r>
        <w:rPr>
          <w:spacing w:val="-7"/>
          <w:w w:val="95"/>
        </w:rPr>
        <w:t>、配电系统宜使三相负荷平衡。</w:t>
      </w:r>
      <w:r>
        <w:rPr>
          <w:rFonts w:ascii="Arial" w:eastAsia="Arial"/>
          <w:w w:val="95"/>
        </w:rPr>
        <w:t>220V</w:t>
      </w:r>
      <w:r>
        <w:rPr>
          <w:w w:val="95"/>
        </w:rPr>
        <w:t>或</w:t>
      </w:r>
      <w:r>
        <w:rPr>
          <w:rFonts w:ascii="Arial" w:eastAsia="Arial"/>
          <w:w w:val="95"/>
        </w:rPr>
        <w:t>380V</w:t>
      </w:r>
      <w:r>
        <w:rPr>
          <w:w w:val="95"/>
        </w:rPr>
        <w:t>单相用电设备宜接人</w:t>
      </w:r>
      <w:r>
        <w:rPr>
          <w:rFonts w:ascii="Arial" w:eastAsia="Arial"/>
          <w:w w:val="95"/>
        </w:rPr>
        <w:t>220</w:t>
      </w:r>
      <w:r>
        <w:rPr>
          <w:w w:val="95"/>
        </w:rPr>
        <w:t>/</w:t>
      </w:r>
      <w:r>
        <w:rPr>
          <w:rFonts w:ascii="Arial" w:eastAsia="Arial"/>
          <w:w w:val="95"/>
        </w:rPr>
        <w:t xml:space="preserve">380V </w:t>
      </w:r>
      <w:r>
        <w:rPr>
          <w:spacing w:val="-10"/>
        </w:rPr>
        <w:t>三相四线系统；当单相照明线路电流大于</w:t>
      </w:r>
      <w:r>
        <w:rPr>
          <w:rFonts w:ascii="Arial" w:eastAsia="Arial"/>
        </w:rPr>
        <w:t xml:space="preserve">30A </w:t>
      </w:r>
      <w:r>
        <w:rPr>
          <w:spacing w:val="-19"/>
        </w:rPr>
        <w:t>时，宜采用</w:t>
      </w:r>
      <w:r>
        <w:rPr>
          <w:rFonts w:ascii="Arial" w:eastAsia="Arial"/>
        </w:rPr>
        <w:t>220</w:t>
      </w:r>
      <w:r>
        <w:t>/</w:t>
      </w:r>
      <w:r>
        <w:rPr>
          <w:rFonts w:ascii="Arial" w:eastAsia="Arial"/>
        </w:rPr>
        <w:t>380V</w:t>
      </w:r>
      <w:r>
        <w:rPr>
          <w:spacing w:val="-3"/>
        </w:rPr>
        <w:t>三相四线制供</w:t>
      </w:r>
      <w:r>
        <w:t>电。</w:t>
      </w:r>
    </w:p>
    <w:p>
      <w:pPr>
        <w:pStyle w:val="BodyText"/>
        <w:spacing w:before="3"/>
        <w:ind w:left="1357"/>
        <w:rPr>
          <w:rFonts w:ascii="Arial" w:eastAsia="Arial"/>
        </w:rPr>
      </w:pPr>
      <w:r>
        <w:t>5、每台用电设备必须有各自专用的开关箱，严禁用同一个开关箱直接控制</w:t>
      </w:r>
      <w:r>
        <w:rPr>
          <w:rFonts w:ascii="Arial" w:eastAsia="Arial"/>
        </w:rPr>
        <w:t>2</w:t>
      </w:r>
    </w:p>
    <w:p>
      <w:pPr>
        <w:pStyle w:val="BodyText"/>
        <w:spacing w:before="241"/>
        <w:ind w:left="637"/>
      </w:pPr>
      <w:r>
        <w:t>台及</w:t>
      </w:r>
      <w:r>
        <w:rPr>
          <w:rFonts w:ascii="Arial" w:eastAsia="Arial"/>
        </w:rPr>
        <w:t>2</w:t>
      </w:r>
      <w:r>
        <w:rPr>
          <w:rFonts w:ascii="Arial" w:eastAsia="Arial"/>
          <w:spacing w:val="78"/>
        </w:rPr>
        <w:t xml:space="preserve"> </w:t>
      </w:r>
      <w:r>
        <w:t>台以上用电设备（ 含插座）。</w:t>
      </w:r>
    </w:p>
    <w:p>
      <w:pPr>
        <w:pStyle w:val="BodyText"/>
        <w:spacing w:before="241" w:line="364" w:lineRule="auto"/>
        <w:ind w:left="637" w:right="2740" w:firstLine="719"/>
      </w:pPr>
      <w:r>
        <w:t>6、分配电箱应装设总隔离开关、分路隔离开关以及总断路器、分路断路器或总熔断器；分路熔断器。</w:t>
      </w:r>
    </w:p>
    <w:p>
      <w:pPr>
        <w:pStyle w:val="BodyText"/>
        <w:spacing w:before="2" w:line="364" w:lineRule="auto"/>
        <w:ind w:left="637" w:right="2560" w:firstLine="719"/>
      </w:pPr>
      <w:r>
        <w:t>7、开关箱必须装设隔离开关、断路器或熔断器，以及漏电保护器。当漏电保护器是同时具有短路、过载、漏电保护功能的漏电断路器时，可不装设断路器或熔断器。隔离开关应采用分断时具有可见分断点，能同时断开电源所有极的隔离电器，并应设置于电源进线端。当断路器是具有可见分断点时，可不另设隔离开关。</w:t>
      </w:r>
    </w:p>
    <w:p>
      <w:pPr>
        <w:pStyle w:val="BodyText"/>
        <w:spacing w:before="5" w:line="364" w:lineRule="auto"/>
        <w:ind w:left="637" w:right="2553" w:firstLine="719"/>
        <w:jc w:val="both"/>
      </w:pPr>
      <w:r>
        <w:rPr>
          <w:w w:val="95"/>
        </w:rPr>
        <w:t>8</w:t>
      </w:r>
      <w:r>
        <w:rPr>
          <w:spacing w:val="-2"/>
          <w:w w:val="95"/>
        </w:rPr>
        <w:t>、开关箱中的隔离开关只可直接控制照明电路和容量不大于</w:t>
      </w:r>
      <w:r>
        <w:rPr>
          <w:rFonts w:ascii="Arial" w:eastAsia="Arial"/>
          <w:w w:val="95"/>
        </w:rPr>
        <w:t>3</w:t>
      </w:r>
      <w:r>
        <w:rPr>
          <w:spacing w:val="-39"/>
          <w:w w:val="95"/>
        </w:rPr>
        <w:t>、</w:t>
      </w:r>
      <w:r>
        <w:rPr>
          <w:rFonts w:ascii="Arial" w:eastAsia="Arial"/>
          <w:w w:val="95"/>
        </w:rPr>
        <w:t>0KW</w:t>
      </w:r>
      <w:r>
        <w:rPr>
          <w:w w:val="95"/>
        </w:rPr>
        <w:t xml:space="preserve">的动力  </w:t>
      </w:r>
      <w:r>
        <w:rPr>
          <w:spacing w:val="-3"/>
        </w:rPr>
        <w:t>电路，但不应频繁操作。容量大于</w:t>
      </w:r>
      <w:r>
        <w:rPr>
          <w:rFonts w:ascii="Arial" w:eastAsia="Arial"/>
        </w:rPr>
        <w:t>3</w:t>
      </w:r>
      <w:r>
        <w:rPr>
          <w:spacing w:val="-18"/>
        </w:rPr>
        <w:t>、</w:t>
      </w:r>
      <w:r>
        <w:rPr>
          <w:rFonts w:ascii="Arial" w:eastAsia="Arial"/>
        </w:rPr>
        <w:t>0KW</w:t>
      </w:r>
      <w:r>
        <w:rPr>
          <w:rFonts w:ascii="Arial" w:eastAsia="Arial"/>
          <w:spacing w:val="63"/>
        </w:rPr>
        <w:t xml:space="preserve"> </w:t>
      </w:r>
      <w:r>
        <w:rPr>
          <w:spacing w:val="-2"/>
        </w:rPr>
        <w:t>的动力电路应采用断路器控制，操作</w:t>
      </w:r>
      <w:r>
        <w:t>频繁时还应附设接触器或其他启动控制装置。</w:t>
      </w:r>
    </w:p>
    <w:p>
      <w:pPr>
        <w:pStyle w:val="BodyText"/>
        <w:spacing w:before="3"/>
        <w:ind w:left="1357"/>
      </w:pPr>
      <w:r>
        <w:rPr>
          <w:rFonts w:ascii="Arial" w:eastAsia="Arial"/>
        </w:rPr>
        <w:t>9</w:t>
      </w:r>
      <w:r>
        <w:t>、开关箱中漏电保护器的额定漏电动作电流不应大于</w:t>
      </w:r>
      <w:r>
        <w:rPr>
          <w:rFonts w:ascii="Arial" w:eastAsia="Arial"/>
        </w:rPr>
        <w:t>30m A</w:t>
      </w:r>
      <w:r>
        <w:t>，额定漏电动作</w:t>
      </w:r>
    </w:p>
    <w:p>
      <w:pPr>
        <w:spacing w:after="0"/>
        <w:sectPr>
          <w:headerReference w:type="default" r:id="rId30"/>
          <w:footerReference w:type="default" r:id="rId31"/>
          <w:pgSz w:w="17860" w:h="25260"/>
          <w:pgMar w:top="1820" w:right="0" w:bottom="2040" w:left="2060" w:header="1024" w:footer="1806"/>
          <w:pgNumType w:start="10"/>
          <w:cols w:space="708"/>
        </w:sectPr>
      </w:pPr>
    </w:p>
    <w:p>
      <w:pPr>
        <w:pStyle w:val="BodyText"/>
        <w:spacing w:before="134" w:line="364" w:lineRule="auto"/>
        <w:ind w:left="637" w:right="2719"/>
      </w:pPr>
      <w:r>
        <w:t>时间不应大于</w:t>
      </w:r>
      <w:r>
        <w:rPr>
          <w:rFonts w:ascii="Times New Roman" w:eastAsia="Times New Roman"/>
        </w:rPr>
        <w:t>0</w:t>
      </w:r>
      <w:r>
        <w:t>、</w:t>
      </w:r>
      <w:r>
        <w:rPr>
          <w:rFonts w:ascii="Times New Roman" w:eastAsia="Times New Roman"/>
        </w:rPr>
        <w:t>1S</w:t>
      </w:r>
      <w:r>
        <w:t>。使用于潮湿或有腐蚀介质场所的漏电保护器应采用防溅型产品，其额定漏电动作电流不应大于</w:t>
      </w:r>
      <w:r>
        <w:rPr>
          <w:rFonts w:ascii="Times New Roman" w:eastAsia="Times New Roman"/>
        </w:rPr>
        <w:t>15mA</w:t>
      </w:r>
      <w:r>
        <w:t>额定漏电动作时间不应大于</w:t>
      </w:r>
      <w:r>
        <w:rPr>
          <w:rFonts w:ascii="Times New Roman" w:eastAsia="Times New Roman"/>
        </w:rPr>
        <w:t>0</w:t>
      </w:r>
      <w:r>
        <w:t>、</w:t>
      </w:r>
      <w:r>
        <w:rPr>
          <w:rFonts w:ascii="Times New Roman" w:eastAsia="Times New Roman"/>
        </w:rPr>
        <w:t>1S</w:t>
      </w:r>
      <w:r>
        <w:t>。</w:t>
      </w:r>
    </w:p>
    <w:p>
      <w:pPr>
        <w:pStyle w:val="BodyText"/>
        <w:spacing w:before="3" w:line="364" w:lineRule="auto"/>
        <w:ind w:left="637" w:right="2531" w:firstLine="719"/>
      </w:pPr>
      <w:r>
        <w:rPr>
          <w:rFonts w:ascii="Times New Roman" w:eastAsia="Times New Roman"/>
        </w:rPr>
        <w:t>10</w:t>
      </w:r>
      <w:r>
        <w:t>、总配电箱中漏电保护器的额定漏电动作电流应大于</w:t>
      </w:r>
      <w:r>
        <w:rPr>
          <w:rFonts w:ascii="Times New Roman" w:eastAsia="Times New Roman"/>
        </w:rPr>
        <w:t>30m A,</w:t>
      </w:r>
      <w:r>
        <w:t>额定漏电动作时间应大于</w:t>
      </w:r>
      <w:r>
        <w:rPr>
          <w:rFonts w:ascii="Times New Roman" w:eastAsia="Times New Roman"/>
        </w:rPr>
        <w:t>0</w:t>
      </w:r>
      <w:r>
        <w:t>、</w:t>
      </w:r>
      <w:r>
        <w:rPr>
          <w:rFonts w:ascii="Times New Roman" w:eastAsia="Times New Roman"/>
        </w:rPr>
        <w:t>1S</w:t>
      </w:r>
      <w:r>
        <w:t>，但其额定漏电动作电流与额定漏电动作时间的乘积不应大于</w:t>
      </w:r>
      <w:r>
        <w:rPr>
          <w:rFonts w:ascii="Times New Roman" w:eastAsia="Times New Roman"/>
        </w:rPr>
        <w:t>30mA.S</w:t>
      </w:r>
      <w:r>
        <w:t>。</w:t>
      </w:r>
    </w:p>
    <w:p>
      <w:pPr>
        <w:pStyle w:val="BodyText"/>
        <w:spacing w:before="2" w:line="364" w:lineRule="auto"/>
        <w:ind w:left="637" w:right="2530" w:firstLine="719"/>
      </w:pPr>
      <w:r>
        <w:rPr>
          <w:rFonts w:ascii="Times New Roman" w:eastAsia="Times New Roman"/>
        </w:rPr>
        <w:t>11</w:t>
      </w:r>
      <w:r>
        <w:t>、配电箱：动力配电箱与照明开关箱宜分别设置，如合用一个配电箱，动力和照明线路应分别设置。</w:t>
      </w:r>
    </w:p>
    <w:p>
      <w:pPr>
        <w:pStyle w:val="BodyText"/>
        <w:spacing w:before="2" w:line="364" w:lineRule="auto"/>
        <w:ind w:left="637" w:right="2560" w:firstLine="719"/>
        <w:jc w:val="both"/>
      </w:pPr>
      <w:r>
        <w:rPr>
          <w:rFonts w:ascii="Times New Roman" w:eastAsia="Times New Roman"/>
        </w:rPr>
        <w:t>12</w:t>
      </w:r>
      <w:r>
        <w:rPr>
          <w:spacing w:val="-1"/>
        </w:rPr>
        <w:t>、总配电箱应设在靠近电源的地区，分配电箱应装在用电设备或负荷相对</w:t>
      </w:r>
      <w:r>
        <w:rPr>
          <w:spacing w:val="-5"/>
        </w:rPr>
        <w:t xml:space="preserve">集中的地区。分配电箱与开关箱的距离不得超过 </w:t>
      </w:r>
      <w:r>
        <w:rPr>
          <w:rFonts w:ascii="Times New Roman" w:eastAsia="Times New Roman"/>
        </w:rPr>
        <w:t>30m</w:t>
      </w:r>
      <w:r>
        <w:rPr>
          <w:spacing w:val="-2"/>
        </w:rPr>
        <w:t>。开关箱与其控制的固定用</w:t>
      </w:r>
      <w:r>
        <w:rPr>
          <w:spacing w:val="-7"/>
        </w:rPr>
        <w:t xml:space="preserve">电设备的水平距离不宜超过 </w:t>
      </w:r>
      <w:r>
        <w:rPr>
          <w:rFonts w:ascii="Times New Roman" w:eastAsia="Times New Roman"/>
        </w:rPr>
        <w:t>3m</w:t>
      </w:r>
      <w:r>
        <w:t>。</w:t>
      </w:r>
    </w:p>
    <w:p>
      <w:pPr>
        <w:pStyle w:val="BodyText"/>
        <w:spacing w:before="4" w:line="364" w:lineRule="auto"/>
        <w:ind w:left="637" w:right="2560" w:firstLine="719"/>
      </w:pPr>
      <w:r>
        <w:rPr>
          <w:rFonts w:ascii="Times New Roman" w:eastAsia="Times New Roman"/>
        </w:rPr>
        <w:t>13</w:t>
      </w:r>
      <w:r>
        <w:t>、配电箱、开关箱周围应有足够二人同时工作的空间和通道、不得堆放任何妨碍操作、维修的物品；不得有灌木、杂草。</w:t>
      </w:r>
    </w:p>
    <w:p>
      <w:pPr>
        <w:pStyle w:val="BodyText"/>
        <w:spacing w:before="1" w:line="364" w:lineRule="auto"/>
        <w:ind w:left="637" w:right="2396" w:firstLine="719"/>
      </w:pPr>
      <w:r>
        <w:rPr>
          <w:rFonts w:ascii="Times New Roman" w:eastAsia="Times New Roman"/>
        </w:rPr>
        <w:t>14</w:t>
      </w:r>
      <w:r>
        <w:t>、配电箱、开关箱应采用铁板或优质绝缘材料制作。配电箱、开关箱应装</w:t>
      </w:r>
      <w:r>
        <w:rPr>
          <w:spacing w:val="-17"/>
        </w:rPr>
        <w:t xml:space="preserve">设端正、牢固。固定式配电箱、开关箱的中心点与地面的垂直距离应为 </w:t>
      </w:r>
      <w:r>
        <w:rPr>
          <w:rFonts w:ascii="Times New Roman" w:eastAsia="Times New Roman"/>
        </w:rPr>
        <w:t>1.4-1.6m</w:t>
      </w:r>
      <w:r>
        <w:rPr>
          <w:spacing w:val="-15"/>
        </w:rPr>
        <w:t>。</w:t>
      </w:r>
      <w:r>
        <w:t>移动式配电箱、开关箱应装设在坚固、稳定的支架上。其中心点与地面的垂直距</w:t>
      </w:r>
      <w:r>
        <w:rPr>
          <w:spacing w:val="-23"/>
        </w:rPr>
        <w:t xml:space="preserve">离宜为 </w:t>
      </w:r>
      <w:r>
        <w:rPr>
          <w:rFonts w:ascii="Times New Roman" w:eastAsia="Times New Roman"/>
        </w:rPr>
        <w:t>0.8-1.6m</w:t>
      </w:r>
      <w:r>
        <w:t>。</w:t>
      </w:r>
    </w:p>
    <w:p>
      <w:pPr>
        <w:pStyle w:val="BodyText"/>
        <w:spacing w:before="5" w:line="364" w:lineRule="auto"/>
        <w:ind w:left="637" w:right="2614" w:firstLine="719"/>
      </w:pPr>
      <w:r>
        <w:rPr>
          <w:rFonts w:ascii="Times New Roman" w:eastAsia="Times New Roman"/>
        </w:rPr>
        <w:t>15</w:t>
      </w:r>
      <w:r>
        <w:t>、配电箱、开关箱内的开关电器</w:t>
      </w:r>
      <w:r>
        <w:rPr>
          <w:rFonts w:ascii="Times New Roman" w:eastAsia="Times New Roman"/>
        </w:rPr>
        <w:t>(</w:t>
      </w:r>
      <w:r>
        <w:t>含插座</w:t>
      </w:r>
      <w:r>
        <w:rPr>
          <w:rFonts w:ascii="Times New Roman" w:eastAsia="Times New Roman"/>
        </w:rPr>
        <w:t>)</w:t>
      </w:r>
      <w:r>
        <w:t>应先安装在金属或非木质阻燃绝缘电器安装板上，然后方可整体紧固在配电箱、开关箱箱体内。</w:t>
      </w:r>
    </w:p>
    <w:p>
      <w:pPr>
        <w:pStyle w:val="BodyText"/>
        <w:spacing w:before="2" w:line="364" w:lineRule="auto"/>
        <w:ind w:left="637" w:right="2408" w:firstLine="719"/>
      </w:pPr>
      <w:r>
        <w:rPr>
          <w:rFonts w:ascii="Times New Roman" w:eastAsia="Times New Roman"/>
        </w:rPr>
        <w:t>16</w:t>
      </w:r>
      <w:r>
        <w:t xml:space="preserve">、配电箱的电器安装板上必须分设 </w:t>
      </w:r>
      <w:r>
        <w:rPr>
          <w:rFonts w:ascii="Times New Roman" w:eastAsia="Times New Roman"/>
        </w:rPr>
        <w:t xml:space="preserve">N </w:t>
      </w:r>
      <w:r>
        <w:t xml:space="preserve">线端子板和 </w:t>
      </w:r>
      <w:r>
        <w:rPr>
          <w:rFonts w:ascii="Times New Roman" w:eastAsia="Times New Roman"/>
        </w:rPr>
        <w:t xml:space="preserve">PE </w:t>
      </w:r>
      <w:r>
        <w:t>线端子板。</w:t>
      </w:r>
      <w:r>
        <w:rPr>
          <w:rFonts w:ascii="Times New Roman" w:eastAsia="Times New Roman"/>
        </w:rPr>
        <w:t xml:space="preserve">N </w:t>
      </w:r>
      <w:r>
        <w:t>线端子板必须与金属电器安装板绝缘；</w:t>
      </w:r>
      <w:r>
        <w:rPr>
          <w:rFonts w:ascii="Times New Roman" w:eastAsia="Times New Roman"/>
        </w:rPr>
        <w:t xml:space="preserve">PE </w:t>
      </w:r>
      <w:r>
        <w:t>线端子板必须与金属电器安装板做电气连接。</w:t>
      </w:r>
    </w:p>
    <w:p>
      <w:pPr>
        <w:pStyle w:val="BodyText"/>
        <w:spacing w:before="1" w:line="364" w:lineRule="auto"/>
        <w:ind w:left="637" w:right="2576" w:firstLine="719"/>
      </w:pPr>
      <w:r>
        <w:rPr>
          <w:rFonts w:ascii="Times New Roman" w:eastAsia="Times New Roman"/>
        </w:rPr>
        <w:t>17</w:t>
      </w:r>
      <w:r>
        <w:rPr>
          <w:spacing w:val="-10"/>
        </w:rPr>
        <w:t xml:space="preserve">、进出线中的 </w:t>
      </w:r>
      <w:r>
        <w:rPr>
          <w:rFonts w:ascii="Times New Roman" w:eastAsia="Times New Roman"/>
        </w:rPr>
        <w:t xml:space="preserve">N </w:t>
      </w:r>
      <w:r>
        <w:rPr>
          <w:spacing w:val="-12"/>
        </w:rPr>
        <w:t xml:space="preserve">线必须通过 </w:t>
      </w:r>
      <w:r>
        <w:rPr>
          <w:rFonts w:ascii="Times New Roman" w:eastAsia="Times New Roman"/>
        </w:rPr>
        <w:t xml:space="preserve">N </w:t>
      </w:r>
      <w:r>
        <w:t>线端子板连接；</w:t>
      </w:r>
      <w:r>
        <w:rPr>
          <w:rFonts w:ascii="Times New Roman" w:eastAsia="Times New Roman"/>
        </w:rPr>
        <w:t xml:space="preserve">PE </w:t>
      </w:r>
      <w:r>
        <w:rPr>
          <w:spacing w:val="-12"/>
        </w:rPr>
        <w:t xml:space="preserve">线必须通过 </w:t>
      </w:r>
      <w:r>
        <w:rPr>
          <w:rFonts w:ascii="Times New Roman" w:eastAsia="Times New Roman"/>
        </w:rPr>
        <w:t xml:space="preserve">PE </w:t>
      </w:r>
      <w:r>
        <w:rPr>
          <w:spacing w:val="-5"/>
        </w:rPr>
        <w:t>线端子</w:t>
      </w:r>
      <w:r>
        <w:t>板连接</w:t>
      </w:r>
    </w:p>
    <w:p>
      <w:pPr>
        <w:pStyle w:val="BodyText"/>
        <w:spacing w:before="2"/>
        <w:ind w:left="1357"/>
      </w:pPr>
      <w:r>
        <w:rPr>
          <w:rFonts w:ascii="Times New Roman" w:eastAsia="Times New Roman"/>
        </w:rPr>
        <w:t>18</w:t>
      </w:r>
      <w:r>
        <w:t>、配电箱、开关箱中导线的进线口和出线口应设在箱体的下底面。</w:t>
      </w:r>
    </w:p>
    <w:p>
      <w:pPr>
        <w:pStyle w:val="BodyText"/>
        <w:spacing w:before="242" w:line="364" w:lineRule="auto"/>
        <w:ind w:left="637" w:right="2560" w:firstLine="719"/>
        <w:jc w:val="both"/>
      </w:pPr>
      <w:r>
        <w:rPr>
          <w:rFonts w:ascii="Times New Roman" w:eastAsia="Times New Roman"/>
        </w:rPr>
        <w:t>19</w:t>
      </w:r>
      <w:r>
        <w:t>、配电箱、开关箱的进、出线口应配置固定线卡，进出线应加绝缘护套并成束卡固在箱体上，不得愈箱体直接接触。移动式配电箱、开关箱的进、出线应采用橡皮护套绝缘电缆，不得有接头。</w:t>
      </w:r>
    </w:p>
    <w:p>
      <w:pPr>
        <w:pStyle w:val="BodyText"/>
        <w:spacing w:before="3"/>
        <w:ind w:left="1357"/>
      </w:pPr>
      <w:r>
        <w:rPr>
          <w:rFonts w:ascii="Times New Roman" w:eastAsia="Times New Roman"/>
        </w:rPr>
        <w:t>20</w:t>
      </w:r>
      <w:r>
        <w:t>、配电箱、开关箱外形结构应能防雨、防尘。</w:t>
      </w:r>
    </w:p>
    <w:p>
      <w:pPr>
        <w:spacing w:before="240"/>
        <w:ind w:left="892" w:right="0" w:firstLine="0"/>
        <w:jc w:val="left"/>
        <w:rPr>
          <w:sz w:val="36"/>
        </w:rPr>
      </w:pPr>
      <w:r>
        <w:rPr>
          <w:rFonts w:ascii="幼圆" w:eastAsia="幼圆" w:hint="eastAsia"/>
          <w:b/>
          <w:sz w:val="36"/>
        </w:rPr>
        <w:t>3</w:t>
      </w:r>
      <w:r>
        <w:rPr>
          <w:b/>
          <w:sz w:val="36"/>
        </w:rPr>
        <w:t>、接地接零</w:t>
      </w:r>
      <w:r>
        <w:rPr>
          <w:sz w:val="36"/>
        </w:rPr>
        <w:t>：</w:t>
      </w:r>
    </w:p>
    <w:p>
      <w:pPr>
        <w:pStyle w:val="ListParagraph"/>
        <w:numPr>
          <w:ilvl w:val="0"/>
          <w:numId w:val="19"/>
        </w:numPr>
        <w:tabs>
          <w:tab w:val="left" w:pos="1807"/>
        </w:tabs>
        <w:spacing w:before="241" w:after="0" w:line="240" w:lineRule="auto"/>
        <w:ind w:left="1807" w:right="0" w:hanging="450"/>
        <w:jc w:val="left"/>
        <w:rPr>
          <w:rFonts w:ascii="Times New Roman" w:eastAsia="Times New Roman"/>
          <w:sz w:val="36"/>
        </w:rPr>
      </w:pPr>
      <w:r>
        <w:rPr>
          <w:sz w:val="36"/>
        </w:rPr>
        <w:t>在施工现场专用变压器的供电的TN-S</w:t>
      </w:r>
      <w:r>
        <w:rPr>
          <w:spacing w:val="-11"/>
          <w:sz w:val="36"/>
        </w:rPr>
        <w:t>接零保护系统中，电气设备的金属外</w:t>
      </w:r>
    </w:p>
    <w:p>
      <w:pPr>
        <w:spacing w:after="0" w:line="240" w:lineRule="auto"/>
        <w:jc w:val="left"/>
        <w:rPr>
          <w:rFonts w:ascii="Times New Roman" w:eastAsia="Times New Roman"/>
          <w:sz w:val="36"/>
        </w:rPr>
      </w:pPr>
      <w:r>
        <w:rPr>
          <w:rFonts w:ascii="Times New Roman" w:eastAsia="Times New Roman"/>
          <w:sz w:val="36"/>
        </w:rPr>
        <w:br/>
      </w:r>
      <w:r>
        <w:rPr>
          <w:rFonts w:ascii="Times New Roman" w:eastAsia="Times New Roman"/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https://d.book118.com/916003214200010041</w:t>
        </w:r>
      </w:hyperlink>
    </w:p>
    <w:p>
      <w:pPr>
        <w:spacing w:after="0" w:line="240" w:lineRule="auto"/>
        <w:jc w:val="left"/>
        <w:rPr>
          <w:rFonts w:ascii="Times New Roman" w:eastAsia="Times New Roman"/>
          <w:sz w:val="36"/>
        </w:rPr>
      </w:pPr>
    </w:p>
    <w:sectPr>
      <w:headerReference w:type="default" r:id="rId33"/>
      <w:footerReference w:type="default" r:id="rId34"/>
      <w:pgSz w:w="17860" w:h="25260"/>
      <w:pgMar w:top="1820" w:right="0" w:bottom="2020" w:left="2060" w:header="1024" w:footer="1806"/>
      <w:pgNumType w:start="1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8.75pt;height:15.5pt;margin-top:1161.6pt;margin-left:133.8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8.75pt;height:15.5pt;margin-top:1161.6pt;margin-left:133.8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8.75pt;height:15.5pt;margin-top:1161.6pt;margin-left:133.8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8.75pt;height:15.5pt;margin-top:1161.6pt;margin-left:133.8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8.75pt;height:15.5pt;margin-top:1161.6pt;margin-left:133.8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8.75pt;height:15.5pt;margin-top:1161.6pt;margin-left:133.8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8.75pt;height:15.5pt;margin-top:1161.6pt;margin-left:133.8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8.75pt;height:15.5pt;margin-top:1161.6pt;margin-left:133.8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8.75pt;height:15.5pt;margin-top:1161.6pt;margin-left:133.8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8.75pt;height:15.5pt;margin-top:1161.6pt;margin-left:133.8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8.75pt;height:15.5pt;margin-top:1161.6pt;margin-left:133.8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79756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75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.4pt;height:15.5pt;margin-top:50.21pt;margin-left:442.77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7975600" cy="38100"/>
          <wp:effectExtent l="0" t="0" r="0" b="0"/>
          <wp:wrapNone/>
          <wp:docPr id="89697829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697829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75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.4pt;height:15.5pt;margin-top:50.21pt;margin-left:442.77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7975600" cy="38100"/>
          <wp:effectExtent l="0" t="0" r="0" b="0"/>
          <wp:wrapNone/>
          <wp:docPr id="18824175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24175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75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.4pt;height:15.5pt;margin-top:50.21pt;margin-left:442.77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7975600" cy="38100"/>
          <wp:effectExtent l="0" t="0" r="0" b="0"/>
          <wp:wrapNone/>
          <wp:docPr id="147631272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631272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75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.4pt;height:15.5pt;margin-top:50.21pt;margin-left:442.77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7975600" cy="38100"/>
          <wp:effectExtent l="0" t="0" r="0" b="0"/>
          <wp:wrapNone/>
          <wp:docPr id="196327170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327170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75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.4pt;height:15.5pt;margin-top:50.21pt;margin-left:442.77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7975600" cy="38100"/>
          <wp:effectExtent l="0" t="0" r="0" b="0"/>
          <wp:wrapNone/>
          <wp:docPr id="91684090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684090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75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.4pt;height:15.5pt;margin-top:50.21pt;margin-left:442.77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7975600" cy="38100"/>
          <wp:effectExtent l="0" t="0" r="0" b="0"/>
          <wp:wrapNone/>
          <wp:docPr id="187137102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137102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75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.4pt;height:15.5pt;margin-top:50.21pt;margin-left:442.77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7975600" cy="38100"/>
          <wp:effectExtent l="0" t="0" r="0" b="0"/>
          <wp:wrapNone/>
          <wp:docPr id="65137410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137410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75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.4pt;height:15.5pt;margin-top:50.21pt;margin-left:442.77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7975600" cy="38100"/>
          <wp:effectExtent l="0" t="0" r="0" b="0"/>
          <wp:wrapNone/>
          <wp:docPr id="14712718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127181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75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.4pt;height:15.5pt;margin-top:50.21pt;margin-left:442.77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7975600" cy="38100"/>
          <wp:effectExtent l="0" t="0" r="0" b="0"/>
          <wp:wrapNone/>
          <wp:docPr id="94924156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924156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75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.4pt;height:15.5pt;margin-top:50.21pt;margin-left:442.77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7975600" cy="38100"/>
          <wp:effectExtent l="0" t="0" r="0" b="0"/>
          <wp:wrapNone/>
          <wp:docPr id="186264544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264544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75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5.4pt;height:15.5pt;margin-top:50.21pt;margin-left:442.77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75807F"/>
    <w:multiLevelType w:val="hybridMultilevel"/>
    <w:tmpl w:val="00000000"/>
    <w:lvl w:ilvl="0">
      <w:start w:val="1"/>
      <w:numFmt w:val="decimal"/>
      <w:lvlText w:val="(%1)"/>
      <w:lvlJc w:val="left"/>
      <w:pPr>
        <w:ind w:left="637" w:hanging="778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2155" w:hanging="7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1" w:hanging="7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7" w:hanging="7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03" w:hanging="7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7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5" w:hanging="7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51" w:hanging="7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67" w:hanging="778"/>
      </w:pPr>
      <w:rPr>
        <w:rFonts w:hint="default"/>
      </w:rPr>
    </w:lvl>
  </w:abstractNum>
  <w:abstractNum w:abstractNumId="1">
    <w:nsid w:val="06645F12"/>
    <w:multiLevelType w:val="hybridMultilevel"/>
    <w:tmpl w:val="00000000"/>
    <w:lvl w:ilvl="0">
      <w:start w:val="14"/>
      <w:numFmt w:val="decimal"/>
      <w:lvlText w:val="（%1）"/>
      <w:lvlJc w:val="left"/>
      <w:pPr>
        <w:ind w:left="637" w:hanging="1260"/>
        <w:jc w:val="right"/>
      </w:pPr>
      <w:rPr>
        <w:rFonts w:ascii="宋体" w:eastAsia="宋体" w:hAnsi="宋体" w:cs="宋体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2155" w:hanging="1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1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7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03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5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51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67" w:hanging="1260"/>
      </w:pPr>
      <w:rPr>
        <w:rFonts w:hint="default"/>
      </w:rPr>
    </w:lvl>
  </w:abstractNum>
  <w:abstractNum w:abstractNumId="2">
    <w:nsid w:val="06F8B662"/>
    <w:multiLevelType w:val="hybridMultilevel"/>
    <w:tmpl w:val="00000000"/>
    <w:lvl w:ilvl="0">
      <w:start w:val="2"/>
      <w:numFmt w:val="decimal"/>
      <w:lvlText w:val="%1"/>
      <w:lvlJc w:val="left"/>
      <w:pPr>
        <w:ind w:left="1475" w:hanging="54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75" w:hanging="540"/>
        <w:jc w:val="left"/>
      </w:pPr>
      <w:rPr>
        <w:rFonts w:hint="default"/>
        <w:w w:val="89"/>
      </w:rPr>
    </w:lvl>
    <w:lvl w:ilvl="2">
      <w:start w:val="1"/>
      <w:numFmt w:val="decimal"/>
      <w:lvlText w:val="%1.%2.%3"/>
      <w:lvlJc w:val="left"/>
      <w:pPr>
        <w:ind w:left="637" w:hanging="886"/>
        <w:jc w:val="right"/>
      </w:pPr>
      <w:rPr>
        <w:rFonts w:hint="default"/>
        <w:w w:val="89"/>
      </w:rPr>
    </w:lvl>
    <w:lvl w:ilvl="3">
      <w:start w:val="0"/>
      <w:numFmt w:val="bullet"/>
      <w:lvlText w:val="•"/>
      <w:lvlJc w:val="left"/>
      <w:pPr>
        <w:ind w:left="4662" w:hanging="8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3" w:hanging="8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4" w:hanging="8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5" w:hanging="8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26" w:hanging="8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17" w:hanging="886"/>
      </w:pPr>
      <w:rPr>
        <w:rFonts w:hint="default"/>
      </w:rPr>
    </w:lvl>
  </w:abstractNum>
  <w:abstractNum w:abstractNumId="3">
    <w:nsid w:val="114F603E"/>
    <w:multiLevelType w:val="hybridMultilevel"/>
    <w:tmpl w:val="00000000"/>
    <w:lvl w:ilvl="0">
      <w:start w:val="5"/>
      <w:numFmt w:val="decimal"/>
      <w:lvlText w:val="%1"/>
      <w:lvlJc w:val="left"/>
      <w:pPr>
        <w:ind w:left="1267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67" w:hanging="630"/>
        <w:jc w:val="left"/>
      </w:pPr>
      <w:rPr>
        <w:rFonts w:hint="default"/>
        <w:b/>
        <w:bCs/>
        <w:w w:val="89"/>
      </w:rPr>
    </w:lvl>
    <w:lvl w:ilvl="2">
      <w:start w:val="1"/>
      <w:numFmt w:val="decimal"/>
      <w:lvlText w:val="%3."/>
      <w:lvlJc w:val="left"/>
      <w:pPr>
        <w:ind w:left="1177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1"/>
      <w:numFmt w:val="decimal"/>
      <w:lvlText w:val="（%4）"/>
      <w:lvlJc w:val="left"/>
      <w:pPr>
        <w:ind w:left="1087" w:hanging="901"/>
        <w:jc w:val="right"/>
      </w:pPr>
      <w:rPr>
        <w:rFonts w:ascii="宋体" w:eastAsia="宋体" w:hAnsi="宋体" w:cs="宋体" w:hint="default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4794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28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2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96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1" w:hanging="901"/>
      </w:pPr>
      <w:rPr>
        <w:rFonts w:hint="default"/>
      </w:rPr>
    </w:lvl>
  </w:abstractNum>
  <w:abstractNum w:abstractNumId="4">
    <w:nsid w:val="1607C2C7"/>
    <w:multiLevelType w:val="hybridMultilevel"/>
    <w:tmpl w:val="00000000"/>
    <w:lvl w:ilvl="0">
      <w:start w:val="1"/>
      <w:numFmt w:val="decimal"/>
      <w:lvlText w:val="%1."/>
      <w:lvlJc w:val="left"/>
      <w:pPr>
        <w:ind w:left="1897" w:hanging="540"/>
        <w:jc w:val="righ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28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6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5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4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3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2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19" w:hanging="540"/>
      </w:pPr>
      <w:rPr>
        <w:rFonts w:hint="default"/>
      </w:rPr>
    </w:lvl>
  </w:abstractNum>
  <w:abstractNum w:abstractNumId="5">
    <w:nsid w:val="172149C7"/>
    <w:multiLevelType w:val="hybridMultilevel"/>
    <w:tmpl w:val="00000000"/>
    <w:lvl w:ilvl="0">
      <w:start w:val="1"/>
      <w:numFmt w:val="decimal"/>
      <w:lvlText w:val="%1."/>
      <w:lvlJc w:val="left"/>
      <w:pPr>
        <w:ind w:left="1807" w:hanging="450"/>
        <w:jc w:val="left"/>
      </w:pPr>
      <w:rPr>
        <w:rFonts w:hint="default"/>
        <w:w w:val="98"/>
      </w:rPr>
    </w:lvl>
    <w:lvl w:ilvl="1">
      <w:start w:val="0"/>
      <w:numFmt w:val="bullet"/>
      <w:lvlText w:val="•"/>
      <w:lvlJc w:val="left"/>
      <w:pPr>
        <w:ind w:left="3199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9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9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9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9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99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99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99" w:hanging="450"/>
      </w:pPr>
      <w:rPr>
        <w:rFonts w:hint="default"/>
      </w:rPr>
    </w:lvl>
  </w:abstractNum>
  <w:abstractNum w:abstractNumId="6">
    <w:nsid w:val="1862C1DA"/>
    <w:multiLevelType w:val="hybridMultilevel"/>
    <w:tmpl w:val="00000000"/>
    <w:lvl w:ilvl="0">
      <w:start w:val="5"/>
      <w:numFmt w:val="decimal"/>
      <w:lvlText w:val="%1"/>
      <w:lvlJc w:val="left"/>
      <w:pPr>
        <w:ind w:left="1267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67" w:hanging="630"/>
        <w:jc w:val="left"/>
      </w:pPr>
      <w:rPr>
        <w:rFonts w:hint="default"/>
        <w:b/>
        <w:bCs/>
        <w:w w:val="89"/>
      </w:rPr>
    </w:lvl>
    <w:lvl w:ilvl="2">
      <w:start w:val="1"/>
      <w:numFmt w:val="decimal"/>
      <w:lvlText w:val="%3."/>
      <w:lvlJc w:val="left"/>
      <w:pPr>
        <w:ind w:left="1177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1"/>
      <w:numFmt w:val="decimal"/>
      <w:lvlText w:val="（%4）"/>
      <w:lvlJc w:val="left"/>
      <w:pPr>
        <w:ind w:left="1087" w:hanging="901"/>
        <w:jc w:val="right"/>
      </w:pPr>
      <w:rPr>
        <w:rFonts w:ascii="宋体" w:eastAsia="宋体" w:hAnsi="宋体" w:cs="宋体" w:hint="default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4794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28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2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96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1" w:hanging="901"/>
      </w:pPr>
      <w:rPr>
        <w:rFonts w:hint="default"/>
      </w:rPr>
    </w:lvl>
  </w:abstractNum>
  <w:abstractNum w:abstractNumId="7">
    <w:nsid w:val="1B644D77"/>
    <w:multiLevelType w:val="hybridMultilevel"/>
    <w:tmpl w:val="00000000"/>
    <w:lvl w:ilvl="0">
      <w:start w:val="7"/>
      <w:numFmt w:val="decimal"/>
      <w:lvlText w:val="%1"/>
      <w:lvlJc w:val="left"/>
      <w:pPr>
        <w:ind w:left="1177" w:hanging="54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77" w:hanging="540"/>
        <w:jc w:val="left"/>
      </w:pPr>
      <w:rPr>
        <w:rFonts w:hint="default"/>
        <w:b/>
        <w:bCs/>
        <w:w w:val="89"/>
      </w:rPr>
    </w:lvl>
    <w:lvl w:ilvl="2">
      <w:start w:val="1"/>
      <w:numFmt w:val="decimal"/>
      <w:lvlText w:val="(%3)"/>
      <w:lvlJc w:val="left"/>
      <w:pPr>
        <w:ind w:left="637" w:hanging="598"/>
        <w:jc w:val="left"/>
      </w:pPr>
      <w:rPr>
        <w:rFonts w:ascii="Arial" w:eastAsia="Arial" w:hAnsi="Arial" w:cs="Arial" w:hint="default"/>
        <w:w w:val="95"/>
        <w:sz w:val="36"/>
        <w:szCs w:val="36"/>
      </w:rPr>
    </w:lvl>
    <w:lvl w:ilvl="3">
      <w:start w:val="0"/>
      <w:numFmt w:val="bullet"/>
      <w:lvlText w:val="•"/>
      <w:lvlJc w:val="left"/>
      <w:pPr>
        <w:ind w:left="4428" w:hanging="5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3" w:hanging="5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77" w:hanging="5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02" w:hanging="5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26" w:hanging="5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50" w:hanging="598"/>
      </w:pPr>
      <w:rPr>
        <w:rFonts w:hint="default"/>
      </w:rPr>
    </w:lvl>
  </w:abstractNum>
  <w:abstractNum w:abstractNumId="8">
    <w:nsid w:val="274EBED9"/>
    <w:multiLevelType w:val="hybridMultilevel"/>
    <w:tmpl w:val="00000000"/>
    <w:lvl w:ilvl="0">
      <w:start w:val="1"/>
      <w:numFmt w:val="decimal"/>
      <w:lvlText w:val="(%1)"/>
      <w:lvlJc w:val="left"/>
      <w:pPr>
        <w:ind w:left="637" w:hanging="598"/>
        <w:jc w:val="left"/>
      </w:pPr>
      <w:rPr>
        <w:rFonts w:ascii="Arial" w:eastAsia="Arial" w:hAnsi="Arial" w:cs="Arial" w:hint="default"/>
        <w:w w:val="95"/>
        <w:sz w:val="36"/>
        <w:szCs w:val="36"/>
      </w:rPr>
    </w:lvl>
    <w:lvl w:ilvl="1">
      <w:start w:val="0"/>
      <w:numFmt w:val="bullet"/>
      <w:lvlText w:val="•"/>
      <w:lvlJc w:val="left"/>
      <w:pPr>
        <w:ind w:left="2155" w:hanging="5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1" w:hanging="5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7" w:hanging="5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03" w:hanging="5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5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5" w:hanging="5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51" w:hanging="5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67" w:hanging="598"/>
      </w:pPr>
      <w:rPr>
        <w:rFonts w:hint="default"/>
      </w:rPr>
    </w:lvl>
  </w:abstractNum>
  <w:abstractNum w:abstractNumId="9">
    <w:nsid w:val="2E590920"/>
    <w:multiLevelType w:val="hybridMultilevel"/>
    <w:tmpl w:val="00000000"/>
    <w:lvl w:ilvl="0">
      <w:start w:val="22"/>
      <w:numFmt w:val="decimal"/>
      <w:lvlText w:val="(%1)"/>
      <w:lvlJc w:val="left"/>
      <w:pPr>
        <w:ind w:left="637" w:hanging="782"/>
        <w:jc w:val="right"/>
      </w:pPr>
      <w:rPr>
        <w:rFonts w:ascii="Arial" w:eastAsia="Arial" w:hAnsi="Arial" w:cs="Arial" w:hint="default"/>
        <w:w w:val="93"/>
        <w:sz w:val="36"/>
        <w:szCs w:val="36"/>
      </w:rPr>
    </w:lvl>
    <w:lvl w:ilvl="1">
      <w:start w:val="0"/>
      <w:numFmt w:val="bullet"/>
      <w:lvlText w:val="•"/>
      <w:lvlJc w:val="left"/>
      <w:pPr>
        <w:ind w:left="2155" w:hanging="7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1" w:hanging="7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7" w:hanging="7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03" w:hanging="7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7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5" w:hanging="7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51" w:hanging="7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67" w:hanging="782"/>
      </w:pPr>
      <w:rPr>
        <w:rFonts w:hint="default"/>
      </w:rPr>
    </w:lvl>
  </w:abstractNum>
  <w:abstractNum w:abstractNumId="10">
    <w:nsid w:val="328BC38F"/>
    <w:multiLevelType w:val="hybridMultilevel"/>
    <w:tmpl w:val="00000000"/>
    <w:lvl w:ilvl="0">
      <w:start w:val="1"/>
      <w:numFmt w:val="decimal"/>
      <w:lvlText w:val="%1."/>
      <w:lvlJc w:val="left"/>
      <w:pPr>
        <w:ind w:left="1897" w:hanging="540"/>
        <w:jc w:val="righ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28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6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5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4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3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2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19" w:hanging="540"/>
      </w:pPr>
      <w:rPr>
        <w:rFonts w:hint="default"/>
      </w:rPr>
    </w:lvl>
  </w:abstractNum>
  <w:abstractNum w:abstractNumId="11">
    <w:nsid w:val="342CD3E5"/>
    <w:multiLevelType w:val="hybridMultilevel"/>
    <w:tmpl w:val="00000000"/>
    <w:lvl w:ilvl="0">
      <w:start w:val="1"/>
      <w:numFmt w:val="decimal"/>
      <w:lvlText w:val="(%1)"/>
      <w:lvlJc w:val="left"/>
      <w:pPr>
        <w:ind w:left="637" w:hanging="778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2155" w:hanging="7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1" w:hanging="7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7" w:hanging="7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03" w:hanging="7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7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5" w:hanging="7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51" w:hanging="7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67" w:hanging="778"/>
      </w:pPr>
      <w:rPr>
        <w:rFonts w:hint="default"/>
      </w:rPr>
    </w:lvl>
  </w:abstractNum>
  <w:abstractNum w:abstractNumId="12">
    <w:nsid w:val="3C638822"/>
    <w:multiLevelType w:val="hybridMultilevel"/>
    <w:tmpl w:val="00000000"/>
    <w:lvl w:ilvl="0">
      <w:start w:val="2"/>
      <w:numFmt w:val="decimal"/>
      <w:lvlText w:val="%1"/>
      <w:lvlJc w:val="left"/>
      <w:pPr>
        <w:ind w:left="1475" w:hanging="54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75" w:hanging="540"/>
        <w:jc w:val="left"/>
      </w:pPr>
      <w:rPr>
        <w:rFonts w:hint="default"/>
        <w:w w:val="89"/>
      </w:rPr>
    </w:lvl>
    <w:lvl w:ilvl="2">
      <w:start w:val="1"/>
      <w:numFmt w:val="decimal"/>
      <w:lvlText w:val="%1.%2.%3"/>
      <w:lvlJc w:val="left"/>
      <w:pPr>
        <w:ind w:left="637" w:hanging="886"/>
        <w:jc w:val="right"/>
      </w:pPr>
      <w:rPr>
        <w:rFonts w:hint="default"/>
        <w:w w:val="89"/>
      </w:rPr>
    </w:lvl>
    <w:lvl w:ilvl="3">
      <w:start w:val="0"/>
      <w:numFmt w:val="bullet"/>
      <w:lvlText w:val="•"/>
      <w:lvlJc w:val="left"/>
      <w:pPr>
        <w:ind w:left="4662" w:hanging="8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3" w:hanging="8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4" w:hanging="8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5" w:hanging="8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26" w:hanging="8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17" w:hanging="886"/>
      </w:pPr>
      <w:rPr>
        <w:rFonts w:hint="default"/>
      </w:rPr>
    </w:lvl>
  </w:abstractNum>
  <w:abstractNum w:abstractNumId="13">
    <w:nsid w:val="3E1ED9D9"/>
    <w:multiLevelType w:val="hybridMultilevel"/>
    <w:tmpl w:val="00000000"/>
    <w:lvl w:ilvl="0">
      <w:start w:val="7"/>
      <w:numFmt w:val="decimal"/>
      <w:lvlText w:val="%1"/>
      <w:lvlJc w:val="left"/>
      <w:pPr>
        <w:ind w:left="1900" w:hanging="634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900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4679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69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59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4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39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29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19" w:hanging="634"/>
      </w:pPr>
      <w:rPr>
        <w:rFonts w:hint="default"/>
      </w:rPr>
    </w:lvl>
  </w:abstractNum>
  <w:abstractNum w:abstractNumId="14">
    <w:nsid w:val="44C12F22"/>
    <w:multiLevelType w:val="hybridMultilevel"/>
    <w:tmpl w:val="00000000"/>
    <w:lvl w:ilvl="0">
      <w:start w:val="6"/>
      <w:numFmt w:val="decimal"/>
      <w:lvlText w:val="(%1)"/>
      <w:lvlJc w:val="left"/>
      <w:pPr>
        <w:ind w:left="637" w:hanging="598"/>
        <w:jc w:val="right"/>
      </w:pPr>
      <w:rPr>
        <w:rFonts w:ascii="Arial" w:eastAsia="Arial" w:hAnsi="Arial" w:cs="Arial" w:hint="default"/>
        <w:w w:val="95"/>
        <w:sz w:val="36"/>
        <w:szCs w:val="36"/>
      </w:rPr>
    </w:lvl>
    <w:lvl w:ilvl="1">
      <w:start w:val="0"/>
      <w:numFmt w:val="bullet"/>
      <w:lvlText w:val="•"/>
      <w:lvlJc w:val="left"/>
      <w:pPr>
        <w:ind w:left="2155" w:hanging="5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1" w:hanging="5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7" w:hanging="5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03" w:hanging="5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5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5" w:hanging="5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51" w:hanging="5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67" w:hanging="598"/>
      </w:pPr>
      <w:rPr>
        <w:rFonts w:hint="default"/>
      </w:rPr>
    </w:lvl>
  </w:abstractNum>
  <w:abstractNum w:abstractNumId="15">
    <w:nsid w:val="48C958FE"/>
    <w:multiLevelType w:val="hybridMultilevel"/>
    <w:tmpl w:val="00000000"/>
    <w:lvl w:ilvl="0">
      <w:start w:val="1"/>
      <w:numFmt w:val="decimal"/>
      <w:lvlText w:val="%1."/>
      <w:lvlJc w:val="left"/>
      <w:pPr>
        <w:ind w:left="637" w:hanging="274"/>
        <w:jc w:val="left"/>
      </w:pPr>
      <w:rPr>
        <w:rFonts w:ascii="Times New Roman" w:eastAsia="Times New Roman" w:hAnsi="Times New Roman" w:cs="Times New Roman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155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1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7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03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5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51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67" w:hanging="274"/>
      </w:pPr>
      <w:rPr>
        <w:rFonts w:hint="default"/>
      </w:rPr>
    </w:lvl>
  </w:abstractNum>
  <w:abstractNum w:abstractNumId="16">
    <w:nsid w:val="5B26FE34"/>
    <w:multiLevelType w:val="hybridMultilevel"/>
    <w:tmpl w:val="00000000"/>
    <w:lvl w:ilvl="0">
      <w:start w:val="2"/>
      <w:numFmt w:val="decimal"/>
      <w:lvlText w:val="%1"/>
      <w:lvlJc w:val="left"/>
      <w:pPr>
        <w:ind w:left="1475" w:hanging="54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75" w:hanging="540"/>
        <w:jc w:val="left"/>
      </w:pPr>
      <w:rPr>
        <w:rFonts w:hint="default"/>
        <w:w w:val="89"/>
      </w:rPr>
    </w:lvl>
    <w:lvl w:ilvl="2">
      <w:start w:val="1"/>
      <w:numFmt w:val="decimal"/>
      <w:lvlText w:val="%1.%2.%3"/>
      <w:lvlJc w:val="left"/>
      <w:pPr>
        <w:ind w:left="637" w:hanging="886"/>
        <w:jc w:val="right"/>
      </w:pPr>
      <w:rPr>
        <w:rFonts w:hint="default"/>
        <w:w w:val="89"/>
      </w:rPr>
    </w:lvl>
    <w:lvl w:ilvl="3">
      <w:start w:val="0"/>
      <w:numFmt w:val="bullet"/>
      <w:lvlText w:val="•"/>
      <w:lvlJc w:val="left"/>
      <w:pPr>
        <w:ind w:left="4662" w:hanging="8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3" w:hanging="8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4" w:hanging="8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5" w:hanging="8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26" w:hanging="8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17" w:hanging="886"/>
      </w:pPr>
      <w:rPr>
        <w:rFonts w:hint="default"/>
      </w:rPr>
    </w:lvl>
  </w:abstractNum>
  <w:abstractNum w:abstractNumId="17">
    <w:nsid w:val="600C17DE"/>
    <w:multiLevelType w:val="hybridMultilevel"/>
    <w:tmpl w:val="00000000"/>
    <w:lvl w:ilvl="0">
      <w:start w:val="5"/>
      <w:numFmt w:val="decimal"/>
      <w:lvlText w:val="%1"/>
      <w:lvlJc w:val="left"/>
      <w:pPr>
        <w:ind w:left="2109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09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839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09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79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19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89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59" w:hanging="843"/>
      </w:pPr>
      <w:rPr>
        <w:rFonts w:hint="default"/>
      </w:rPr>
    </w:lvl>
  </w:abstractNum>
  <w:abstractNum w:abstractNumId="18">
    <w:nsid w:val="6BB3F7F1"/>
    <w:multiLevelType w:val="hybridMultilevel"/>
    <w:tmpl w:val="00000000"/>
    <w:lvl w:ilvl="0">
      <w:start w:val="1"/>
      <w:numFmt w:val="decimal"/>
      <w:lvlText w:val="%1."/>
      <w:lvlJc w:val="left"/>
      <w:pPr>
        <w:ind w:left="1807" w:hanging="450"/>
        <w:jc w:val="left"/>
      </w:pPr>
      <w:rPr>
        <w:rFonts w:hint="default"/>
        <w:w w:val="98"/>
      </w:rPr>
    </w:lvl>
    <w:lvl w:ilvl="1">
      <w:start w:val="0"/>
      <w:numFmt w:val="bullet"/>
      <w:lvlText w:val="•"/>
      <w:lvlJc w:val="left"/>
      <w:pPr>
        <w:ind w:left="3199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9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9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9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9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99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99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99" w:hanging="450"/>
      </w:pPr>
      <w:rPr>
        <w:rFonts w:hint="default"/>
      </w:rPr>
    </w:lvl>
  </w:abstractNum>
  <w:num w:numId="1">
    <w:abstractNumId w:val="8"/>
  </w:num>
  <w:num w:numId="2">
    <w:abstractNumId w:val="9"/>
  </w:num>
  <w:num w:numId="3">
    <w:abstractNumId w:val="1"/>
  </w:num>
  <w:num w:numId="4">
    <w:abstractNumId w:val="14"/>
  </w:num>
  <w:num w:numId="5">
    <w:abstractNumId w:val="7"/>
  </w:num>
  <w:num w:numId="6">
    <w:abstractNumId w:val="0"/>
  </w:num>
  <w:num w:numId="7">
    <w:abstractNumId w:val="11"/>
  </w:num>
  <w:num w:numId="8">
    <w:abstractNumId w:val="15"/>
  </w:num>
  <w:num w:numId="9">
    <w:abstractNumId w:val="18"/>
  </w:num>
  <w:num w:numId="10">
    <w:abstractNumId w:val="3"/>
  </w:num>
  <w:num w:numId="11">
    <w:abstractNumId w:val="10"/>
  </w:num>
  <w:num w:numId="12">
    <w:abstractNumId w:val="2"/>
  </w:num>
  <w:num w:numId="13">
    <w:abstractNumId w:val="13"/>
  </w:num>
  <w:num w:numId="14">
    <w:abstractNumId w:val="17"/>
  </w:num>
  <w:num w:numId="15">
    <w:abstractNumId w:val="12"/>
  </w:num>
  <w:num w:numId="16">
    <w:abstractNumId w:val="16"/>
  </w:num>
  <w:num w:numId="17">
    <w:abstractNumId w:val="4"/>
  </w:num>
  <w:num w:numId="18">
    <w:abstractNumId w:val="6"/>
  </w:num>
  <w:num w:numId="1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637"/>
      <w:outlineLvl w:val="0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98"/>
      <w:ind w:left="1266"/>
    </w:pPr>
    <w:rPr>
      <w:rFonts w:ascii="宋体" w:eastAsia="宋体" w:hAnsi="宋体" w:cs="宋体"/>
      <w:sz w:val="42"/>
      <w:szCs w:val="42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2"/>
      <w:ind w:left="637" w:firstLine="71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Times New Roman" w:eastAsia="Times New Roman" w:hAnsi="Times New Roman" w:cs="Times New Roman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image" Target="media/image3.png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image" Target="media/image4.png" /><Relationship Id="rId15" Type="http://schemas.openxmlformats.org/officeDocument/2006/relationships/image" Target="media/image5.png" /><Relationship Id="rId16" Type="http://schemas.openxmlformats.org/officeDocument/2006/relationships/image" Target="media/image6.png" /><Relationship Id="rId17" Type="http://schemas.openxmlformats.org/officeDocument/2006/relationships/header" Target="header5.xml" /><Relationship Id="rId18" Type="http://schemas.openxmlformats.org/officeDocument/2006/relationships/footer" Target="footer5.xml" /><Relationship Id="rId19" Type="http://schemas.openxmlformats.org/officeDocument/2006/relationships/image" Target="media/image7.png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6.xml" /><Relationship Id="rId22" Type="http://schemas.openxmlformats.org/officeDocument/2006/relationships/image" Target="media/image8.png" /><Relationship Id="rId23" Type="http://schemas.openxmlformats.org/officeDocument/2006/relationships/image" Target="media/image9.png" /><Relationship Id="rId24" Type="http://schemas.openxmlformats.org/officeDocument/2006/relationships/header" Target="header7.xml" /><Relationship Id="rId25" Type="http://schemas.openxmlformats.org/officeDocument/2006/relationships/footer" Target="footer7.xml" /><Relationship Id="rId26" Type="http://schemas.openxmlformats.org/officeDocument/2006/relationships/header" Target="header8.xml" /><Relationship Id="rId27" Type="http://schemas.openxmlformats.org/officeDocument/2006/relationships/footer" Target="footer8.xml" /><Relationship Id="rId28" Type="http://schemas.openxmlformats.org/officeDocument/2006/relationships/header" Target="header9.xml" /><Relationship Id="rId29" Type="http://schemas.openxmlformats.org/officeDocument/2006/relationships/footer" Target="footer9.xml" /><Relationship Id="rId3" Type="http://schemas.openxmlformats.org/officeDocument/2006/relationships/fontTable" Target="fontTable.xml" /><Relationship Id="rId30" Type="http://schemas.openxmlformats.org/officeDocument/2006/relationships/header" Target="header10.xml" /><Relationship Id="rId31" Type="http://schemas.openxmlformats.org/officeDocument/2006/relationships/footer" Target="footer10.xml" /><Relationship Id="rId32" Type="http://schemas.openxmlformats.org/officeDocument/2006/relationships/hyperlink" Target="https://d.book118.com/916003214200010041" TargetMode="External" /><Relationship Id="rId33" Type="http://schemas.openxmlformats.org/officeDocument/2006/relationships/header" Target="header11.xml" /><Relationship Id="rId34" Type="http://schemas.openxmlformats.org/officeDocument/2006/relationships/footer" Target="footer11.xml" /><Relationship Id="rId35" Type="http://schemas.openxmlformats.org/officeDocument/2006/relationships/theme" Target="theme/theme1.xml" /><Relationship Id="rId36" Type="http://schemas.openxmlformats.org/officeDocument/2006/relationships/numbering" Target="numbering.xml" /><Relationship Id="rId37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image" Target="media/image2.png" /><Relationship Id="rId9" Type="http://schemas.openxmlformats.org/officeDocument/2006/relationships/header" Target="head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2024-01-10T21:28:39Z</dcterms:created>
  <dcterms:modified xsi:type="dcterms:W3CDTF">2024-01-10T21:28:39Z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2022-11-06T00:00:00Z</vt:filetime>
  </property>
  <property fmtid="{D5CDD505-2E9C-101B-9397-08002B2CF9AE}" pid="3" name="LastSaved">
    <vt:filetime>2024-01-10T00:00:00Z</vt:filetime>
  </property>
</Properties>
</file>