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杀虫剂相关行业公司成立方案及可行性研究报告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89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_Toc20899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_Toc28076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_Toc30916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_Toc31252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_Toc3528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_Toc19824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5" w:history="1">
        <w:r>
          <w:rPr>
            <w:rFonts w:ascii="仿宋" w:eastAsia="仿宋" w:hAnsi="仿宋" w:cs="仿宋" w:hint="eastAsia"/>
            <w:lang w:eastAsia="zh-CN"/>
          </w:rPr>
          <w:t>二、杀虫剂项目概况</w:t>
        </w:r>
        <w:r>
          <w:tab/>
        </w:r>
        <w:r>
          <w:fldChar w:fldCharType="begin"/>
        </w:r>
        <w:r>
          <w:instrText xml:space="preserve"> PAGEREF _Toc6435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_Toc25915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8" w:history="1">
        <w:r>
          <w:rPr>
            <w:rFonts w:ascii="仿宋" w:eastAsia="仿宋" w:hAnsi="仿宋" w:cs="仿宋" w:hint="eastAsia"/>
            <w:lang w:eastAsia="zh-CN"/>
          </w:rPr>
          <w:t>(二)、杀虫剂项目提出的理由</w:t>
        </w:r>
        <w:r>
          <w:tab/>
        </w:r>
        <w:r>
          <w:fldChar w:fldCharType="begin"/>
        </w:r>
        <w:r>
          <w:instrText xml:space="preserve"> PAGEREF _Toc17868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0" w:history="1">
        <w:r>
          <w:rPr>
            <w:rFonts w:ascii="仿宋" w:eastAsia="仿宋" w:hAnsi="仿宋" w:cs="仿宋" w:hint="eastAsia"/>
            <w:lang w:eastAsia="zh-CN"/>
          </w:rPr>
          <w:t>(三)、杀虫剂项目选址</w:t>
        </w:r>
        <w:r>
          <w:tab/>
        </w:r>
        <w:r>
          <w:fldChar w:fldCharType="begin"/>
        </w:r>
        <w:r>
          <w:instrText xml:space="preserve"> PAGEREF _Toc7740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_Toc26951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4" w:history="1">
        <w:r>
          <w:rPr>
            <w:rFonts w:ascii="仿宋" w:eastAsia="仿宋" w:hAnsi="仿宋" w:cs="仿宋" w:hint="eastAsia"/>
            <w:lang w:eastAsia="zh-CN"/>
          </w:rPr>
          <w:t>(六)、杀虫剂项目投资</w:t>
        </w:r>
        <w:r>
          <w:tab/>
        </w:r>
        <w:r>
          <w:fldChar w:fldCharType="begin"/>
        </w:r>
        <w:r>
          <w:instrText xml:space="preserve"> PAGEREF _Toc29114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3" w:history="1">
        <w:r>
          <w:rPr>
            <w:rFonts w:ascii="仿宋" w:eastAsia="仿宋" w:hAnsi="仿宋" w:cs="仿宋" w:hint="eastAsia"/>
            <w:lang w:eastAsia="zh-CN"/>
          </w:rPr>
          <w:t>(七)、杀虫剂项目进度规划</w:t>
        </w:r>
        <w:r>
          <w:tab/>
        </w:r>
        <w:r>
          <w:fldChar w:fldCharType="begin"/>
        </w:r>
        <w:r>
          <w:instrText xml:space="preserve"> PAGEREF _Toc31613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_Toc13777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5" w:history="1">
        <w:r>
          <w:rPr>
            <w:rFonts w:ascii="仿宋" w:eastAsia="仿宋" w:hAnsi="仿宋" w:cs="仿宋" w:hint="eastAsia"/>
            <w:lang w:eastAsia="zh-CN"/>
          </w:rPr>
          <w:t>(九)、杀虫剂项目综合评价</w:t>
        </w:r>
        <w:r>
          <w:tab/>
        </w:r>
        <w:r>
          <w:fldChar w:fldCharType="begin"/>
        </w:r>
        <w:r>
          <w:instrText xml:space="preserve"> PAGEREF _Toc32045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_Toc3201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_Toc5367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_Toc25647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_Toc22764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_Toc16121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_Toc15800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_Toc30139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7" w:history="1">
        <w:r>
          <w:rPr>
            <w:rFonts w:ascii="仿宋" w:eastAsia="仿宋" w:hAnsi="仿宋" w:cs="仿宋" w:hint="eastAsia"/>
            <w:lang w:eastAsia="zh-CN"/>
          </w:rPr>
          <w:t>(七)、杀虫剂项目建设必要性分析</w:t>
        </w:r>
        <w:r>
          <w:tab/>
        </w:r>
        <w:r>
          <w:fldChar w:fldCharType="begin"/>
        </w:r>
        <w:r>
          <w:instrText xml:space="preserve"> PAGEREF _Toc7197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_Toc15393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2" w:history="1">
        <w:r>
          <w:rPr>
            <w:rFonts w:ascii="仿宋" w:eastAsia="仿宋" w:hAnsi="仿宋" w:cs="仿宋" w:hint="eastAsia"/>
            <w:lang w:eastAsia="zh-CN"/>
          </w:rPr>
          <w:t>(一)、杀虫剂项目选址原则</w:t>
        </w:r>
        <w:r>
          <w:tab/>
        </w:r>
        <w:r>
          <w:fldChar w:fldCharType="begin"/>
        </w:r>
        <w:r>
          <w:instrText xml:space="preserve"> PAGEREF _Toc26442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_Toc13858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_Toc17100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_Toc12971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3" w:history="1">
        <w:r>
          <w:rPr>
            <w:rFonts w:ascii="仿宋" w:eastAsia="仿宋" w:hAnsi="仿宋" w:cs="仿宋" w:hint="eastAsia"/>
            <w:lang w:eastAsia="zh-CN"/>
          </w:rPr>
          <w:t>(五)、杀虫剂项目选址综合评价</w:t>
        </w:r>
        <w:r>
          <w:tab/>
        </w:r>
        <w:r>
          <w:fldChar w:fldCharType="begin"/>
        </w:r>
        <w:r>
          <w:instrText xml:space="preserve"> PAGEREF _Toc23853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2" w:history="1">
        <w:r>
          <w:rPr>
            <w:rFonts w:ascii="仿宋" w:eastAsia="仿宋" w:hAnsi="仿宋" w:cs="仿宋" w:hint="eastAsia"/>
            <w:lang w:eastAsia="zh-CN"/>
          </w:rPr>
          <w:t>五、杀虫剂筹建公司基本信息</w:t>
        </w:r>
        <w:r>
          <w:tab/>
        </w:r>
        <w:r>
          <w:fldChar w:fldCharType="begin"/>
        </w:r>
        <w:r>
          <w:instrText xml:space="preserve"> PAGEREF _Toc31802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_Toc30650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_Toc21636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_Toc14771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_Toc9231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_Toc31031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_Toc29585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42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_Toc14425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_Toc9691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_Toc28659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_Toc18244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_Toc6195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_Toc31154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_Toc18845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_Toc3424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6" w:history="1">
        <w:r>
          <w:rPr>
            <w:rFonts w:ascii="仿宋" w:eastAsia="仿宋" w:hAnsi="仿宋" w:cs="仿宋" w:hint="eastAsia"/>
            <w:lang w:eastAsia="zh-CN"/>
          </w:rPr>
          <w:t>七、杀虫剂项目经济效益</w:t>
        </w:r>
        <w:r>
          <w:tab/>
        </w:r>
        <w:r>
          <w:fldChar w:fldCharType="begin"/>
        </w:r>
        <w:r>
          <w:instrText xml:space="preserve"> PAGEREF _Toc19936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_Toc17810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" w:history="1">
        <w:r>
          <w:rPr>
            <w:rFonts w:ascii="仿宋" w:eastAsia="仿宋" w:hAnsi="仿宋" w:cs="仿宋" w:hint="eastAsia"/>
            <w:lang w:eastAsia="zh-CN"/>
          </w:rPr>
          <w:t>(三)、杀虫剂项目盈利能力分析</w:t>
        </w:r>
        <w:r>
          <w:tab/>
        </w:r>
        <w:r>
          <w:fldChar w:fldCharType="begin"/>
        </w:r>
        <w:r>
          <w:instrText xml:space="preserve"> PAGEREF _Toc2111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_Toc20572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_Toc7692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_Toc32662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_Toc1307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6" w:history="1">
        <w:r>
          <w:rPr>
            <w:rFonts w:ascii="仿宋" w:eastAsia="仿宋" w:hAnsi="仿宋" w:cs="仿宋" w:hint="eastAsia"/>
            <w:lang w:eastAsia="zh-CN"/>
          </w:rPr>
          <w:t>(一)、杀虫剂项目进度安排</w:t>
        </w:r>
        <w:r>
          <w:tab/>
        </w:r>
        <w:r>
          <w:fldChar w:fldCharType="begin"/>
        </w:r>
        <w:r>
          <w:instrText xml:space="preserve"> PAGEREF _Toc6226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(二)、杀虫剂项目实施保障措施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_Toc9794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_Toc5053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_Toc3800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4" w:history="1">
        <w:r>
          <w:rPr>
            <w:rFonts w:ascii="仿宋" w:eastAsia="仿宋" w:hAnsi="仿宋" w:cs="仿宋" w:hint="eastAsia"/>
            <w:lang w:eastAsia="zh-CN"/>
          </w:rPr>
          <w:t>十、杀虫剂项目风险分析</w:t>
        </w:r>
        <w:r>
          <w:tab/>
        </w:r>
        <w:r>
          <w:fldChar w:fldCharType="begin"/>
        </w:r>
        <w:r>
          <w:instrText xml:space="preserve"> PAGEREF _Toc724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2" w:history="1">
        <w:r>
          <w:rPr>
            <w:rFonts w:ascii="仿宋" w:eastAsia="仿宋" w:hAnsi="仿宋" w:cs="仿宋" w:hint="eastAsia"/>
            <w:lang w:eastAsia="zh-CN"/>
          </w:rPr>
          <w:t>(一)、杀虫剂项目风险分析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(二)、杀虫剂项目风险对策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_Toc18846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_Toc24763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_Toc11778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_Toc4292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_Toc16748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_Toc15005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_Toc11197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_Toc21874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_Toc6447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_Toc21225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3" w:history="1">
        <w:r>
          <w:rPr>
            <w:rFonts w:ascii="仿宋" w:eastAsia="仿宋" w:hAnsi="仿宋" w:cs="仿宋" w:hint="eastAsia"/>
            <w:lang w:eastAsia="zh-CN"/>
          </w:rPr>
          <w:t>十四、杀虫剂项目总结分析</w:t>
        </w:r>
        <w:r>
          <w:tab/>
        </w:r>
        <w:r>
          <w:fldChar w:fldCharType="begin"/>
        </w:r>
        <w:r>
          <w:instrText xml:space="preserve"> PAGEREF _Toc26233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89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7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1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https://d.book118.com/916015154021010041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杀虫剂相关行业公司成立方案及可行性研究报告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杀虫剂相关行业公司成立方案及可行性研究报告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杀虫剂相关行业公司成立方案及可行性研究报告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杀虫剂相关行业公司成立方案及可行性研究报告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杀虫剂相关行业公司成立方案及可行性研究报告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6015154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2023-12-31T14:04:00Z</dcterms:created>
  <dcterms:modified xsi:type="dcterms:W3CDTF">2023-12-31T14:05:27Z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DEB06CC8C52B46649593B3FE22918480_11</vt:lpwstr>
  </property>
  <property fmtid="{D5CDD505-2E9C-101B-9397-08002B2CF9AE}" pid="3" name="KSOProductBuildVer">
    <vt:lpwstr>2052-12.1.0.16120</vt:lpwstr>
  </property>
</Properties>
</file>