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line="796" w:lineRule="exact"/>
        <w:ind w:left="877" w:right="0" w:firstLine="0"/>
        <w:jc w:val="center"/>
        <w:rPr>
          <w:rFonts w:ascii="Microsoft JhengHei" w:eastAsia="Microsoft JhengHei"/>
          <w:b/>
          <w:sz w:val="52"/>
        </w:rPr>
      </w:pPr>
      <w:r>
        <w:rPr>
          <w:rFonts w:ascii="Microsoft JhengHei" w:eastAsia="Microsoft JhengHei"/>
          <w:b/>
          <w:spacing w:val="-1"/>
          <w:sz w:val="52"/>
        </w:rPr>
        <w:t>垃圾站工程建设监理有限公司</w:t>
      </w:r>
    </w:p>
    <w:p>
      <w:pPr>
        <w:pStyle w:val="BodyText"/>
        <w:rPr>
          <w:rFonts w:ascii="Microsoft JhengHei"/>
          <w:b/>
          <w:sz w:val="52"/>
        </w:rPr>
      </w:pPr>
    </w:p>
    <w:p>
      <w:pPr>
        <w:pStyle w:val="BodyText"/>
        <w:spacing w:before="3"/>
        <w:rPr>
          <w:rFonts w:ascii="Microsoft JhengHei"/>
          <w:b/>
          <w:sz w:val="41"/>
        </w:rPr>
      </w:pPr>
    </w:p>
    <w:p>
      <w:pPr>
        <w:pStyle w:val="Title"/>
        <w:spacing w:line="216" w:lineRule="auto"/>
      </w:pPr>
      <w:r>
        <w:rPr>
          <w:spacing w:val="-10"/>
        </w:rPr>
        <w:t>监</w:t>
      </w:r>
      <w:r>
        <w:rPr>
          <w:spacing w:val="-10"/>
        </w:rPr>
        <w:t>理</w:t>
      </w:r>
      <w:r>
        <w:rPr>
          <w:spacing w:val="-10"/>
        </w:rPr>
        <w:t>实</w:t>
      </w:r>
      <w:r>
        <w:rPr>
          <w:spacing w:val="-10"/>
        </w:rPr>
        <w:t>施</w:t>
      </w:r>
      <w:r>
        <w:rPr>
          <w:spacing w:val="-10"/>
        </w:rPr>
        <w:t>细</w:t>
      </w:r>
      <w:r>
        <w:rPr>
          <w:spacing w:val="-10"/>
        </w:rPr>
        <w:t>则</w:t>
      </w:r>
    </w:p>
    <w:p>
      <w:pPr>
        <w:pStyle w:val="BodyText"/>
        <w:spacing w:before="11"/>
        <w:rPr>
          <w:rFonts w:ascii="Microsoft JhengHei"/>
          <w:b/>
          <w:sz w:val="55"/>
        </w:rPr>
      </w:pPr>
    </w:p>
    <w:p>
      <w:pPr>
        <w:tabs>
          <w:tab w:val="left" w:pos="9506"/>
          <w:tab w:val="left" w:pos="9561"/>
        </w:tabs>
        <w:spacing w:before="0" w:line="364" w:lineRule="auto"/>
        <w:ind w:left="2606" w:right="1504" w:firstLine="0"/>
        <w:jc w:val="both"/>
        <w:rPr>
          <w:rFonts w:ascii="Times New Roman" w:eastAsia="Times New Roman"/>
          <w:sz w:val="32"/>
        </w:rPr>
      </w:pPr>
      <w:r>
        <w:rPr>
          <w:sz w:val="32"/>
        </w:rPr>
        <w:t>工程名称：</w:t>
      </w:r>
      <w:r>
        <w:rPr>
          <w:rFonts w:ascii="Times New Roman" w:eastAsia="Times New Roman"/>
          <w:sz w:val="24"/>
          <w:u w:val="single"/>
        </w:rPr>
        <w:t xml:space="preserve"> </w:t>
      </w:r>
      <w:r>
        <w:rPr>
          <w:sz w:val="24"/>
          <w:u w:val="single"/>
        </w:rPr>
        <w:t>生活垃圾中转站改造工程</w:t>
        <w:tab/>
      </w:r>
      <w:r>
        <w:rPr>
          <w:sz w:val="24"/>
        </w:rPr>
        <w:t xml:space="preserve"> </w:t>
      </w:r>
      <w:r>
        <w:rPr>
          <w:sz w:val="32"/>
        </w:rPr>
        <w:t>编 制：</w:t>
      </w:r>
      <w:r>
        <w:rPr>
          <w:rFonts w:ascii="Times New Roman" w:eastAsia="Times New Roman"/>
          <w:sz w:val="32"/>
          <w:u w:val="single"/>
        </w:rPr>
        <w:tab/>
        <w:tab/>
      </w:r>
      <w:r>
        <w:rPr>
          <w:rFonts w:ascii="Times New Roman" w:eastAsia="Times New Roman"/>
          <w:sz w:val="32"/>
        </w:rPr>
        <w:t xml:space="preserve"> </w:t>
      </w:r>
      <w:r>
        <w:rPr>
          <w:sz w:val="32"/>
        </w:rPr>
        <w:t>审</w:t>
      </w:r>
      <w:r>
        <w:rPr>
          <w:spacing w:val="80"/>
          <w:w w:val="150"/>
          <w:sz w:val="32"/>
        </w:rPr>
        <w:t xml:space="preserve">  </w:t>
      </w:r>
      <w:r>
        <w:rPr>
          <w:sz w:val="32"/>
        </w:rPr>
        <w:t>核</w:t>
      </w:r>
      <w:r>
        <w:rPr>
          <w:spacing w:val="-10"/>
          <w:sz w:val="32"/>
        </w:rPr>
        <w:t>：</w:t>
      </w:r>
      <w:r>
        <w:rPr>
          <w:rFonts w:ascii="Times New Roman" w:eastAsia="Times New Roman"/>
          <w:sz w:val="32"/>
          <w:u w:val="single"/>
        </w:rPr>
        <w:tab/>
        <w:tab/>
      </w:r>
    </w:p>
    <w:p>
      <w:pPr>
        <w:spacing w:after="0" w:line="364" w:lineRule="auto"/>
        <w:jc w:val="both"/>
        <w:rPr>
          <w:rFonts w:ascii="Times New Roman" w:eastAsia="Times New Roman"/>
          <w:sz w:val="32"/>
        </w:rPr>
        <w:sectPr>
          <w:type w:val="continuous"/>
          <w:pgSz w:w="11910" w:h="16840"/>
          <w:pgMar w:top="1880" w:right="600" w:bottom="280" w:left="240" w:header="708" w:footer="708"/>
          <w:cols w:space="708"/>
        </w:sectPr>
      </w:pPr>
    </w:p>
    <w:p>
      <w:pPr>
        <w:tabs>
          <w:tab w:val="left" w:pos="1739"/>
          <w:tab w:val="left" w:pos="2619"/>
        </w:tabs>
        <w:spacing w:before="29"/>
        <w:ind w:left="860" w:right="0" w:firstLine="0"/>
        <w:jc w:val="center"/>
        <w:rPr>
          <w:sz w:val="32"/>
        </w:rPr>
      </w:pPr>
      <w:r>
        <w:rPr>
          <w:spacing w:val="-10"/>
          <w:sz w:val="32"/>
        </w:rPr>
        <w:t>年</w:t>
      </w:r>
      <w:r>
        <w:rPr>
          <w:sz w:val="32"/>
        </w:rPr>
        <w:tab/>
      </w:r>
      <w:r>
        <w:rPr>
          <w:spacing w:val="-10"/>
          <w:sz w:val="32"/>
        </w:rPr>
        <w:t>月</w:t>
      </w:r>
      <w:r>
        <w:rPr>
          <w:sz w:val="32"/>
        </w:rPr>
        <w:tab/>
      </w:r>
      <w:r>
        <w:rPr>
          <w:spacing w:val="-10"/>
          <w:sz w:val="32"/>
        </w:rPr>
        <w:t>日</w:t>
      </w:r>
    </w:p>
    <w:p>
      <w:pPr>
        <w:spacing w:after="0"/>
        <w:jc w:val="center"/>
        <w:rPr>
          <w:sz w:val="32"/>
        </w:rPr>
        <w:sectPr>
          <w:footerReference w:type="default" r:id="rId4"/>
          <w:pgSz w:w="11910" w:h="16840"/>
          <w:pgMar w:top="1520" w:right="600" w:bottom="1180" w:left="240" w:header="0" w:footer="991"/>
          <w:pgNumType w:start="1"/>
          <w:cols w:space="708"/>
        </w:sectPr>
      </w:pPr>
    </w:p>
    <w:p>
      <w:pPr>
        <w:tabs>
          <w:tab w:val="left" w:pos="1699"/>
        </w:tabs>
        <w:spacing w:before="24"/>
        <w:ind w:left="620" w:right="0" w:firstLine="0"/>
        <w:jc w:val="center"/>
        <w:rPr>
          <w:rFonts w:ascii="黑体" w:eastAsia="黑体"/>
          <w:sz w:val="36"/>
        </w:rPr>
      </w:pPr>
      <w:r>
        <w:rPr>
          <w:rFonts w:ascii="黑体" w:eastAsia="黑体"/>
          <w:spacing w:val="-10"/>
          <w:sz w:val="36"/>
        </w:rPr>
        <w:t>目</w:t>
      </w:r>
      <w:r>
        <w:rPr>
          <w:rFonts w:ascii="黑体" w:eastAsia="黑体"/>
          <w:sz w:val="36"/>
        </w:rPr>
        <w:tab/>
      </w:r>
      <w:r>
        <w:rPr>
          <w:rFonts w:ascii="黑体" w:eastAsia="黑体"/>
          <w:spacing w:val="-10"/>
          <w:sz w:val="36"/>
        </w:rPr>
        <w:t>录</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1"/>
        <w:rPr>
          <w:rFonts w:ascii="黑体"/>
          <w:sz w:val="16"/>
        </w:rPr>
      </w:pPr>
    </w:p>
    <w:p>
      <w:pPr>
        <w:spacing w:before="58" w:line="499" w:lineRule="auto"/>
        <w:ind w:left="2206" w:right="6159" w:firstLine="0"/>
        <w:jc w:val="left"/>
        <w:rPr>
          <w:sz w:val="30"/>
        </w:rPr>
      </w:pPr>
      <w:r>
        <w:rPr>
          <w:spacing w:val="-2"/>
          <w:sz w:val="30"/>
        </w:rPr>
        <w:t>一、工程概况及特点</w:t>
      </w:r>
      <w:r>
        <w:rPr>
          <w:spacing w:val="-2"/>
          <w:sz w:val="30"/>
        </w:rPr>
        <w:t>二、监理工作依据</w:t>
      </w:r>
    </w:p>
    <w:p>
      <w:pPr>
        <w:spacing w:before="1" w:line="499" w:lineRule="auto"/>
        <w:ind w:left="2206" w:right="3759" w:firstLine="0"/>
        <w:jc w:val="left"/>
        <w:rPr>
          <w:sz w:val="30"/>
        </w:rPr>
      </w:pPr>
      <w:r>
        <w:rPr>
          <w:spacing w:val="-2"/>
          <w:sz w:val="30"/>
        </w:rPr>
        <w:t>三、监理工作的主要控制要点及目标值</w:t>
      </w:r>
      <w:r>
        <w:rPr>
          <w:spacing w:val="-2"/>
          <w:sz w:val="30"/>
        </w:rPr>
        <w:t>四、监理工作内容及主要措施</w:t>
      </w:r>
    </w:p>
    <w:p>
      <w:pPr>
        <w:spacing w:before="1" w:line="499" w:lineRule="auto"/>
        <w:ind w:left="2206" w:right="6159" w:firstLine="0"/>
        <w:jc w:val="left"/>
        <w:rPr>
          <w:sz w:val="30"/>
        </w:rPr>
      </w:pPr>
      <w:r>
        <w:rPr>
          <w:spacing w:val="-2"/>
          <w:sz w:val="30"/>
        </w:rPr>
        <w:t>五、监理工作制度</w:t>
      </w:r>
      <w:r>
        <w:rPr>
          <w:spacing w:val="-2"/>
          <w:sz w:val="30"/>
        </w:rPr>
        <w:t xml:space="preserve"> </w:t>
      </w:r>
      <w:r>
        <w:rPr>
          <w:spacing w:val="-2"/>
          <w:sz w:val="30"/>
        </w:rPr>
        <w:t>六、监理手段、方法</w:t>
      </w:r>
      <w:r>
        <w:rPr>
          <w:spacing w:val="-2"/>
          <w:sz w:val="30"/>
        </w:rPr>
        <w:t>七、工程验收备案</w:t>
      </w:r>
      <w:r>
        <w:rPr>
          <w:spacing w:val="-2"/>
          <w:sz w:val="30"/>
        </w:rPr>
        <w:t xml:space="preserve"> </w:t>
      </w:r>
      <w:r>
        <w:rPr>
          <w:spacing w:val="-2"/>
          <w:sz w:val="30"/>
        </w:rPr>
        <w:t>八、监理工作流程图</w:t>
      </w:r>
    </w:p>
    <w:p>
      <w:pPr>
        <w:spacing w:after="0" w:line="499" w:lineRule="auto"/>
        <w:jc w:val="left"/>
        <w:rPr>
          <w:sz w:val="30"/>
        </w:rPr>
        <w:sectPr>
          <w:footerReference w:type="default" r:id="rId5"/>
          <w:pgSz w:w="11910" w:h="16840"/>
          <w:pgMar w:top="1500" w:right="600" w:bottom="1180" w:left="240" w:header="0" w:footer="991"/>
          <w:pgNumType w:start="2"/>
          <w:cols w:space="708"/>
        </w:sectPr>
      </w:pPr>
    </w:p>
    <w:p>
      <w:pPr>
        <w:tabs>
          <w:tab w:val="left" w:pos="1726"/>
        </w:tabs>
        <w:spacing w:before="0" w:line="408" w:lineRule="exact"/>
        <w:ind w:left="1006" w:right="0" w:firstLine="0"/>
        <w:jc w:val="left"/>
        <w:rPr>
          <w:rFonts w:ascii="微软雅黑" w:eastAsia="微软雅黑"/>
          <w:b/>
          <w:sz w:val="24"/>
        </w:rPr>
      </w:pPr>
      <w:r>
        <w:rPr>
          <w:rFonts w:ascii="微软雅黑" w:eastAsia="微软雅黑"/>
          <w:b/>
          <w:sz w:val="24"/>
        </w:rPr>
        <w:t>一</w:t>
      </w:r>
      <w:r>
        <w:rPr>
          <w:rFonts w:ascii="微软雅黑" w:eastAsia="微软雅黑"/>
          <w:b/>
          <w:spacing w:val="-10"/>
          <w:sz w:val="24"/>
        </w:rPr>
        <w:t>、</w:t>
      </w:r>
      <w:r>
        <w:rPr>
          <w:rFonts w:ascii="微软雅黑" w:eastAsia="微软雅黑"/>
          <w:b/>
          <w:sz w:val="24"/>
        </w:rPr>
        <w:tab/>
        <w:t>工程概况及特</w:t>
      </w:r>
      <w:r>
        <w:rPr>
          <w:rFonts w:ascii="微软雅黑" w:eastAsia="微软雅黑"/>
          <w:b/>
          <w:spacing w:val="-10"/>
          <w:sz w:val="24"/>
        </w:rPr>
        <w:t>点</w:t>
      </w:r>
    </w:p>
    <w:p>
      <w:pPr>
        <w:spacing w:before="155"/>
        <w:ind w:left="1566" w:right="0" w:firstLine="0"/>
        <w:jc w:val="left"/>
        <w:rPr>
          <w:sz w:val="28"/>
        </w:rPr>
      </w:pPr>
      <w:r>
        <w:rPr>
          <w:rFonts w:ascii="Times New Roman" w:eastAsia="Times New Roman"/>
          <w:sz w:val="28"/>
        </w:rPr>
        <w:t>1</w:t>
      </w:r>
      <w:r>
        <w:rPr>
          <w:spacing w:val="-1"/>
          <w:sz w:val="28"/>
        </w:rPr>
        <w:t>、工程名称： 生活垃圾中转站改造工程</w:t>
      </w:r>
    </w:p>
    <w:p>
      <w:pPr>
        <w:spacing w:before="250"/>
        <w:ind w:left="1566" w:right="0" w:firstLine="0"/>
        <w:jc w:val="left"/>
        <w:rPr>
          <w:sz w:val="28"/>
        </w:rPr>
      </w:pPr>
      <w:r>
        <w:rPr>
          <w:rFonts w:ascii="Times New Roman" w:eastAsia="Times New Roman"/>
          <w:sz w:val="28"/>
        </w:rPr>
        <w:t>2</w:t>
      </w:r>
      <w:r>
        <w:rPr>
          <w:spacing w:val="-2"/>
          <w:sz w:val="28"/>
        </w:rPr>
        <w:t>、建设单位：</w:t>
      </w:r>
    </w:p>
    <w:p>
      <w:pPr>
        <w:spacing w:before="141"/>
        <w:ind w:left="1566" w:right="0" w:firstLine="0"/>
        <w:jc w:val="left"/>
        <w:rPr>
          <w:sz w:val="28"/>
        </w:rPr>
      </w:pPr>
      <w:r>
        <w:rPr>
          <w:rFonts w:ascii="Times New Roman" w:eastAsia="Times New Roman"/>
          <w:sz w:val="28"/>
        </w:rPr>
        <w:t>3</w:t>
      </w:r>
      <w:r>
        <w:rPr>
          <w:spacing w:val="-2"/>
          <w:sz w:val="28"/>
        </w:rPr>
        <w:t>、施工单位：</w:t>
      </w:r>
    </w:p>
    <w:p>
      <w:pPr>
        <w:spacing w:before="142"/>
        <w:ind w:left="1566" w:right="0" w:firstLine="0"/>
        <w:jc w:val="left"/>
        <w:rPr>
          <w:sz w:val="28"/>
        </w:rPr>
      </w:pPr>
      <w:r>
        <w:rPr>
          <w:rFonts w:ascii="Times New Roman" w:eastAsia="Times New Roman"/>
          <w:sz w:val="28"/>
        </w:rPr>
        <w:t>4</w:t>
      </w:r>
      <w:r>
        <w:rPr>
          <w:spacing w:val="-2"/>
          <w:sz w:val="28"/>
        </w:rPr>
        <w:t>、设计单位：</w:t>
      </w:r>
    </w:p>
    <w:p>
      <w:pPr>
        <w:spacing w:before="141"/>
        <w:ind w:left="1566" w:right="0" w:firstLine="0"/>
        <w:jc w:val="left"/>
        <w:rPr>
          <w:sz w:val="28"/>
        </w:rPr>
      </w:pPr>
      <w:r>
        <w:rPr>
          <w:rFonts w:ascii="Times New Roman" w:eastAsia="Times New Roman"/>
          <w:sz w:val="28"/>
        </w:rPr>
        <w:t>5</w:t>
      </w:r>
      <w:r>
        <w:rPr>
          <w:sz w:val="28"/>
        </w:rPr>
        <w:t>、工程地点：</w:t>
      </w:r>
      <w:r>
        <w:rPr>
          <w:rFonts w:ascii="Times New Roman" w:eastAsia="Times New Roman"/>
          <w:sz w:val="28"/>
        </w:rPr>
        <w:t>XXXXXXX</w:t>
      </w:r>
      <w:r>
        <w:rPr>
          <w:rFonts w:ascii="Times New Roman" w:eastAsia="Times New Roman"/>
          <w:spacing w:val="-6"/>
          <w:sz w:val="28"/>
        </w:rPr>
        <w:t xml:space="preserve"> </w:t>
      </w:r>
      <w:r>
        <w:rPr>
          <w:sz w:val="28"/>
        </w:rPr>
        <w:t>以北</w:t>
      </w:r>
      <w:r>
        <w:rPr>
          <w:spacing w:val="-10"/>
          <w:sz w:val="28"/>
        </w:rPr>
        <w:t>）</w:t>
      </w:r>
    </w:p>
    <w:p>
      <w:pPr>
        <w:spacing w:before="141"/>
        <w:ind w:left="1566" w:right="0" w:firstLine="0"/>
        <w:jc w:val="left"/>
        <w:rPr>
          <w:sz w:val="28"/>
        </w:rPr>
      </w:pPr>
      <w:r>
        <w:rPr>
          <w:rFonts w:ascii="Times New Roman" w:eastAsia="Times New Roman"/>
          <w:sz w:val="28"/>
        </w:rPr>
        <w:t>6</w:t>
      </w:r>
      <w:r>
        <w:rPr>
          <w:sz w:val="28"/>
        </w:rPr>
        <w:t>、工程造价：</w:t>
      </w:r>
      <w:r>
        <w:rPr>
          <w:sz w:val="28"/>
          <w:u w:val="single"/>
        </w:rPr>
        <w:t>7923.27</w:t>
      </w:r>
      <w:r>
        <w:rPr>
          <w:spacing w:val="-27"/>
          <w:sz w:val="28"/>
        </w:rPr>
        <w:t xml:space="preserve"> 万元</w:t>
      </w:r>
    </w:p>
    <w:p>
      <w:pPr>
        <w:spacing w:before="141"/>
        <w:ind w:left="1566" w:right="0" w:firstLine="0"/>
        <w:jc w:val="left"/>
        <w:rPr>
          <w:sz w:val="28"/>
        </w:rPr>
      </w:pPr>
      <w:r>
        <w:rPr>
          <w:rFonts w:ascii="Times New Roman" w:eastAsia="Times New Roman"/>
          <w:sz w:val="28"/>
        </w:rPr>
        <w:t>7</w:t>
      </w:r>
      <w:r>
        <w:rPr>
          <w:sz w:val="28"/>
        </w:rPr>
        <w:t>、总建筑面积：</w:t>
      </w:r>
      <w:r>
        <w:rPr>
          <w:sz w:val="28"/>
          <w:u w:val="single"/>
        </w:rPr>
        <w:t>8519.38</w:t>
      </w:r>
      <w:r>
        <w:rPr>
          <w:spacing w:val="-10"/>
          <w:sz w:val="28"/>
        </w:rPr>
        <w:t>㎡</w:t>
      </w:r>
    </w:p>
    <w:p>
      <w:pPr>
        <w:spacing w:before="157"/>
        <w:ind w:left="1601" w:right="0" w:firstLine="0"/>
        <w:jc w:val="left"/>
        <w:rPr>
          <w:sz w:val="28"/>
        </w:rPr>
      </w:pPr>
      <w:r>
        <w:rPr>
          <w:rFonts w:ascii="Times New Roman" w:eastAsia="Times New Roman"/>
          <w:sz w:val="28"/>
        </w:rPr>
        <w:t>8</w:t>
      </w:r>
      <w:r>
        <w:rPr>
          <w:spacing w:val="-2"/>
          <w:sz w:val="28"/>
        </w:rPr>
        <w:t>、项目组成及规模：</w:t>
      </w:r>
    </w:p>
    <w:p>
      <w:pPr>
        <w:spacing w:before="265"/>
        <w:ind w:left="1601" w:right="0" w:firstLine="0"/>
        <w:jc w:val="left"/>
        <w:rPr>
          <w:sz w:val="28"/>
        </w:rPr>
      </w:pPr>
      <w:r>
        <w:rPr>
          <w:spacing w:val="-1"/>
          <w:sz w:val="28"/>
        </w:rPr>
        <w:t>本工程建筑功能分别为：</w:t>
      </w:r>
    </w:p>
    <w:p>
      <w:pPr>
        <w:pStyle w:val="BodyText"/>
        <w:spacing w:before="9"/>
        <w:rPr>
          <w:sz w:val="20"/>
        </w:rPr>
      </w:pPr>
    </w:p>
    <w:p>
      <w:pPr>
        <w:spacing w:before="0" w:line="417" w:lineRule="auto"/>
        <w:ind w:left="1041" w:right="385" w:firstLine="560"/>
        <w:jc w:val="both"/>
        <w:rPr>
          <w:sz w:val="28"/>
        </w:rPr>
      </w:pPr>
      <w:r>
        <w:rPr>
          <w:spacing w:val="-2"/>
          <w:sz w:val="28"/>
        </w:rPr>
        <w:t>1、压装分选车间（建筑面积：7315.10㎡，静压式高强预应力砼管桩、地</w:t>
      </w:r>
      <w:r>
        <w:rPr>
          <w:spacing w:val="-2"/>
          <w:sz w:val="28"/>
        </w:rPr>
        <w:t>上两层框架结构。抗震等级为三级，耐火等级为二级、地下室为一级，天面防</w:t>
      </w:r>
      <w:r>
        <w:rPr>
          <w:spacing w:val="-2"/>
          <w:sz w:val="28"/>
        </w:rPr>
        <w:t>水等级为二级</w:t>
      </w:r>
      <w:r>
        <w:rPr>
          <w:spacing w:val="-140"/>
          <w:sz w:val="28"/>
        </w:rPr>
        <w:t>）</w:t>
      </w:r>
      <w:r>
        <w:rPr>
          <w:sz w:val="28"/>
        </w:rPr>
        <w:t>；</w:t>
      </w:r>
    </w:p>
    <w:p>
      <w:pPr>
        <w:spacing w:before="0" w:line="417" w:lineRule="auto"/>
        <w:ind w:left="1041" w:right="385" w:firstLine="560"/>
        <w:jc w:val="left"/>
        <w:rPr>
          <w:sz w:val="28"/>
        </w:rPr>
      </w:pPr>
      <w:r>
        <w:rPr>
          <w:spacing w:val="-2"/>
          <w:sz w:val="28"/>
        </w:rPr>
        <w:t>2、综合办公楼（建筑面积：1018.28㎡，静压式预应力管桩、地上四层框</w:t>
      </w:r>
      <w:r>
        <w:rPr>
          <w:spacing w:val="-2"/>
          <w:sz w:val="28"/>
        </w:rPr>
        <w:t>架结构。抗震等级为三级，耐火等级为二级，天面防水等级为一级</w:t>
      </w:r>
      <w:r>
        <w:rPr>
          <w:spacing w:val="-140"/>
          <w:sz w:val="28"/>
        </w:rPr>
        <w:t>）</w:t>
      </w:r>
      <w:r>
        <w:rPr>
          <w:sz w:val="28"/>
        </w:rPr>
        <w:t>；</w:t>
      </w:r>
    </w:p>
    <w:p>
      <w:pPr>
        <w:spacing w:before="0" w:line="358" w:lineRule="exact"/>
        <w:ind w:left="1601" w:right="0" w:firstLine="0"/>
        <w:jc w:val="left"/>
        <w:rPr>
          <w:sz w:val="28"/>
        </w:rPr>
      </w:pPr>
      <w:r>
        <w:rPr>
          <w:sz w:val="28"/>
        </w:rPr>
        <w:t>3、门卫室（</w:t>
      </w:r>
      <w:r>
        <w:rPr>
          <w:spacing w:val="-14"/>
          <w:sz w:val="28"/>
        </w:rPr>
        <w:t xml:space="preserve">建筑面积 </w:t>
      </w:r>
      <w:r>
        <w:rPr>
          <w:sz w:val="28"/>
        </w:rPr>
        <w:t>12㎡</w:t>
      </w:r>
      <w:r>
        <w:rPr>
          <w:spacing w:val="-10"/>
          <w:sz w:val="28"/>
        </w:rPr>
        <w:t>）</w:t>
      </w:r>
    </w:p>
    <w:p>
      <w:pPr>
        <w:pStyle w:val="BodyText"/>
        <w:spacing w:before="8"/>
        <w:rPr>
          <w:sz w:val="20"/>
        </w:rPr>
      </w:pPr>
    </w:p>
    <w:p>
      <w:pPr>
        <w:spacing w:before="0"/>
        <w:ind w:left="1601" w:right="0" w:firstLine="0"/>
        <w:jc w:val="left"/>
        <w:rPr>
          <w:sz w:val="28"/>
        </w:rPr>
      </w:pPr>
      <w:r>
        <w:rPr>
          <w:sz w:val="28"/>
        </w:rPr>
        <w:t>4、计量室（</w:t>
      </w:r>
      <w:r>
        <w:rPr>
          <w:spacing w:val="-14"/>
          <w:sz w:val="28"/>
        </w:rPr>
        <w:t xml:space="preserve">建筑面积 </w:t>
      </w:r>
      <w:r>
        <w:rPr>
          <w:sz w:val="28"/>
        </w:rPr>
        <w:t>12㎡</w:t>
      </w:r>
      <w:r>
        <w:rPr>
          <w:spacing w:val="-10"/>
          <w:sz w:val="28"/>
        </w:rPr>
        <w:t>）</w:t>
      </w:r>
    </w:p>
    <w:p>
      <w:pPr>
        <w:pStyle w:val="BodyText"/>
        <w:spacing w:before="9"/>
        <w:rPr>
          <w:sz w:val="20"/>
        </w:rPr>
      </w:pPr>
    </w:p>
    <w:p>
      <w:pPr>
        <w:spacing w:before="0"/>
        <w:ind w:left="1601" w:right="0" w:firstLine="0"/>
        <w:jc w:val="left"/>
        <w:rPr>
          <w:sz w:val="28"/>
        </w:rPr>
      </w:pPr>
      <w:r>
        <w:rPr>
          <w:sz w:val="28"/>
        </w:rPr>
        <w:t>5、泵房水池（</w:t>
      </w:r>
      <w:r>
        <w:rPr>
          <w:spacing w:val="-14"/>
          <w:sz w:val="28"/>
        </w:rPr>
        <w:t xml:space="preserve">建筑面积 </w:t>
      </w:r>
      <w:r>
        <w:rPr>
          <w:sz w:val="28"/>
        </w:rPr>
        <w:t>162㎡</w:t>
      </w:r>
      <w:r>
        <w:rPr>
          <w:spacing w:val="-10"/>
          <w:sz w:val="28"/>
        </w:rPr>
        <w:t>）</w:t>
      </w:r>
    </w:p>
    <w:p>
      <w:pPr>
        <w:pStyle w:val="BodyText"/>
        <w:spacing w:before="9"/>
        <w:rPr>
          <w:sz w:val="20"/>
        </w:rPr>
      </w:pPr>
    </w:p>
    <w:p>
      <w:pPr>
        <w:spacing w:before="0" w:line="417" w:lineRule="auto"/>
        <w:ind w:left="1601" w:right="6244" w:firstLine="0"/>
        <w:jc w:val="left"/>
        <w:rPr>
          <w:sz w:val="28"/>
        </w:rPr>
      </w:pPr>
      <w:r>
        <w:rPr>
          <w:spacing w:val="-2"/>
          <w:sz w:val="28"/>
        </w:rPr>
        <w:t>6、维修间及调节沉淀池。</w:t>
      </w:r>
      <w:r>
        <w:rPr>
          <w:spacing w:val="-8"/>
          <w:sz w:val="28"/>
        </w:rPr>
        <w:t xml:space="preserve">建筑物使用年限为 </w:t>
      </w:r>
      <w:r>
        <w:rPr>
          <w:sz w:val="28"/>
        </w:rPr>
        <w:t>50</w:t>
      </w:r>
      <w:r>
        <w:rPr>
          <w:spacing w:val="-27"/>
          <w:sz w:val="28"/>
        </w:rPr>
        <w:t xml:space="preserve"> 年。</w:t>
      </w:r>
    </w:p>
    <w:p>
      <w:pPr>
        <w:pStyle w:val="ListParagraph"/>
        <w:numPr>
          <w:ilvl w:val="0"/>
          <w:numId w:val="30"/>
        </w:numPr>
        <w:tabs>
          <w:tab w:val="left" w:pos="1428"/>
        </w:tabs>
        <w:spacing w:before="97" w:after="0" w:line="240" w:lineRule="auto"/>
        <w:ind w:left="1428" w:right="0" w:hanging="422"/>
        <w:jc w:val="left"/>
        <w:rPr>
          <w:sz w:val="28"/>
        </w:rPr>
      </w:pPr>
      <w:r>
        <w:rPr>
          <w:spacing w:val="-2"/>
          <w:sz w:val="28"/>
        </w:rPr>
        <w:t>基本情况：</w:t>
      </w:r>
    </w:p>
    <w:p>
      <w:pPr>
        <w:pStyle w:val="BodyText"/>
        <w:spacing w:before="12"/>
      </w:pPr>
    </w:p>
    <w:p>
      <w:pPr>
        <w:spacing w:before="0"/>
        <w:ind w:left="1566" w:right="0" w:firstLine="0"/>
        <w:jc w:val="left"/>
        <w:rPr>
          <w:sz w:val="28"/>
        </w:rPr>
      </w:pPr>
      <w:r>
        <w:rPr>
          <w:spacing w:val="-14"/>
          <w:sz w:val="28"/>
        </w:rPr>
        <w:t>本工程位于 以北，总建筑面积：</w:t>
      </w:r>
      <w:r>
        <w:rPr>
          <w:spacing w:val="-2"/>
          <w:sz w:val="28"/>
          <w:u w:val="single"/>
        </w:rPr>
        <w:t>8519.38</w:t>
      </w:r>
      <w:r>
        <w:rPr>
          <w:spacing w:val="-16"/>
          <w:sz w:val="28"/>
        </w:rPr>
        <w:t xml:space="preserve">㎡ ，工程概算总投资为 </w:t>
      </w:r>
      <w:r>
        <w:rPr>
          <w:spacing w:val="-2"/>
          <w:sz w:val="28"/>
          <w:u w:val="single"/>
        </w:rPr>
        <w:t>7923.27</w:t>
      </w:r>
      <w:r>
        <w:rPr>
          <w:spacing w:val="-39"/>
          <w:sz w:val="28"/>
        </w:rPr>
        <w:t xml:space="preserve"> 万</w:t>
      </w:r>
    </w:p>
    <w:p>
      <w:pPr>
        <w:pStyle w:val="BodyText"/>
        <w:spacing w:before="3"/>
        <w:rPr>
          <w:sz w:val="17"/>
        </w:rPr>
      </w:pPr>
    </w:p>
    <w:p>
      <w:pPr>
        <w:spacing w:before="60"/>
        <w:ind w:left="1006" w:right="0" w:firstLine="0"/>
        <w:jc w:val="left"/>
        <w:rPr>
          <w:sz w:val="28"/>
        </w:rPr>
      </w:pPr>
      <w:r>
        <w:rPr>
          <w:spacing w:val="-1"/>
          <w:sz w:val="28"/>
        </w:rPr>
        <w:t>元。其中，主要建筑如下：</w:t>
      </w:r>
    </w:p>
    <w:p>
      <w:pPr>
        <w:spacing w:after="0"/>
        <w:jc w:val="left"/>
        <w:rPr>
          <w:sz w:val="28"/>
        </w:rPr>
        <w:sectPr>
          <w:footerReference w:type="default" r:id="rId6"/>
          <w:pgSz w:w="11910" w:h="16840"/>
          <w:pgMar w:top="1480" w:right="600" w:bottom="1180" w:left="240" w:header="0" w:footer="991"/>
          <w:pgNumType w:start="3"/>
          <w:cols w:space="708"/>
        </w:sectPr>
      </w:pPr>
    </w:p>
    <w:p>
      <w:pPr>
        <w:spacing w:before="32"/>
        <w:ind w:left="1566" w:right="0" w:firstLine="0"/>
        <w:jc w:val="left"/>
        <w:rPr>
          <w:sz w:val="28"/>
        </w:rPr>
      </w:pPr>
      <w:r>
        <w:rPr>
          <w:sz w:val="28"/>
        </w:rPr>
        <w:t>1、</w:t>
      </w:r>
      <w:r>
        <w:rPr>
          <w:spacing w:val="89"/>
          <w:w w:val="150"/>
          <w:sz w:val="28"/>
        </w:rPr>
        <w:t xml:space="preserve"> </w:t>
      </w:r>
      <w:r>
        <w:rPr>
          <w:spacing w:val="1"/>
          <w:sz w:val="28"/>
        </w:rPr>
        <w:t>压装分选车间，两层框架结构，建筑面积</w:t>
      </w:r>
      <w:r>
        <w:rPr>
          <w:sz w:val="28"/>
        </w:rPr>
        <w:t>5731</w:t>
      </w:r>
      <w:r>
        <w:rPr>
          <w:spacing w:val="4"/>
          <w:sz w:val="28"/>
        </w:rPr>
        <w:t>㎡，建筑主体高度</w:t>
      </w:r>
      <w:r>
        <w:rPr>
          <w:spacing w:val="-4"/>
          <w:sz w:val="28"/>
        </w:rPr>
        <w:t>14m；</w:t>
      </w:r>
    </w:p>
    <w:p>
      <w:pPr>
        <w:pStyle w:val="BodyText"/>
        <w:spacing w:before="12"/>
      </w:pPr>
    </w:p>
    <w:p>
      <w:pPr>
        <w:spacing w:before="0"/>
        <w:ind w:left="1566" w:right="0" w:firstLine="0"/>
        <w:jc w:val="left"/>
        <w:rPr>
          <w:sz w:val="28"/>
        </w:rPr>
      </w:pPr>
      <w:r>
        <w:rPr>
          <w:sz w:val="28"/>
        </w:rPr>
        <w:t>2、 综合办公楼，四层框架结构，建筑面积 832</w:t>
      </w:r>
      <w:r>
        <w:rPr>
          <w:spacing w:val="-10"/>
          <w:sz w:val="28"/>
        </w:rPr>
        <w:t xml:space="preserve">㎡，建筑高度 </w:t>
      </w:r>
      <w:r>
        <w:rPr>
          <w:spacing w:val="-4"/>
          <w:sz w:val="28"/>
        </w:rPr>
        <w:t>16m；</w:t>
      </w:r>
    </w:p>
    <w:p>
      <w:pPr>
        <w:pStyle w:val="BodyText"/>
        <w:spacing w:before="12"/>
      </w:pPr>
    </w:p>
    <w:p>
      <w:pPr>
        <w:spacing w:before="0"/>
        <w:ind w:left="1566" w:right="0" w:firstLine="0"/>
        <w:jc w:val="left"/>
        <w:rPr>
          <w:sz w:val="28"/>
        </w:rPr>
      </w:pPr>
      <w:r>
        <w:rPr>
          <w:sz w:val="28"/>
        </w:rPr>
        <w:t>3</w:t>
      </w:r>
      <w:r>
        <w:rPr>
          <w:spacing w:val="1"/>
          <w:sz w:val="28"/>
        </w:rPr>
        <w:t xml:space="preserve">、 维修间，单层框架结构，建筑面积 </w:t>
      </w:r>
      <w:r>
        <w:rPr>
          <w:sz w:val="28"/>
        </w:rPr>
        <w:t>156</w:t>
      </w:r>
      <w:r>
        <w:rPr>
          <w:spacing w:val="-14"/>
          <w:sz w:val="28"/>
        </w:rPr>
        <w:t xml:space="preserve">㎡，层高 </w:t>
      </w:r>
      <w:r>
        <w:rPr>
          <w:spacing w:val="-5"/>
          <w:sz w:val="28"/>
        </w:rPr>
        <w:t>6m；</w:t>
      </w:r>
    </w:p>
    <w:p>
      <w:pPr>
        <w:spacing w:before="0" w:line="640" w:lineRule="atLeast"/>
        <w:ind w:left="1566" w:right="2198" w:firstLine="0"/>
        <w:jc w:val="left"/>
        <w:rPr>
          <w:sz w:val="28"/>
        </w:rPr>
      </w:pPr>
      <w:r>
        <w:rPr>
          <w:sz w:val="28"/>
        </w:rPr>
        <w:t>4</w:t>
      </w:r>
      <w:r>
        <w:rPr>
          <w:spacing w:val="2"/>
          <w:sz w:val="28"/>
        </w:rPr>
        <w:t xml:space="preserve">、 调节沉淀池，有效容积 </w:t>
      </w:r>
      <w:r>
        <w:rPr>
          <w:sz w:val="28"/>
        </w:rPr>
        <w:t>90m³，</w:t>
      </w:r>
      <w:r>
        <w:rPr>
          <w:spacing w:val="-24"/>
          <w:sz w:val="28"/>
        </w:rPr>
        <w:t xml:space="preserve">尺寸 </w:t>
      </w:r>
      <w:r>
        <w:rPr>
          <w:sz w:val="28"/>
        </w:rPr>
        <w:t>5m×5m×4m（深</w:t>
      </w:r>
      <w:r>
        <w:rPr>
          <w:sz w:val="28"/>
        </w:rPr>
        <w:t>）</w:t>
      </w:r>
      <w:r>
        <w:rPr>
          <w:spacing w:val="-2"/>
          <w:sz w:val="28"/>
        </w:rPr>
        <w:t>所有建筑物美观、大方、耐用。</w:t>
      </w:r>
    </w:p>
    <w:p>
      <w:pPr>
        <w:pStyle w:val="ListParagraph"/>
        <w:numPr>
          <w:ilvl w:val="0"/>
          <w:numId w:val="30"/>
        </w:numPr>
        <w:tabs>
          <w:tab w:val="left" w:pos="1428"/>
        </w:tabs>
        <w:spacing w:before="137" w:after="0" w:line="240" w:lineRule="auto"/>
        <w:ind w:left="1428" w:right="0" w:hanging="422"/>
        <w:jc w:val="left"/>
        <w:rPr>
          <w:sz w:val="28"/>
        </w:rPr>
      </w:pPr>
      <w:r>
        <w:rPr>
          <w:spacing w:val="-1"/>
          <w:sz w:val="28"/>
        </w:rPr>
        <w:t>施工现场、周边环境、交通：</w:t>
      </w:r>
    </w:p>
    <w:p>
      <w:pPr>
        <w:spacing w:before="102" w:line="307" w:lineRule="auto"/>
        <w:ind w:left="1006" w:right="384" w:firstLine="420"/>
        <w:jc w:val="both"/>
        <w:rPr>
          <w:sz w:val="28"/>
        </w:rPr>
      </w:pPr>
      <w:r>
        <w:rPr>
          <w:spacing w:val="-2"/>
          <w:sz w:val="28"/>
        </w:rPr>
        <w:t>现时场地已完成三通一平，临电已拉接到工地范围内，工程安全文明施工措</w:t>
      </w:r>
      <w:r>
        <w:rPr>
          <w:spacing w:val="-4"/>
          <w:sz w:val="28"/>
        </w:rPr>
        <w:t>施已基本完成，围蔽已安装，场地排水、洗车槽等已完成，临电架设符合规范要</w:t>
      </w:r>
      <w:r>
        <w:rPr>
          <w:spacing w:val="-2"/>
          <w:sz w:val="28"/>
        </w:rPr>
        <w:t>求，基本开工条件已具备，可进行施工工作。</w:t>
      </w:r>
    </w:p>
    <w:p>
      <w:pPr>
        <w:pStyle w:val="BodyText"/>
        <w:spacing w:before="3"/>
        <w:rPr>
          <w:sz w:val="30"/>
        </w:rPr>
      </w:pPr>
    </w:p>
    <w:p>
      <w:pPr>
        <w:tabs>
          <w:tab w:val="left" w:pos="1726"/>
        </w:tabs>
        <w:spacing w:before="0"/>
        <w:ind w:left="1006" w:right="0" w:firstLine="0"/>
        <w:jc w:val="left"/>
        <w:rPr>
          <w:rFonts w:ascii="微软雅黑" w:eastAsia="微软雅黑"/>
          <w:b/>
          <w:sz w:val="24"/>
        </w:rPr>
      </w:pPr>
      <w:r>
        <w:rPr>
          <w:rFonts w:ascii="微软雅黑" w:eastAsia="微软雅黑"/>
          <w:b/>
          <w:sz w:val="24"/>
        </w:rPr>
        <w:t>二</w:t>
      </w:r>
      <w:r>
        <w:rPr>
          <w:rFonts w:ascii="微软雅黑" w:eastAsia="微软雅黑"/>
          <w:b/>
          <w:spacing w:val="-10"/>
          <w:sz w:val="24"/>
        </w:rPr>
        <w:t>、</w:t>
      </w:r>
      <w:r>
        <w:rPr>
          <w:rFonts w:ascii="微软雅黑" w:eastAsia="微软雅黑"/>
          <w:b/>
          <w:sz w:val="24"/>
        </w:rPr>
        <w:tab/>
        <w:t>监理工作依</w:t>
      </w:r>
      <w:r>
        <w:rPr>
          <w:rFonts w:ascii="微软雅黑" w:eastAsia="微软雅黑"/>
          <w:b/>
          <w:spacing w:val="-10"/>
          <w:sz w:val="24"/>
        </w:rPr>
        <w:t>据</w:t>
      </w:r>
    </w:p>
    <w:p>
      <w:pPr>
        <w:spacing w:before="155"/>
        <w:ind w:left="1426" w:right="0" w:firstLine="0"/>
        <w:jc w:val="left"/>
        <w:rPr>
          <w:rFonts w:ascii="黑体" w:eastAsia="黑体"/>
          <w:sz w:val="28"/>
        </w:rPr>
      </w:pPr>
      <w:r>
        <w:rPr>
          <w:rFonts w:ascii="黑体" w:eastAsia="黑体"/>
          <w:sz w:val="28"/>
        </w:rPr>
        <w:t>1</w:t>
      </w:r>
      <w:r>
        <w:rPr>
          <w:rFonts w:ascii="黑体" w:eastAsia="黑体"/>
          <w:spacing w:val="-1"/>
          <w:sz w:val="28"/>
        </w:rPr>
        <w:t>、国家、省、市颁发的工程建设法律、法规及工程建设标准强制性条文。</w:t>
      </w:r>
    </w:p>
    <w:p>
      <w:pPr>
        <w:pStyle w:val="BodyText"/>
        <w:spacing w:before="9"/>
        <w:rPr>
          <w:rFonts w:ascii="黑体"/>
          <w:sz w:val="20"/>
        </w:rPr>
      </w:pPr>
    </w:p>
    <w:p>
      <w:pPr>
        <w:spacing w:before="0"/>
        <w:ind w:left="1426" w:right="0" w:firstLine="0"/>
        <w:jc w:val="left"/>
        <w:rPr>
          <w:rFonts w:ascii="黑体" w:eastAsia="黑体"/>
          <w:sz w:val="28"/>
        </w:rPr>
      </w:pPr>
      <w:r>
        <w:rPr>
          <w:rFonts w:ascii="黑体" w:eastAsia="黑体"/>
          <w:sz w:val="28"/>
        </w:rPr>
        <w:t>2</w:t>
      </w:r>
      <w:r>
        <w:rPr>
          <w:rFonts w:ascii="黑体" w:eastAsia="黑体"/>
          <w:spacing w:val="-1"/>
          <w:sz w:val="28"/>
        </w:rPr>
        <w:t>、与本工程有关的建设报批文件。</w:t>
      </w:r>
    </w:p>
    <w:p>
      <w:pPr>
        <w:pStyle w:val="BodyText"/>
        <w:spacing w:before="9"/>
        <w:rPr>
          <w:rFonts w:ascii="黑体"/>
          <w:sz w:val="20"/>
        </w:rPr>
      </w:pPr>
    </w:p>
    <w:p>
      <w:pPr>
        <w:spacing w:before="0"/>
        <w:ind w:left="1426" w:right="0" w:firstLine="0"/>
        <w:jc w:val="left"/>
        <w:rPr>
          <w:rFonts w:ascii="黑体" w:eastAsia="黑体"/>
          <w:sz w:val="28"/>
        </w:rPr>
      </w:pPr>
      <w:r>
        <w:rPr>
          <w:rFonts w:ascii="黑体" w:eastAsia="黑体"/>
          <w:sz w:val="28"/>
        </w:rPr>
        <w:t>3</w:t>
      </w:r>
      <w:r>
        <w:rPr>
          <w:rFonts w:ascii="黑体" w:eastAsia="黑体"/>
          <w:spacing w:val="-1"/>
          <w:sz w:val="28"/>
        </w:rPr>
        <w:t>、工程监理委托合同。</w:t>
      </w:r>
    </w:p>
    <w:p>
      <w:pPr>
        <w:pStyle w:val="BodyText"/>
        <w:spacing w:before="9"/>
        <w:rPr>
          <w:rFonts w:ascii="黑体"/>
          <w:sz w:val="20"/>
        </w:rPr>
      </w:pPr>
    </w:p>
    <w:p>
      <w:pPr>
        <w:spacing w:before="0"/>
        <w:ind w:left="1426" w:right="0" w:firstLine="0"/>
        <w:jc w:val="left"/>
        <w:rPr>
          <w:rFonts w:ascii="黑体" w:eastAsia="黑体"/>
          <w:sz w:val="28"/>
        </w:rPr>
      </w:pPr>
      <w:r>
        <w:rPr>
          <w:rFonts w:ascii="黑体" w:eastAsia="黑体"/>
          <w:sz w:val="28"/>
        </w:rPr>
        <w:t>4</w:t>
      </w:r>
      <w:r>
        <w:rPr>
          <w:rFonts w:ascii="黑体" w:eastAsia="黑体"/>
          <w:spacing w:val="-1"/>
          <w:sz w:val="28"/>
        </w:rPr>
        <w:t>、建筑工程施工合同及投标文件。</w:t>
      </w:r>
    </w:p>
    <w:p>
      <w:pPr>
        <w:pStyle w:val="BodyText"/>
        <w:spacing w:before="9"/>
        <w:rPr>
          <w:rFonts w:ascii="黑体"/>
          <w:sz w:val="20"/>
        </w:rPr>
      </w:pPr>
    </w:p>
    <w:p>
      <w:pPr>
        <w:spacing w:before="0"/>
        <w:ind w:left="1426" w:right="0" w:firstLine="0"/>
        <w:jc w:val="left"/>
        <w:rPr>
          <w:rFonts w:ascii="黑体" w:eastAsia="黑体"/>
          <w:sz w:val="28"/>
        </w:rPr>
      </w:pPr>
      <w:r>
        <w:rPr>
          <w:rFonts w:ascii="黑体" w:eastAsia="黑体"/>
          <w:sz w:val="28"/>
        </w:rPr>
        <w:t>5</w:t>
      </w:r>
      <w:r>
        <w:rPr>
          <w:rFonts w:ascii="黑体" w:eastAsia="黑体"/>
          <w:spacing w:val="-13"/>
          <w:sz w:val="28"/>
        </w:rPr>
        <w:t>、佛山市顺德区领德物业投资有限公司签订的一切与本工程有关的经济合同。</w:t>
      </w:r>
    </w:p>
    <w:p>
      <w:pPr>
        <w:pStyle w:val="BodyText"/>
        <w:spacing w:before="9"/>
        <w:rPr>
          <w:rFonts w:ascii="黑体"/>
          <w:sz w:val="20"/>
        </w:rPr>
      </w:pPr>
    </w:p>
    <w:p>
      <w:pPr>
        <w:spacing w:before="0" w:line="417" w:lineRule="auto"/>
        <w:ind w:left="1006" w:right="384" w:firstLine="420"/>
        <w:jc w:val="left"/>
        <w:rPr>
          <w:rFonts w:ascii="黑体" w:eastAsia="黑体"/>
          <w:sz w:val="28"/>
        </w:rPr>
      </w:pPr>
      <w:r>
        <w:rPr>
          <w:rFonts w:ascii="黑体" w:eastAsia="黑体"/>
          <w:spacing w:val="-4"/>
          <w:sz w:val="28"/>
        </w:rPr>
        <w:t>6、施工图纸、会审纪要、设计变更、地质资料及施工过程中重要会议纪要等</w:t>
      </w:r>
      <w:r>
        <w:rPr>
          <w:rFonts w:ascii="黑体" w:eastAsia="黑体"/>
          <w:spacing w:val="-2"/>
          <w:sz w:val="28"/>
        </w:rPr>
        <w:t>工程资料。</w:t>
      </w:r>
    </w:p>
    <w:p>
      <w:pPr>
        <w:spacing w:before="0" w:line="358" w:lineRule="exact"/>
        <w:ind w:left="1426" w:right="0" w:firstLine="0"/>
        <w:jc w:val="left"/>
        <w:rPr>
          <w:rFonts w:ascii="黑体" w:eastAsia="黑体"/>
          <w:sz w:val="28"/>
        </w:rPr>
      </w:pPr>
      <w:r>
        <w:rPr>
          <w:rFonts w:ascii="黑体" w:eastAsia="黑体"/>
          <w:sz w:val="28"/>
        </w:rPr>
        <w:t>7</w:t>
      </w:r>
      <w:r>
        <w:rPr>
          <w:rFonts w:ascii="黑体" w:eastAsia="黑体"/>
          <w:spacing w:val="-1"/>
          <w:sz w:val="28"/>
        </w:rPr>
        <w:t>、现行施工验收规范和建筑工程质量评定标准。</w:t>
      </w:r>
    </w:p>
    <w:p>
      <w:pPr>
        <w:pStyle w:val="BodyText"/>
        <w:rPr>
          <w:rFonts w:ascii="黑体"/>
          <w:sz w:val="28"/>
        </w:rPr>
      </w:pPr>
    </w:p>
    <w:p>
      <w:pPr>
        <w:pStyle w:val="Heading1"/>
        <w:spacing w:before="245"/>
      </w:pPr>
      <w:r>
        <w:rPr>
          <w:spacing w:val="-1"/>
        </w:rPr>
        <w:t>三、监理工作的控制要点及目标值</w:t>
      </w:r>
    </w:p>
    <w:p>
      <w:pPr>
        <w:pStyle w:val="ListParagraph"/>
        <w:numPr>
          <w:ilvl w:val="1"/>
          <w:numId w:val="30"/>
        </w:numPr>
        <w:tabs>
          <w:tab w:val="left" w:pos="1668"/>
        </w:tabs>
        <w:spacing w:before="102" w:after="0" w:line="364" w:lineRule="auto"/>
        <w:ind w:left="1426" w:right="385" w:firstLine="0"/>
        <w:jc w:val="left"/>
        <w:rPr>
          <w:rFonts w:ascii="黑体" w:eastAsia="黑体"/>
          <w:sz w:val="24"/>
        </w:rPr>
      </w:pPr>
      <w:r>
        <w:rPr>
          <w:rFonts w:ascii="黑体" w:eastAsia="黑体"/>
          <w:spacing w:val="-13"/>
          <w:sz w:val="24"/>
        </w:rPr>
        <w:t>控制要点：做好工程进度、质量、投资的控制工作，协调好业主、施工单位、设计等的</w:t>
      </w:r>
      <w:r>
        <w:rPr>
          <w:rFonts w:ascii="黑体" w:eastAsia="黑体"/>
          <w:spacing w:val="-2"/>
          <w:sz w:val="24"/>
        </w:rPr>
        <w:t>关系，严格合同管理（施工过程中质量控制要点详见下表</w:t>
      </w:r>
      <w:r>
        <w:rPr>
          <w:rFonts w:ascii="黑体" w:eastAsia="黑体"/>
          <w:spacing w:val="-120"/>
          <w:sz w:val="24"/>
        </w:rPr>
        <w:t>）</w:t>
      </w:r>
      <w:r>
        <w:rPr>
          <w:rFonts w:ascii="黑体" w:eastAsia="黑体"/>
          <w:spacing w:val="-2"/>
          <w:sz w:val="24"/>
        </w:rPr>
        <w:t>。</w:t>
      </w:r>
    </w:p>
    <w:p>
      <w:pPr>
        <w:pStyle w:val="BodyText"/>
        <w:rPr>
          <w:rFonts w:ascii="黑体"/>
          <w:sz w:val="18"/>
        </w:rPr>
      </w:pPr>
    </w:p>
    <w:tbl>
      <w:tblPr>
        <w:tblStyle w:val="TableNormal0"/>
        <w:tblW w:w="0" w:type="auto"/>
        <w:jc w:val="left"/>
        <w:tblInd w:w="1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8"/>
        <w:gridCol w:w="1960"/>
        <w:gridCol w:w="4586"/>
        <w:gridCol w:w="1820"/>
      </w:tblGrid>
      <w:tr>
        <w:tblPrEx>
          <w:tblW w:w="0" w:type="auto"/>
          <w:jc w:val="left"/>
          <w:tblInd w:w="1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749"/>
          <w:jc w:val="left"/>
        </w:trPr>
        <w:tc>
          <w:tcPr>
            <w:tcW w:w="758" w:type="dxa"/>
          </w:tcPr>
          <w:p>
            <w:pPr>
              <w:pStyle w:val="TableParagraph"/>
              <w:spacing w:before="10"/>
              <w:rPr>
                <w:rFonts w:ascii="黑体"/>
                <w:sz w:val="18"/>
              </w:rPr>
            </w:pPr>
          </w:p>
          <w:p>
            <w:pPr>
              <w:pStyle w:val="TableParagraph"/>
              <w:spacing w:before="1"/>
              <w:ind w:left="169"/>
              <w:rPr>
                <w:sz w:val="21"/>
              </w:rPr>
            </w:pPr>
            <w:r>
              <w:rPr>
                <w:spacing w:val="-5"/>
                <w:sz w:val="21"/>
              </w:rPr>
              <w:t>序号</w:t>
            </w:r>
          </w:p>
        </w:tc>
        <w:tc>
          <w:tcPr>
            <w:tcW w:w="1960" w:type="dxa"/>
          </w:tcPr>
          <w:p>
            <w:pPr>
              <w:pStyle w:val="TableParagraph"/>
              <w:spacing w:before="10"/>
              <w:rPr>
                <w:rFonts w:ascii="黑体"/>
                <w:sz w:val="18"/>
              </w:rPr>
            </w:pPr>
          </w:p>
          <w:p>
            <w:pPr>
              <w:pStyle w:val="TableParagraph"/>
              <w:spacing w:before="1"/>
              <w:ind w:left="560"/>
              <w:rPr>
                <w:sz w:val="21"/>
              </w:rPr>
            </w:pPr>
            <w:r>
              <w:rPr>
                <w:spacing w:val="-3"/>
                <w:sz w:val="21"/>
              </w:rPr>
              <w:t>工作项目</w:t>
            </w:r>
          </w:p>
        </w:tc>
        <w:tc>
          <w:tcPr>
            <w:tcW w:w="4586" w:type="dxa"/>
          </w:tcPr>
          <w:p>
            <w:pPr>
              <w:pStyle w:val="TableParagraph"/>
              <w:spacing w:before="10"/>
              <w:rPr>
                <w:rFonts w:ascii="黑体"/>
                <w:sz w:val="18"/>
              </w:rPr>
            </w:pPr>
          </w:p>
          <w:p>
            <w:pPr>
              <w:pStyle w:val="TableParagraph"/>
              <w:spacing w:before="1"/>
              <w:ind w:left="1858" w:right="1849"/>
              <w:jc w:val="center"/>
              <w:rPr>
                <w:sz w:val="21"/>
              </w:rPr>
            </w:pPr>
            <w:r>
              <w:rPr>
                <w:spacing w:val="-3"/>
                <w:sz w:val="21"/>
              </w:rPr>
              <w:t>控制要点</w:t>
            </w:r>
          </w:p>
        </w:tc>
        <w:tc>
          <w:tcPr>
            <w:tcW w:w="1820" w:type="dxa"/>
          </w:tcPr>
          <w:p>
            <w:pPr>
              <w:pStyle w:val="TableParagraph"/>
              <w:spacing w:before="10"/>
              <w:rPr>
                <w:rFonts w:ascii="黑体"/>
                <w:sz w:val="18"/>
              </w:rPr>
            </w:pPr>
          </w:p>
          <w:p>
            <w:pPr>
              <w:pStyle w:val="TableParagraph"/>
              <w:spacing w:before="1"/>
              <w:ind w:left="490"/>
              <w:rPr>
                <w:sz w:val="21"/>
              </w:rPr>
            </w:pPr>
            <w:r>
              <w:rPr>
                <w:spacing w:val="-3"/>
                <w:sz w:val="21"/>
              </w:rPr>
              <w:t>控制手段</w:t>
            </w:r>
          </w:p>
        </w:tc>
      </w:tr>
    </w:tbl>
    <w:p>
      <w:pPr>
        <w:spacing w:after="0"/>
        <w:rPr>
          <w:sz w:val="21"/>
        </w:rPr>
        <w:sectPr>
          <w:footerReference w:type="default" r:id="rId7"/>
          <w:pgSz w:w="11910" w:h="16840"/>
          <w:pgMar w:top="1640" w:right="600" w:bottom="1180" w:left="240" w:header="0" w:footer="991"/>
          <w:pgNumType w:start="4"/>
          <w:cols w:space="708"/>
        </w:sectPr>
      </w:pPr>
    </w:p>
    <w:tbl>
      <w:tblPr>
        <w:tblStyle w:val="TableNormal1"/>
        <w:tblW w:w="0" w:type="auto"/>
        <w:jc w:val="left"/>
        <w:tblInd w:w="1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8"/>
        <w:gridCol w:w="1960"/>
        <w:gridCol w:w="4586"/>
        <w:gridCol w:w="1820"/>
      </w:tblGrid>
      <w:tr>
        <w:tblPrEx>
          <w:tblW w:w="0" w:type="auto"/>
          <w:jc w:val="left"/>
          <w:tblInd w:w="1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17"/>
          <w:jc w:val="left"/>
        </w:trPr>
        <w:tc>
          <w:tcPr>
            <w:tcW w:w="758" w:type="dxa"/>
          </w:tcPr>
          <w:p>
            <w:pPr>
              <w:pStyle w:val="TableParagraph"/>
              <w:spacing w:before="6"/>
              <w:rPr>
                <w:rFonts w:ascii="黑体"/>
                <w:sz w:val="21"/>
              </w:rPr>
            </w:pPr>
          </w:p>
          <w:p>
            <w:pPr>
              <w:pStyle w:val="TableParagraph"/>
              <w:ind w:left="10"/>
              <w:jc w:val="center"/>
              <w:rPr>
                <w:sz w:val="21"/>
              </w:rPr>
            </w:pPr>
            <w:r>
              <w:rPr>
                <w:sz w:val="21"/>
              </w:rPr>
              <w:t>1</w:t>
            </w:r>
          </w:p>
        </w:tc>
        <w:tc>
          <w:tcPr>
            <w:tcW w:w="1960" w:type="dxa"/>
          </w:tcPr>
          <w:p>
            <w:pPr>
              <w:pStyle w:val="TableParagraph"/>
              <w:spacing w:before="6"/>
              <w:rPr>
                <w:rFonts w:ascii="黑体"/>
                <w:sz w:val="21"/>
              </w:rPr>
            </w:pPr>
          </w:p>
          <w:p>
            <w:pPr>
              <w:pStyle w:val="TableParagraph"/>
              <w:ind w:left="232" w:right="222"/>
              <w:jc w:val="center"/>
              <w:rPr>
                <w:sz w:val="21"/>
              </w:rPr>
            </w:pPr>
            <w:r>
              <w:rPr>
                <w:spacing w:val="-2"/>
                <w:sz w:val="21"/>
              </w:rPr>
              <w:t>土石方工程</w:t>
            </w:r>
          </w:p>
        </w:tc>
        <w:tc>
          <w:tcPr>
            <w:tcW w:w="4586" w:type="dxa"/>
          </w:tcPr>
          <w:p>
            <w:pPr>
              <w:pStyle w:val="TableParagraph"/>
              <w:numPr>
                <w:ilvl w:val="0"/>
                <w:numId w:val="29"/>
              </w:numPr>
              <w:tabs>
                <w:tab w:val="left" w:pos="424"/>
              </w:tabs>
              <w:spacing w:before="3" w:after="0" w:line="240" w:lineRule="auto"/>
              <w:ind w:left="424" w:right="0" w:hanging="317"/>
              <w:jc w:val="left"/>
              <w:rPr>
                <w:sz w:val="21"/>
              </w:rPr>
            </w:pPr>
            <w:r>
              <w:rPr>
                <w:spacing w:val="-2"/>
                <w:sz w:val="21"/>
              </w:rPr>
              <w:t>开挖范围及边线</w:t>
            </w:r>
          </w:p>
          <w:p>
            <w:pPr>
              <w:pStyle w:val="TableParagraph"/>
              <w:numPr>
                <w:ilvl w:val="0"/>
                <w:numId w:val="29"/>
              </w:numPr>
              <w:tabs>
                <w:tab w:val="left" w:pos="424"/>
              </w:tabs>
              <w:spacing w:before="3" w:after="0" w:line="240" w:lineRule="auto"/>
              <w:ind w:left="424" w:right="0" w:hanging="317"/>
              <w:jc w:val="left"/>
              <w:rPr>
                <w:sz w:val="21"/>
              </w:rPr>
            </w:pPr>
            <w:r>
              <w:rPr>
                <w:spacing w:val="-5"/>
                <w:sz w:val="21"/>
              </w:rPr>
              <w:t>高程</w:t>
            </w:r>
          </w:p>
          <w:p>
            <w:pPr>
              <w:pStyle w:val="TableParagraph"/>
              <w:numPr>
                <w:ilvl w:val="0"/>
                <w:numId w:val="29"/>
              </w:numPr>
              <w:tabs>
                <w:tab w:val="left" w:pos="423"/>
              </w:tabs>
              <w:spacing w:before="4" w:after="0" w:line="249" w:lineRule="exact"/>
              <w:ind w:left="423" w:right="0" w:hanging="316"/>
              <w:jc w:val="left"/>
              <w:rPr>
                <w:sz w:val="21"/>
              </w:rPr>
            </w:pPr>
            <w:r>
              <w:rPr>
                <w:spacing w:val="-2"/>
                <w:sz w:val="21"/>
              </w:rPr>
              <w:t>分层压实系数</w:t>
            </w:r>
          </w:p>
        </w:tc>
        <w:tc>
          <w:tcPr>
            <w:tcW w:w="1820" w:type="dxa"/>
          </w:tcPr>
          <w:p>
            <w:pPr>
              <w:pStyle w:val="TableParagraph"/>
              <w:spacing w:before="3" w:line="242" w:lineRule="auto"/>
              <w:ind w:left="108" w:right="96"/>
              <w:rPr>
                <w:sz w:val="21"/>
              </w:rPr>
            </w:pPr>
            <w:r>
              <w:rPr>
                <w:spacing w:val="17"/>
                <w:sz w:val="21"/>
              </w:rPr>
              <w:t>平行检查和旁站</w:t>
            </w:r>
            <w:r>
              <w:rPr>
                <w:spacing w:val="-6"/>
                <w:sz w:val="21"/>
              </w:rPr>
              <w:t>检查</w:t>
            </w:r>
          </w:p>
          <w:p>
            <w:pPr>
              <w:pStyle w:val="TableParagraph"/>
              <w:spacing w:before="1" w:line="249" w:lineRule="exact"/>
              <w:ind w:left="108"/>
              <w:rPr>
                <w:sz w:val="21"/>
              </w:rPr>
            </w:pPr>
            <w:r>
              <w:rPr>
                <w:spacing w:val="-2"/>
                <w:sz w:val="21"/>
              </w:rPr>
              <w:t>按规定方法</w:t>
            </w:r>
          </w:p>
        </w:tc>
      </w:tr>
      <w:tr>
        <w:tblPrEx>
          <w:tblW w:w="0" w:type="auto"/>
          <w:jc w:val="left"/>
          <w:tblInd w:w="1286" w:type="dxa"/>
          <w:tblLayout w:type="fixed"/>
          <w:tblCellMar>
            <w:top w:w="0" w:type="dxa"/>
            <w:left w:w="0" w:type="dxa"/>
            <w:bottom w:w="0" w:type="dxa"/>
            <w:right w:w="0" w:type="dxa"/>
          </w:tblCellMar>
          <w:tblLook w:val="01E0"/>
        </w:tblPrEx>
        <w:trPr>
          <w:trHeight w:val="1514"/>
          <w:jc w:val="left"/>
        </w:trPr>
        <w:tc>
          <w:tcPr>
            <w:tcW w:w="758" w:type="dxa"/>
          </w:tcPr>
          <w:p>
            <w:pPr>
              <w:pStyle w:val="TableParagraph"/>
              <w:rPr>
                <w:rFonts w:ascii="黑体"/>
                <w:sz w:val="20"/>
              </w:rPr>
            </w:pPr>
          </w:p>
          <w:p>
            <w:pPr>
              <w:pStyle w:val="TableParagraph"/>
              <w:spacing w:before="9"/>
              <w:rPr>
                <w:rFonts w:ascii="黑体"/>
                <w:sz w:val="28"/>
              </w:rPr>
            </w:pPr>
          </w:p>
          <w:p>
            <w:pPr>
              <w:pStyle w:val="TableParagraph"/>
              <w:ind w:left="10"/>
              <w:jc w:val="center"/>
              <w:rPr>
                <w:sz w:val="21"/>
              </w:rPr>
            </w:pPr>
            <w:r>
              <w:rPr>
                <w:sz w:val="21"/>
              </w:rPr>
              <w:t>2</w:t>
            </w:r>
          </w:p>
        </w:tc>
        <w:tc>
          <w:tcPr>
            <w:tcW w:w="1960" w:type="dxa"/>
          </w:tcPr>
          <w:p>
            <w:pPr>
              <w:pStyle w:val="TableParagraph"/>
              <w:rPr>
                <w:rFonts w:ascii="黑体"/>
                <w:sz w:val="20"/>
              </w:rPr>
            </w:pPr>
          </w:p>
          <w:p>
            <w:pPr>
              <w:pStyle w:val="TableParagraph"/>
              <w:spacing w:before="9"/>
              <w:rPr>
                <w:rFonts w:ascii="黑体"/>
                <w:sz w:val="28"/>
              </w:rPr>
            </w:pPr>
          </w:p>
          <w:p>
            <w:pPr>
              <w:pStyle w:val="TableParagraph"/>
              <w:ind w:left="232" w:right="222"/>
              <w:jc w:val="center"/>
              <w:rPr>
                <w:sz w:val="21"/>
              </w:rPr>
            </w:pPr>
            <w:r>
              <w:rPr>
                <w:spacing w:val="-2"/>
                <w:sz w:val="21"/>
              </w:rPr>
              <w:t>预制桩基础工程</w:t>
            </w:r>
          </w:p>
        </w:tc>
        <w:tc>
          <w:tcPr>
            <w:tcW w:w="4586" w:type="dxa"/>
          </w:tcPr>
          <w:p>
            <w:pPr>
              <w:pStyle w:val="TableParagraph"/>
              <w:numPr>
                <w:ilvl w:val="0"/>
                <w:numId w:val="28"/>
              </w:numPr>
              <w:tabs>
                <w:tab w:val="left" w:pos="424"/>
              </w:tabs>
              <w:spacing w:before="80" w:after="0" w:line="240" w:lineRule="auto"/>
              <w:ind w:left="424" w:right="0" w:hanging="317"/>
              <w:jc w:val="left"/>
              <w:rPr>
                <w:sz w:val="21"/>
              </w:rPr>
            </w:pPr>
            <w:r>
              <w:rPr>
                <w:spacing w:val="-2"/>
                <w:sz w:val="21"/>
              </w:rPr>
              <w:t>桩的进场检验</w:t>
            </w:r>
          </w:p>
          <w:p>
            <w:pPr>
              <w:pStyle w:val="TableParagraph"/>
              <w:numPr>
                <w:ilvl w:val="0"/>
                <w:numId w:val="28"/>
              </w:numPr>
              <w:tabs>
                <w:tab w:val="left" w:pos="424"/>
              </w:tabs>
              <w:spacing w:before="3" w:after="0" w:line="240" w:lineRule="auto"/>
              <w:ind w:left="424" w:right="0" w:hanging="317"/>
              <w:jc w:val="left"/>
              <w:rPr>
                <w:sz w:val="21"/>
              </w:rPr>
            </w:pPr>
            <w:r>
              <w:rPr>
                <w:spacing w:val="-2"/>
                <w:sz w:val="21"/>
              </w:rPr>
              <w:t>桩的轴线位置</w:t>
            </w:r>
          </w:p>
          <w:p>
            <w:pPr>
              <w:pStyle w:val="TableParagraph"/>
              <w:numPr>
                <w:ilvl w:val="0"/>
                <w:numId w:val="28"/>
              </w:numPr>
              <w:tabs>
                <w:tab w:val="left" w:pos="424"/>
              </w:tabs>
              <w:spacing w:before="3" w:after="0" w:line="240" w:lineRule="auto"/>
              <w:ind w:left="424" w:right="0" w:hanging="317"/>
              <w:jc w:val="left"/>
              <w:rPr>
                <w:sz w:val="21"/>
              </w:rPr>
            </w:pPr>
            <w:r>
              <w:rPr>
                <w:spacing w:val="-2"/>
                <w:sz w:val="21"/>
              </w:rPr>
              <w:t>桩的垂直度、标高</w:t>
            </w:r>
          </w:p>
          <w:p>
            <w:pPr>
              <w:pStyle w:val="TableParagraph"/>
              <w:numPr>
                <w:ilvl w:val="0"/>
                <w:numId w:val="28"/>
              </w:numPr>
              <w:tabs>
                <w:tab w:val="left" w:pos="424"/>
              </w:tabs>
              <w:spacing w:before="3" w:after="0" w:line="240" w:lineRule="auto"/>
              <w:ind w:left="424" w:right="0" w:hanging="317"/>
              <w:jc w:val="left"/>
              <w:rPr>
                <w:sz w:val="21"/>
              </w:rPr>
            </w:pPr>
            <w:r>
              <w:rPr>
                <w:spacing w:val="-1"/>
                <w:sz w:val="21"/>
              </w:rPr>
              <w:t>桩的终压力和复压次数</w:t>
            </w:r>
          </w:p>
          <w:p>
            <w:pPr>
              <w:pStyle w:val="TableParagraph"/>
              <w:numPr>
                <w:ilvl w:val="0"/>
                <w:numId w:val="28"/>
              </w:numPr>
              <w:tabs>
                <w:tab w:val="left" w:pos="424"/>
              </w:tabs>
              <w:spacing w:before="4" w:after="0" w:line="240" w:lineRule="auto"/>
              <w:ind w:left="424" w:right="0" w:hanging="317"/>
              <w:jc w:val="left"/>
              <w:rPr>
                <w:sz w:val="21"/>
              </w:rPr>
            </w:pPr>
            <w:r>
              <w:rPr>
                <w:spacing w:val="-5"/>
                <w:sz w:val="21"/>
              </w:rPr>
              <w:t>接桩</w:t>
            </w:r>
          </w:p>
        </w:tc>
        <w:tc>
          <w:tcPr>
            <w:tcW w:w="1820" w:type="dxa"/>
          </w:tcPr>
          <w:p>
            <w:pPr>
              <w:pStyle w:val="TableParagraph"/>
              <w:spacing w:before="80" w:line="242" w:lineRule="auto"/>
              <w:ind w:left="108" w:right="861"/>
              <w:rPr>
                <w:sz w:val="21"/>
              </w:rPr>
            </w:pPr>
            <w:r>
              <w:rPr>
                <w:spacing w:val="-4"/>
                <w:sz w:val="21"/>
              </w:rPr>
              <w:t>平行检查</w:t>
            </w:r>
            <w:r>
              <w:rPr>
                <w:spacing w:val="-6"/>
                <w:sz w:val="21"/>
              </w:rPr>
              <w:t>旁站</w:t>
            </w:r>
          </w:p>
          <w:p>
            <w:pPr>
              <w:pStyle w:val="TableParagraph"/>
              <w:spacing w:before="1" w:line="242" w:lineRule="auto"/>
              <w:ind w:left="108" w:right="1281"/>
              <w:rPr>
                <w:sz w:val="21"/>
              </w:rPr>
            </w:pPr>
            <w:r>
              <w:rPr>
                <w:spacing w:val="-6"/>
                <w:sz w:val="21"/>
              </w:rPr>
              <w:t>旁站</w:t>
            </w:r>
            <w:r>
              <w:rPr>
                <w:spacing w:val="-5"/>
                <w:sz w:val="21"/>
              </w:rPr>
              <w:t>旁站</w:t>
            </w:r>
          </w:p>
          <w:p>
            <w:pPr>
              <w:pStyle w:val="TableParagraph"/>
              <w:spacing w:before="1"/>
              <w:ind w:left="108"/>
              <w:rPr>
                <w:sz w:val="21"/>
              </w:rPr>
            </w:pPr>
            <w:r>
              <w:rPr>
                <w:spacing w:val="-3"/>
                <w:sz w:val="21"/>
              </w:rPr>
              <w:t>平行检查</w:t>
            </w:r>
          </w:p>
        </w:tc>
      </w:tr>
      <w:tr>
        <w:tblPrEx>
          <w:tblW w:w="0" w:type="auto"/>
          <w:jc w:val="left"/>
          <w:tblInd w:w="1286" w:type="dxa"/>
          <w:tblLayout w:type="fixed"/>
          <w:tblCellMar>
            <w:top w:w="0" w:type="dxa"/>
            <w:left w:w="0" w:type="dxa"/>
            <w:bottom w:w="0" w:type="dxa"/>
            <w:right w:w="0" w:type="dxa"/>
          </w:tblCellMar>
          <w:tblLook w:val="01E0"/>
        </w:tblPrEx>
        <w:trPr>
          <w:trHeight w:val="1515"/>
          <w:jc w:val="left"/>
        </w:trPr>
        <w:tc>
          <w:tcPr>
            <w:tcW w:w="758" w:type="dxa"/>
          </w:tcPr>
          <w:p>
            <w:pPr>
              <w:pStyle w:val="TableParagraph"/>
              <w:rPr>
                <w:rFonts w:ascii="黑体"/>
                <w:sz w:val="20"/>
              </w:rPr>
            </w:pPr>
          </w:p>
          <w:p>
            <w:pPr>
              <w:pStyle w:val="TableParagraph"/>
              <w:spacing w:before="9"/>
              <w:rPr>
                <w:rFonts w:ascii="黑体"/>
                <w:sz w:val="28"/>
              </w:rPr>
            </w:pPr>
          </w:p>
          <w:p>
            <w:pPr>
              <w:pStyle w:val="TableParagraph"/>
              <w:ind w:left="10"/>
              <w:jc w:val="center"/>
              <w:rPr>
                <w:sz w:val="21"/>
              </w:rPr>
            </w:pPr>
            <w:r>
              <w:rPr>
                <w:sz w:val="21"/>
              </w:rPr>
              <w:t>3</w:t>
            </w:r>
          </w:p>
        </w:tc>
        <w:tc>
          <w:tcPr>
            <w:tcW w:w="1960" w:type="dxa"/>
          </w:tcPr>
          <w:p>
            <w:pPr>
              <w:pStyle w:val="TableParagraph"/>
              <w:rPr>
                <w:rFonts w:ascii="黑体"/>
                <w:sz w:val="20"/>
              </w:rPr>
            </w:pPr>
          </w:p>
          <w:p>
            <w:pPr>
              <w:pStyle w:val="TableParagraph"/>
              <w:spacing w:before="9"/>
              <w:rPr>
                <w:rFonts w:ascii="黑体"/>
                <w:sz w:val="28"/>
              </w:rPr>
            </w:pPr>
          </w:p>
          <w:p>
            <w:pPr>
              <w:pStyle w:val="TableParagraph"/>
              <w:ind w:left="232" w:right="222"/>
              <w:jc w:val="center"/>
              <w:rPr>
                <w:sz w:val="21"/>
              </w:rPr>
            </w:pPr>
            <w:r>
              <w:rPr>
                <w:spacing w:val="-4"/>
                <w:sz w:val="21"/>
              </w:rPr>
              <w:t>静压桩</w:t>
            </w:r>
          </w:p>
        </w:tc>
        <w:tc>
          <w:tcPr>
            <w:tcW w:w="4586" w:type="dxa"/>
          </w:tcPr>
          <w:p>
            <w:pPr>
              <w:pStyle w:val="TableParagraph"/>
              <w:numPr>
                <w:ilvl w:val="0"/>
                <w:numId w:val="27"/>
              </w:numPr>
              <w:tabs>
                <w:tab w:val="left" w:pos="319"/>
              </w:tabs>
              <w:spacing w:before="80" w:after="0" w:line="240" w:lineRule="auto"/>
              <w:ind w:left="319" w:right="0" w:hanging="212"/>
              <w:jc w:val="left"/>
              <w:rPr>
                <w:sz w:val="21"/>
              </w:rPr>
            </w:pPr>
            <w:r>
              <w:rPr>
                <w:spacing w:val="-3"/>
                <w:sz w:val="21"/>
              </w:rPr>
              <w:t>桩位复核</w:t>
            </w:r>
          </w:p>
          <w:p>
            <w:pPr>
              <w:pStyle w:val="TableParagraph"/>
              <w:numPr>
                <w:ilvl w:val="0"/>
                <w:numId w:val="27"/>
              </w:numPr>
              <w:tabs>
                <w:tab w:val="left" w:pos="319"/>
              </w:tabs>
              <w:spacing w:before="3" w:after="0" w:line="240" w:lineRule="auto"/>
              <w:ind w:left="319" w:right="0" w:hanging="212"/>
              <w:jc w:val="left"/>
              <w:rPr>
                <w:sz w:val="21"/>
              </w:rPr>
            </w:pPr>
            <w:r>
              <w:rPr>
                <w:spacing w:val="-3"/>
                <w:sz w:val="21"/>
              </w:rPr>
              <w:t>施工过程</w:t>
            </w:r>
          </w:p>
          <w:p>
            <w:pPr>
              <w:pStyle w:val="TableParagraph"/>
              <w:numPr>
                <w:ilvl w:val="0"/>
                <w:numId w:val="27"/>
              </w:numPr>
              <w:tabs>
                <w:tab w:val="left" w:pos="319"/>
              </w:tabs>
              <w:spacing w:before="3" w:after="0" w:line="240" w:lineRule="auto"/>
              <w:ind w:left="319" w:right="0" w:hanging="212"/>
              <w:jc w:val="left"/>
              <w:rPr>
                <w:sz w:val="21"/>
              </w:rPr>
            </w:pPr>
            <w:r>
              <w:rPr>
                <w:spacing w:val="-1"/>
                <w:sz w:val="21"/>
              </w:rPr>
              <w:t>桩位控制，垂直度控制，桩顶标高控制</w:t>
            </w:r>
          </w:p>
          <w:p>
            <w:pPr>
              <w:pStyle w:val="TableParagraph"/>
              <w:numPr>
                <w:ilvl w:val="0"/>
                <w:numId w:val="27"/>
              </w:numPr>
              <w:tabs>
                <w:tab w:val="left" w:pos="319"/>
              </w:tabs>
              <w:spacing w:before="3" w:after="0" w:line="240" w:lineRule="auto"/>
              <w:ind w:left="319" w:right="0" w:hanging="212"/>
              <w:jc w:val="left"/>
              <w:rPr>
                <w:sz w:val="21"/>
              </w:rPr>
            </w:pPr>
            <w:r>
              <w:rPr>
                <w:spacing w:val="-2"/>
                <w:sz w:val="21"/>
              </w:rPr>
              <w:t>焊接接头施工</w:t>
            </w:r>
          </w:p>
          <w:p>
            <w:pPr>
              <w:pStyle w:val="TableParagraph"/>
              <w:numPr>
                <w:ilvl w:val="0"/>
                <w:numId w:val="27"/>
              </w:numPr>
              <w:tabs>
                <w:tab w:val="left" w:pos="319"/>
              </w:tabs>
              <w:spacing w:before="4" w:after="0" w:line="240" w:lineRule="auto"/>
              <w:ind w:left="319" w:right="0" w:hanging="212"/>
              <w:jc w:val="left"/>
              <w:rPr>
                <w:sz w:val="21"/>
              </w:rPr>
            </w:pPr>
            <w:r>
              <w:rPr>
                <w:spacing w:val="-3"/>
                <w:sz w:val="21"/>
              </w:rPr>
              <w:t>最终验收</w:t>
            </w:r>
          </w:p>
        </w:tc>
        <w:tc>
          <w:tcPr>
            <w:tcW w:w="1820" w:type="dxa"/>
          </w:tcPr>
          <w:p>
            <w:pPr>
              <w:pStyle w:val="TableParagraph"/>
              <w:spacing w:before="80" w:line="242" w:lineRule="auto"/>
              <w:ind w:left="108" w:right="861"/>
              <w:rPr>
                <w:sz w:val="21"/>
              </w:rPr>
            </w:pPr>
            <w:r>
              <w:rPr>
                <w:spacing w:val="-4"/>
                <w:sz w:val="21"/>
              </w:rPr>
              <w:t>平行检查</w:t>
            </w:r>
            <w:r>
              <w:rPr>
                <w:spacing w:val="-6"/>
                <w:sz w:val="21"/>
              </w:rPr>
              <w:t>旁站</w:t>
            </w:r>
          </w:p>
          <w:p>
            <w:pPr>
              <w:pStyle w:val="TableParagraph"/>
              <w:spacing w:before="1" w:line="242" w:lineRule="auto"/>
              <w:ind w:left="108" w:right="1281"/>
              <w:jc w:val="both"/>
              <w:rPr>
                <w:sz w:val="21"/>
              </w:rPr>
            </w:pPr>
            <w:r>
              <w:rPr>
                <w:spacing w:val="-6"/>
                <w:sz w:val="21"/>
              </w:rPr>
              <w:t>旁站旁站</w:t>
            </w:r>
            <w:r>
              <w:rPr>
                <w:spacing w:val="-5"/>
                <w:sz w:val="21"/>
              </w:rPr>
              <w:t>旁站</w:t>
            </w:r>
          </w:p>
        </w:tc>
      </w:tr>
      <w:tr>
        <w:tblPrEx>
          <w:tblW w:w="0" w:type="auto"/>
          <w:jc w:val="left"/>
          <w:tblInd w:w="1286" w:type="dxa"/>
          <w:tblLayout w:type="fixed"/>
          <w:tblCellMar>
            <w:top w:w="0" w:type="dxa"/>
            <w:left w:w="0" w:type="dxa"/>
            <w:bottom w:w="0" w:type="dxa"/>
            <w:right w:w="0" w:type="dxa"/>
          </w:tblCellMar>
          <w:tblLook w:val="01E0"/>
        </w:tblPrEx>
        <w:trPr>
          <w:trHeight w:val="2178"/>
          <w:jc w:val="left"/>
        </w:trPr>
        <w:tc>
          <w:tcPr>
            <w:tcW w:w="758" w:type="dxa"/>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8"/>
              <w:rPr>
                <w:rFonts w:ascii="黑体"/>
                <w:sz w:val="14"/>
              </w:rPr>
            </w:pPr>
          </w:p>
          <w:p>
            <w:pPr>
              <w:pStyle w:val="TableParagraph"/>
              <w:ind w:left="10"/>
              <w:jc w:val="center"/>
              <w:rPr>
                <w:sz w:val="21"/>
              </w:rPr>
            </w:pPr>
            <w:r>
              <w:rPr>
                <w:sz w:val="21"/>
              </w:rPr>
              <w:t>4</w:t>
            </w:r>
          </w:p>
        </w:tc>
        <w:tc>
          <w:tcPr>
            <w:tcW w:w="1960" w:type="dxa"/>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8"/>
              <w:rPr>
                <w:rFonts w:ascii="黑体"/>
                <w:sz w:val="14"/>
              </w:rPr>
            </w:pPr>
          </w:p>
          <w:p>
            <w:pPr>
              <w:pStyle w:val="TableParagraph"/>
              <w:ind w:left="232" w:right="222"/>
              <w:jc w:val="center"/>
              <w:rPr>
                <w:sz w:val="21"/>
              </w:rPr>
            </w:pPr>
            <w:r>
              <w:rPr>
                <w:spacing w:val="-2"/>
                <w:sz w:val="21"/>
              </w:rPr>
              <w:t>现浇钢筋砼结构</w:t>
            </w:r>
          </w:p>
        </w:tc>
        <w:tc>
          <w:tcPr>
            <w:tcW w:w="4586" w:type="dxa"/>
          </w:tcPr>
          <w:p>
            <w:pPr>
              <w:pStyle w:val="TableParagraph"/>
              <w:numPr>
                <w:ilvl w:val="0"/>
                <w:numId w:val="26"/>
              </w:numPr>
              <w:tabs>
                <w:tab w:val="left" w:pos="424"/>
              </w:tabs>
              <w:spacing w:before="3" w:after="0" w:line="240" w:lineRule="auto"/>
              <w:ind w:left="424" w:right="0" w:hanging="317"/>
              <w:jc w:val="left"/>
              <w:rPr>
                <w:sz w:val="21"/>
              </w:rPr>
            </w:pPr>
            <w:r>
              <w:rPr>
                <w:spacing w:val="-2"/>
                <w:sz w:val="21"/>
              </w:rPr>
              <w:t>轴线、高程及垂直度</w:t>
            </w:r>
          </w:p>
          <w:p>
            <w:pPr>
              <w:pStyle w:val="TableParagraph"/>
              <w:numPr>
                <w:ilvl w:val="0"/>
                <w:numId w:val="26"/>
              </w:numPr>
              <w:tabs>
                <w:tab w:val="left" w:pos="424"/>
              </w:tabs>
              <w:spacing w:before="3" w:after="0" w:line="242" w:lineRule="auto"/>
              <w:ind w:left="107" w:right="-15" w:firstLine="0"/>
              <w:jc w:val="left"/>
              <w:rPr>
                <w:sz w:val="21"/>
              </w:rPr>
            </w:pPr>
            <w:r>
              <w:rPr>
                <w:spacing w:val="-4"/>
                <w:sz w:val="21"/>
              </w:rPr>
              <w:t>模板：缝隙的密封、平整、垂直、断面尺寸、</w:t>
            </w:r>
            <w:r>
              <w:rPr>
                <w:spacing w:val="-4"/>
                <w:sz w:val="21"/>
              </w:rPr>
              <w:t>支架稳固</w:t>
            </w:r>
          </w:p>
          <w:p>
            <w:pPr>
              <w:pStyle w:val="TableParagraph"/>
              <w:numPr>
                <w:ilvl w:val="0"/>
                <w:numId w:val="26"/>
              </w:numPr>
              <w:tabs>
                <w:tab w:val="left" w:pos="424"/>
              </w:tabs>
              <w:spacing w:before="1" w:after="0" w:line="240" w:lineRule="auto"/>
              <w:ind w:left="424" w:right="0" w:hanging="317"/>
              <w:jc w:val="left"/>
              <w:rPr>
                <w:sz w:val="21"/>
              </w:rPr>
            </w:pPr>
            <w:r>
              <w:rPr>
                <w:spacing w:val="-1"/>
                <w:sz w:val="21"/>
              </w:rPr>
              <w:t>钢筋：规格、数量、间距、接头</w:t>
            </w:r>
          </w:p>
          <w:p>
            <w:pPr>
              <w:pStyle w:val="TableParagraph"/>
              <w:numPr>
                <w:ilvl w:val="0"/>
                <w:numId w:val="26"/>
              </w:numPr>
              <w:tabs>
                <w:tab w:val="left" w:pos="424"/>
              </w:tabs>
              <w:spacing w:before="4" w:after="0" w:line="240" w:lineRule="auto"/>
              <w:ind w:left="424" w:right="0" w:hanging="317"/>
              <w:jc w:val="left"/>
              <w:rPr>
                <w:sz w:val="21"/>
              </w:rPr>
            </w:pPr>
            <w:r>
              <w:rPr>
                <w:spacing w:val="-2"/>
                <w:sz w:val="21"/>
              </w:rPr>
              <w:t>施工缝处理</w:t>
            </w:r>
          </w:p>
          <w:p>
            <w:pPr>
              <w:pStyle w:val="TableParagraph"/>
              <w:numPr>
                <w:ilvl w:val="0"/>
                <w:numId w:val="26"/>
              </w:numPr>
              <w:tabs>
                <w:tab w:val="left" w:pos="427"/>
              </w:tabs>
              <w:spacing w:before="3" w:after="0" w:line="242" w:lineRule="auto"/>
              <w:ind w:left="107" w:right="96" w:firstLine="0"/>
              <w:jc w:val="left"/>
              <w:rPr>
                <w:sz w:val="21"/>
              </w:rPr>
            </w:pPr>
            <w:r>
              <w:rPr>
                <w:spacing w:val="-2"/>
                <w:sz w:val="21"/>
              </w:rPr>
              <w:t>砼：配比、计量、浇筑、塌落度、养护、试</w:t>
            </w:r>
            <w:r>
              <w:rPr>
                <w:spacing w:val="-4"/>
                <w:sz w:val="21"/>
              </w:rPr>
              <w:t>块强度</w:t>
            </w:r>
          </w:p>
          <w:p>
            <w:pPr>
              <w:pStyle w:val="TableParagraph"/>
              <w:numPr>
                <w:ilvl w:val="0"/>
                <w:numId w:val="26"/>
              </w:numPr>
              <w:tabs>
                <w:tab w:val="left" w:pos="424"/>
              </w:tabs>
              <w:spacing w:before="1" w:after="0" w:line="249" w:lineRule="exact"/>
              <w:ind w:left="424" w:right="0" w:hanging="317"/>
              <w:jc w:val="left"/>
              <w:rPr>
                <w:sz w:val="21"/>
              </w:rPr>
            </w:pPr>
            <w:r>
              <w:rPr>
                <w:spacing w:val="-1"/>
                <w:sz w:val="21"/>
              </w:rPr>
              <w:t>预埋件：型号、位置、数量、固定</w:t>
            </w:r>
          </w:p>
        </w:tc>
        <w:tc>
          <w:tcPr>
            <w:tcW w:w="1820" w:type="dxa"/>
          </w:tcPr>
          <w:p>
            <w:pPr>
              <w:pStyle w:val="TableParagraph"/>
              <w:spacing w:before="3" w:line="242" w:lineRule="auto"/>
              <w:ind w:left="108" w:right="861"/>
              <w:rPr>
                <w:sz w:val="21"/>
              </w:rPr>
            </w:pPr>
            <w:r>
              <w:rPr>
                <w:spacing w:val="-4"/>
                <w:sz w:val="21"/>
              </w:rPr>
              <w:t>平行检查</w:t>
            </w:r>
            <w:r>
              <w:rPr>
                <w:spacing w:val="-3"/>
                <w:sz w:val="21"/>
              </w:rPr>
              <w:t>平行检查</w:t>
            </w:r>
          </w:p>
          <w:p>
            <w:pPr>
              <w:pStyle w:val="TableParagraph"/>
              <w:spacing w:before="4"/>
              <w:rPr>
                <w:rFonts w:ascii="黑体"/>
                <w:sz w:val="21"/>
              </w:rPr>
            </w:pPr>
          </w:p>
          <w:p>
            <w:pPr>
              <w:pStyle w:val="TableParagraph"/>
              <w:spacing w:line="242" w:lineRule="auto"/>
              <w:ind w:left="108" w:right="231"/>
              <w:rPr>
                <w:sz w:val="21"/>
              </w:rPr>
            </w:pPr>
            <w:r>
              <w:rPr>
                <w:spacing w:val="-2"/>
                <w:sz w:val="21"/>
              </w:rPr>
              <w:t>旁站、平等检查</w:t>
            </w:r>
            <w:r>
              <w:rPr>
                <w:spacing w:val="-6"/>
                <w:sz w:val="21"/>
              </w:rPr>
              <w:t>旁站</w:t>
            </w:r>
          </w:p>
          <w:p>
            <w:pPr>
              <w:pStyle w:val="TableParagraph"/>
              <w:spacing w:before="2"/>
              <w:ind w:left="108"/>
              <w:rPr>
                <w:sz w:val="21"/>
              </w:rPr>
            </w:pPr>
            <w:r>
              <w:rPr>
                <w:spacing w:val="-5"/>
                <w:sz w:val="21"/>
              </w:rPr>
              <w:t>旁站</w:t>
            </w:r>
          </w:p>
          <w:p>
            <w:pPr>
              <w:pStyle w:val="TableParagraph"/>
              <w:spacing w:before="6"/>
              <w:rPr>
                <w:rFonts w:ascii="黑体"/>
                <w:sz w:val="21"/>
              </w:rPr>
            </w:pPr>
          </w:p>
          <w:p>
            <w:pPr>
              <w:pStyle w:val="TableParagraph"/>
              <w:spacing w:line="249" w:lineRule="exact"/>
              <w:ind w:left="108"/>
              <w:rPr>
                <w:sz w:val="21"/>
              </w:rPr>
            </w:pPr>
            <w:r>
              <w:rPr>
                <w:spacing w:val="-3"/>
                <w:sz w:val="21"/>
              </w:rPr>
              <w:t>平行检查</w:t>
            </w:r>
          </w:p>
        </w:tc>
      </w:tr>
      <w:tr>
        <w:tblPrEx>
          <w:tblW w:w="0" w:type="auto"/>
          <w:jc w:val="left"/>
          <w:tblInd w:w="1286" w:type="dxa"/>
          <w:tblLayout w:type="fixed"/>
          <w:tblCellMar>
            <w:top w:w="0" w:type="dxa"/>
            <w:left w:w="0" w:type="dxa"/>
            <w:bottom w:w="0" w:type="dxa"/>
            <w:right w:w="0" w:type="dxa"/>
          </w:tblCellMar>
          <w:tblLook w:val="01E0"/>
        </w:tblPrEx>
        <w:trPr>
          <w:trHeight w:val="817"/>
          <w:jc w:val="left"/>
        </w:trPr>
        <w:tc>
          <w:tcPr>
            <w:tcW w:w="758" w:type="dxa"/>
          </w:tcPr>
          <w:p>
            <w:pPr>
              <w:pStyle w:val="TableParagraph"/>
              <w:spacing w:before="6"/>
              <w:rPr>
                <w:rFonts w:ascii="黑体"/>
                <w:sz w:val="21"/>
              </w:rPr>
            </w:pPr>
          </w:p>
          <w:p>
            <w:pPr>
              <w:pStyle w:val="TableParagraph"/>
              <w:ind w:left="10"/>
              <w:jc w:val="center"/>
              <w:rPr>
                <w:sz w:val="21"/>
              </w:rPr>
            </w:pPr>
            <w:r>
              <w:rPr>
                <w:sz w:val="21"/>
              </w:rPr>
              <w:t>5</w:t>
            </w:r>
          </w:p>
        </w:tc>
        <w:tc>
          <w:tcPr>
            <w:tcW w:w="1960" w:type="dxa"/>
          </w:tcPr>
          <w:p>
            <w:pPr>
              <w:pStyle w:val="TableParagraph"/>
              <w:spacing w:before="6"/>
              <w:rPr>
                <w:rFonts w:ascii="黑体"/>
                <w:sz w:val="21"/>
              </w:rPr>
            </w:pPr>
          </w:p>
          <w:p>
            <w:pPr>
              <w:pStyle w:val="TableParagraph"/>
              <w:ind w:left="232" w:right="222"/>
              <w:jc w:val="center"/>
              <w:rPr>
                <w:sz w:val="21"/>
              </w:rPr>
            </w:pPr>
            <w:r>
              <w:rPr>
                <w:spacing w:val="-3"/>
                <w:sz w:val="21"/>
              </w:rPr>
              <w:t>屋面工程</w:t>
            </w:r>
          </w:p>
        </w:tc>
        <w:tc>
          <w:tcPr>
            <w:tcW w:w="4586" w:type="dxa"/>
          </w:tcPr>
          <w:p>
            <w:pPr>
              <w:pStyle w:val="TableParagraph"/>
              <w:numPr>
                <w:ilvl w:val="0"/>
                <w:numId w:val="25"/>
              </w:numPr>
              <w:tabs>
                <w:tab w:val="left" w:pos="319"/>
              </w:tabs>
              <w:spacing w:before="3" w:after="0" w:line="242" w:lineRule="auto"/>
              <w:ind w:left="107" w:right="57" w:firstLine="0"/>
              <w:jc w:val="left"/>
              <w:rPr>
                <w:sz w:val="21"/>
              </w:rPr>
            </w:pPr>
            <w:r>
              <w:rPr>
                <w:spacing w:val="-2"/>
                <w:sz w:val="21"/>
              </w:rPr>
              <w:t>材料的质量、密度、导热系数及板材的强度、</w:t>
            </w:r>
            <w:r>
              <w:rPr>
                <w:spacing w:val="-4"/>
                <w:sz w:val="21"/>
              </w:rPr>
              <w:t>吸水率</w:t>
            </w:r>
          </w:p>
          <w:p>
            <w:pPr>
              <w:pStyle w:val="TableParagraph"/>
              <w:numPr>
                <w:ilvl w:val="0"/>
                <w:numId w:val="25"/>
              </w:numPr>
              <w:tabs>
                <w:tab w:val="left" w:pos="423"/>
              </w:tabs>
              <w:spacing w:before="1" w:after="0" w:line="249" w:lineRule="exact"/>
              <w:ind w:left="423" w:right="0" w:hanging="316"/>
              <w:jc w:val="left"/>
              <w:rPr>
                <w:sz w:val="21"/>
              </w:rPr>
            </w:pPr>
            <w:r>
              <w:rPr>
                <w:spacing w:val="-2"/>
                <w:sz w:val="21"/>
              </w:rPr>
              <w:t>卷材防水层施工</w:t>
            </w:r>
          </w:p>
        </w:tc>
        <w:tc>
          <w:tcPr>
            <w:tcW w:w="1820" w:type="dxa"/>
          </w:tcPr>
          <w:p>
            <w:pPr>
              <w:pStyle w:val="TableParagraph"/>
              <w:spacing w:before="3"/>
              <w:ind w:left="108"/>
              <w:rPr>
                <w:sz w:val="21"/>
              </w:rPr>
            </w:pPr>
            <w:r>
              <w:rPr>
                <w:spacing w:val="-3"/>
                <w:sz w:val="21"/>
              </w:rPr>
              <w:t>见证送检</w:t>
            </w:r>
          </w:p>
          <w:p>
            <w:pPr>
              <w:pStyle w:val="TableParagraph"/>
              <w:spacing w:before="6"/>
              <w:rPr>
                <w:rFonts w:ascii="黑体"/>
                <w:sz w:val="21"/>
              </w:rPr>
            </w:pPr>
          </w:p>
          <w:p>
            <w:pPr>
              <w:pStyle w:val="TableParagraph"/>
              <w:spacing w:before="1" w:line="249" w:lineRule="exact"/>
              <w:ind w:left="108"/>
              <w:rPr>
                <w:sz w:val="21"/>
              </w:rPr>
            </w:pPr>
            <w:r>
              <w:rPr>
                <w:spacing w:val="-5"/>
                <w:sz w:val="21"/>
              </w:rPr>
              <w:t>旁站</w:t>
            </w:r>
          </w:p>
        </w:tc>
      </w:tr>
      <w:tr>
        <w:tblPrEx>
          <w:tblW w:w="0" w:type="auto"/>
          <w:jc w:val="left"/>
          <w:tblInd w:w="1286" w:type="dxa"/>
          <w:tblLayout w:type="fixed"/>
          <w:tblCellMar>
            <w:top w:w="0" w:type="dxa"/>
            <w:left w:w="0" w:type="dxa"/>
            <w:bottom w:w="0" w:type="dxa"/>
            <w:right w:w="0" w:type="dxa"/>
          </w:tblCellMar>
          <w:tblLook w:val="01E0"/>
        </w:tblPrEx>
        <w:trPr>
          <w:trHeight w:val="1089"/>
          <w:jc w:val="left"/>
        </w:trPr>
        <w:tc>
          <w:tcPr>
            <w:tcW w:w="758" w:type="dxa"/>
          </w:tcPr>
          <w:p>
            <w:pPr>
              <w:pStyle w:val="TableParagraph"/>
              <w:rPr>
                <w:rFonts w:ascii="黑体"/>
                <w:sz w:val="20"/>
              </w:rPr>
            </w:pPr>
          </w:p>
          <w:p>
            <w:pPr>
              <w:pStyle w:val="TableParagraph"/>
              <w:spacing w:before="155"/>
              <w:ind w:left="10"/>
              <w:jc w:val="center"/>
              <w:rPr>
                <w:sz w:val="21"/>
              </w:rPr>
            </w:pPr>
            <w:r>
              <w:rPr>
                <w:sz w:val="21"/>
              </w:rPr>
              <w:t>6</w:t>
            </w:r>
          </w:p>
        </w:tc>
        <w:tc>
          <w:tcPr>
            <w:tcW w:w="1960" w:type="dxa"/>
          </w:tcPr>
          <w:p>
            <w:pPr>
              <w:pStyle w:val="TableParagraph"/>
              <w:rPr>
                <w:rFonts w:ascii="黑体"/>
                <w:sz w:val="20"/>
              </w:rPr>
            </w:pPr>
          </w:p>
          <w:p>
            <w:pPr>
              <w:pStyle w:val="TableParagraph"/>
              <w:spacing w:before="155"/>
              <w:ind w:left="232" w:right="222"/>
              <w:jc w:val="center"/>
              <w:rPr>
                <w:sz w:val="21"/>
              </w:rPr>
            </w:pPr>
            <w:r>
              <w:rPr>
                <w:spacing w:val="-4"/>
                <w:sz w:val="21"/>
              </w:rPr>
              <w:t>砖砌体</w:t>
            </w:r>
          </w:p>
        </w:tc>
        <w:tc>
          <w:tcPr>
            <w:tcW w:w="4586" w:type="dxa"/>
          </w:tcPr>
          <w:p>
            <w:pPr>
              <w:pStyle w:val="TableParagraph"/>
              <w:numPr>
                <w:ilvl w:val="0"/>
                <w:numId w:val="24"/>
              </w:numPr>
              <w:tabs>
                <w:tab w:val="left" w:pos="424"/>
              </w:tabs>
              <w:spacing w:before="3" w:after="0" w:line="240" w:lineRule="auto"/>
              <w:ind w:left="424" w:right="0" w:hanging="317"/>
              <w:jc w:val="left"/>
              <w:rPr>
                <w:sz w:val="21"/>
              </w:rPr>
            </w:pPr>
            <w:r>
              <w:rPr>
                <w:spacing w:val="-1"/>
                <w:sz w:val="21"/>
              </w:rPr>
              <w:t>砂浆强度等级、粘土砖浇水</w:t>
            </w:r>
          </w:p>
          <w:p>
            <w:pPr>
              <w:pStyle w:val="TableParagraph"/>
              <w:numPr>
                <w:ilvl w:val="0"/>
                <w:numId w:val="24"/>
              </w:numPr>
              <w:tabs>
                <w:tab w:val="left" w:pos="424"/>
              </w:tabs>
              <w:spacing w:before="3" w:after="0" w:line="240" w:lineRule="auto"/>
              <w:ind w:left="424" w:right="0" w:hanging="317"/>
              <w:jc w:val="left"/>
              <w:rPr>
                <w:sz w:val="21"/>
              </w:rPr>
            </w:pPr>
            <w:r>
              <w:rPr>
                <w:spacing w:val="-2"/>
                <w:sz w:val="21"/>
              </w:rPr>
              <w:t>轴线、标高</w:t>
            </w:r>
          </w:p>
          <w:p>
            <w:pPr>
              <w:pStyle w:val="TableParagraph"/>
              <w:numPr>
                <w:ilvl w:val="0"/>
                <w:numId w:val="24"/>
              </w:numPr>
              <w:tabs>
                <w:tab w:val="left" w:pos="427"/>
              </w:tabs>
              <w:spacing w:before="0" w:after="0" w:line="270" w:lineRule="atLeast"/>
              <w:ind w:left="107" w:right="96" w:firstLine="0"/>
              <w:jc w:val="left"/>
              <w:rPr>
                <w:sz w:val="21"/>
              </w:rPr>
            </w:pPr>
            <w:r>
              <w:rPr>
                <w:spacing w:val="-2"/>
                <w:sz w:val="21"/>
              </w:rPr>
              <w:t>粘土砖砌筑：方法、垂直、平整、灰缝、洞</w:t>
            </w:r>
            <w:r>
              <w:rPr>
                <w:spacing w:val="-2"/>
                <w:sz w:val="21"/>
              </w:rPr>
              <w:t>口、拉结筋</w:t>
            </w:r>
          </w:p>
        </w:tc>
        <w:tc>
          <w:tcPr>
            <w:tcW w:w="1820" w:type="dxa"/>
          </w:tcPr>
          <w:p>
            <w:pPr>
              <w:pStyle w:val="TableParagraph"/>
              <w:spacing w:before="139" w:line="242" w:lineRule="auto"/>
              <w:ind w:left="108" w:right="861"/>
              <w:jc w:val="both"/>
              <w:rPr>
                <w:sz w:val="21"/>
              </w:rPr>
            </w:pPr>
            <w:r>
              <w:rPr>
                <w:spacing w:val="-4"/>
                <w:sz w:val="21"/>
              </w:rPr>
              <w:t>平行检查</w:t>
            </w:r>
            <w:r>
              <w:rPr>
                <w:spacing w:val="-4"/>
                <w:sz w:val="21"/>
              </w:rPr>
              <w:t>平行检查</w:t>
            </w:r>
            <w:r>
              <w:rPr>
                <w:spacing w:val="-3"/>
                <w:sz w:val="21"/>
              </w:rPr>
              <w:t>平行检查</w:t>
            </w:r>
          </w:p>
        </w:tc>
      </w:tr>
      <w:tr>
        <w:tblPrEx>
          <w:tblW w:w="0" w:type="auto"/>
          <w:jc w:val="left"/>
          <w:tblInd w:w="1286" w:type="dxa"/>
          <w:tblLayout w:type="fixed"/>
          <w:tblCellMar>
            <w:top w:w="0" w:type="dxa"/>
            <w:left w:w="0" w:type="dxa"/>
            <w:bottom w:w="0" w:type="dxa"/>
            <w:right w:w="0" w:type="dxa"/>
          </w:tblCellMar>
          <w:tblLook w:val="01E0"/>
        </w:tblPrEx>
        <w:trPr>
          <w:trHeight w:val="1089"/>
          <w:jc w:val="left"/>
        </w:trPr>
        <w:tc>
          <w:tcPr>
            <w:tcW w:w="758" w:type="dxa"/>
          </w:tcPr>
          <w:p>
            <w:pPr>
              <w:pStyle w:val="TableParagraph"/>
              <w:rPr>
                <w:rFonts w:ascii="黑体"/>
                <w:sz w:val="20"/>
              </w:rPr>
            </w:pPr>
          </w:p>
          <w:p>
            <w:pPr>
              <w:pStyle w:val="TableParagraph"/>
              <w:spacing w:before="155"/>
              <w:ind w:left="10"/>
              <w:jc w:val="center"/>
              <w:rPr>
                <w:sz w:val="21"/>
              </w:rPr>
            </w:pPr>
            <w:r>
              <w:rPr>
                <w:sz w:val="21"/>
              </w:rPr>
              <w:t>7</w:t>
            </w:r>
          </w:p>
        </w:tc>
        <w:tc>
          <w:tcPr>
            <w:tcW w:w="1960" w:type="dxa"/>
          </w:tcPr>
          <w:p>
            <w:pPr>
              <w:pStyle w:val="TableParagraph"/>
              <w:rPr>
                <w:rFonts w:ascii="黑体"/>
                <w:sz w:val="20"/>
              </w:rPr>
            </w:pPr>
          </w:p>
          <w:p>
            <w:pPr>
              <w:pStyle w:val="TableParagraph"/>
              <w:spacing w:before="155"/>
              <w:ind w:left="232" w:right="222"/>
              <w:jc w:val="center"/>
              <w:rPr>
                <w:sz w:val="21"/>
              </w:rPr>
            </w:pPr>
            <w:r>
              <w:rPr>
                <w:spacing w:val="-3"/>
                <w:sz w:val="21"/>
              </w:rPr>
              <w:t>防水工程</w:t>
            </w:r>
          </w:p>
        </w:tc>
        <w:tc>
          <w:tcPr>
            <w:tcW w:w="4586" w:type="dxa"/>
          </w:tcPr>
          <w:p>
            <w:pPr>
              <w:pStyle w:val="TableParagraph"/>
              <w:numPr>
                <w:ilvl w:val="0"/>
                <w:numId w:val="23"/>
              </w:numPr>
              <w:tabs>
                <w:tab w:val="left" w:pos="424"/>
              </w:tabs>
              <w:spacing w:before="3" w:after="0" w:line="240" w:lineRule="auto"/>
              <w:ind w:left="424" w:right="0" w:hanging="317"/>
              <w:jc w:val="left"/>
              <w:rPr>
                <w:sz w:val="21"/>
              </w:rPr>
            </w:pPr>
            <w:r>
              <w:rPr>
                <w:spacing w:val="-1"/>
                <w:sz w:val="21"/>
              </w:rPr>
              <w:t>找平层：厚度、平整度、强度等</w:t>
            </w:r>
          </w:p>
          <w:p>
            <w:pPr>
              <w:pStyle w:val="TableParagraph"/>
              <w:numPr>
                <w:ilvl w:val="0"/>
                <w:numId w:val="23"/>
              </w:numPr>
              <w:tabs>
                <w:tab w:val="left" w:pos="424"/>
              </w:tabs>
              <w:spacing w:before="3" w:after="0" w:line="240" w:lineRule="auto"/>
              <w:ind w:left="424" w:right="0" w:hanging="317"/>
              <w:jc w:val="left"/>
              <w:rPr>
                <w:sz w:val="21"/>
              </w:rPr>
            </w:pPr>
            <w:r>
              <w:rPr>
                <w:spacing w:val="-1"/>
                <w:sz w:val="21"/>
              </w:rPr>
              <w:t>保温层：厚度、平整度</w:t>
            </w:r>
          </w:p>
          <w:p>
            <w:pPr>
              <w:pStyle w:val="TableParagraph"/>
              <w:numPr>
                <w:ilvl w:val="0"/>
                <w:numId w:val="23"/>
              </w:numPr>
              <w:tabs>
                <w:tab w:val="left" w:pos="424"/>
              </w:tabs>
              <w:spacing w:before="4" w:after="0" w:line="240" w:lineRule="auto"/>
              <w:ind w:left="424" w:right="0" w:hanging="317"/>
              <w:jc w:val="left"/>
              <w:rPr>
                <w:sz w:val="21"/>
              </w:rPr>
            </w:pPr>
            <w:r>
              <w:rPr>
                <w:spacing w:val="-3"/>
                <w:sz w:val="21"/>
              </w:rPr>
              <w:t>涂膜施工</w:t>
            </w:r>
          </w:p>
          <w:p>
            <w:pPr>
              <w:pStyle w:val="TableParagraph"/>
              <w:numPr>
                <w:ilvl w:val="0"/>
                <w:numId w:val="23"/>
              </w:numPr>
              <w:tabs>
                <w:tab w:val="left" w:pos="424"/>
              </w:tabs>
              <w:spacing w:before="3" w:after="0" w:line="249" w:lineRule="exact"/>
              <w:ind w:left="424" w:right="0" w:hanging="317"/>
              <w:jc w:val="left"/>
              <w:rPr>
                <w:sz w:val="21"/>
              </w:rPr>
            </w:pPr>
            <w:r>
              <w:rPr>
                <w:spacing w:val="-2"/>
                <w:sz w:val="21"/>
              </w:rPr>
              <w:t>特殊部位的处理</w:t>
            </w:r>
          </w:p>
        </w:tc>
        <w:tc>
          <w:tcPr>
            <w:tcW w:w="1820" w:type="dxa"/>
          </w:tcPr>
          <w:p>
            <w:pPr>
              <w:pStyle w:val="TableParagraph"/>
              <w:spacing w:line="270" w:lineRule="atLeast"/>
              <w:ind w:left="108" w:right="1281"/>
              <w:jc w:val="both"/>
              <w:rPr>
                <w:sz w:val="21"/>
              </w:rPr>
            </w:pPr>
            <w:r>
              <w:rPr>
                <w:spacing w:val="-6"/>
                <w:sz w:val="21"/>
              </w:rPr>
              <w:t>旁站旁站旁站</w:t>
            </w:r>
            <w:r>
              <w:rPr>
                <w:spacing w:val="-5"/>
                <w:sz w:val="21"/>
              </w:rPr>
              <w:t>旁站</w:t>
            </w:r>
          </w:p>
        </w:tc>
      </w:tr>
      <w:tr>
        <w:tblPrEx>
          <w:tblW w:w="0" w:type="auto"/>
          <w:jc w:val="left"/>
          <w:tblInd w:w="1286" w:type="dxa"/>
          <w:tblLayout w:type="fixed"/>
          <w:tblCellMar>
            <w:top w:w="0" w:type="dxa"/>
            <w:left w:w="0" w:type="dxa"/>
            <w:bottom w:w="0" w:type="dxa"/>
            <w:right w:w="0" w:type="dxa"/>
          </w:tblCellMar>
          <w:tblLook w:val="01E0"/>
        </w:tblPrEx>
        <w:trPr>
          <w:trHeight w:val="1120"/>
          <w:jc w:val="left"/>
        </w:trPr>
        <w:tc>
          <w:tcPr>
            <w:tcW w:w="758" w:type="dxa"/>
          </w:tcPr>
          <w:p>
            <w:pPr>
              <w:pStyle w:val="TableParagraph"/>
              <w:rPr>
                <w:rFonts w:ascii="黑体"/>
                <w:sz w:val="20"/>
              </w:rPr>
            </w:pPr>
          </w:p>
          <w:p>
            <w:pPr>
              <w:pStyle w:val="TableParagraph"/>
              <w:spacing w:before="171"/>
              <w:ind w:left="10"/>
              <w:jc w:val="center"/>
              <w:rPr>
                <w:sz w:val="21"/>
              </w:rPr>
            </w:pPr>
            <w:r>
              <w:rPr>
                <w:sz w:val="21"/>
              </w:rPr>
              <w:t>8</w:t>
            </w:r>
          </w:p>
        </w:tc>
        <w:tc>
          <w:tcPr>
            <w:tcW w:w="1960" w:type="dxa"/>
          </w:tcPr>
          <w:p>
            <w:pPr>
              <w:pStyle w:val="TableParagraph"/>
              <w:rPr>
                <w:rFonts w:ascii="黑体"/>
                <w:sz w:val="20"/>
              </w:rPr>
            </w:pPr>
          </w:p>
          <w:p>
            <w:pPr>
              <w:pStyle w:val="TableParagraph"/>
              <w:spacing w:before="171"/>
              <w:ind w:left="232" w:right="222"/>
              <w:jc w:val="center"/>
              <w:rPr>
                <w:sz w:val="21"/>
              </w:rPr>
            </w:pPr>
            <w:r>
              <w:rPr>
                <w:spacing w:val="-2"/>
                <w:sz w:val="21"/>
              </w:rPr>
              <w:t>室内初装修工程</w:t>
            </w:r>
          </w:p>
        </w:tc>
        <w:tc>
          <w:tcPr>
            <w:tcW w:w="4586" w:type="dxa"/>
          </w:tcPr>
          <w:p>
            <w:pPr>
              <w:pStyle w:val="TableParagraph"/>
              <w:numPr>
                <w:ilvl w:val="0"/>
                <w:numId w:val="22"/>
              </w:numPr>
              <w:tabs>
                <w:tab w:val="left" w:pos="424"/>
              </w:tabs>
              <w:spacing w:before="155" w:after="0" w:line="240" w:lineRule="auto"/>
              <w:ind w:left="424" w:right="0" w:hanging="317"/>
              <w:jc w:val="left"/>
              <w:rPr>
                <w:sz w:val="21"/>
              </w:rPr>
            </w:pPr>
            <w:r>
              <w:rPr>
                <w:spacing w:val="-1"/>
                <w:sz w:val="21"/>
              </w:rPr>
              <w:t>材料配合比，原材料质量</w:t>
            </w:r>
          </w:p>
          <w:p>
            <w:pPr>
              <w:pStyle w:val="TableParagraph"/>
              <w:numPr>
                <w:ilvl w:val="0"/>
                <w:numId w:val="22"/>
              </w:numPr>
              <w:tabs>
                <w:tab w:val="left" w:pos="424"/>
              </w:tabs>
              <w:spacing w:before="3" w:after="0" w:line="240" w:lineRule="auto"/>
              <w:ind w:left="424" w:right="0" w:hanging="317"/>
              <w:jc w:val="left"/>
              <w:rPr>
                <w:sz w:val="21"/>
              </w:rPr>
            </w:pPr>
            <w:r>
              <w:rPr>
                <w:spacing w:val="-1"/>
                <w:sz w:val="21"/>
              </w:rPr>
              <w:t>室内抹灰：厚度、平整度、垂直度</w:t>
            </w:r>
          </w:p>
          <w:p>
            <w:pPr>
              <w:pStyle w:val="TableParagraph"/>
              <w:numPr>
                <w:ilvl w:val="0"/>
                <w:numId w:val="22"/>
              </w:numPr>
              <w:tabs>
                <w:tab w:val="left" w:pos="424"/>
              </w:tabs>
              <w:spacing w:before="4" w:after="0" w:line="240" w:lineRule="auto"/>
              <w:ind w:left="424" w:right="0" w:hanging="317"/>
              <w:jc w:val="left"/>
              <w:rPr>
                <w:sz w:val="21"/>
              </w:rPr>
            </w:pPr>
            <w:r>
              <w:rPr>
                <w:spacing w:val="-1"/>
                <w:sz w:val="21"/>
              </w:rPr>
              <w:t>室内地坪：厚度、平整度</w:t>
            </w:r>
          </w:p>
        </w:tc>
        <w:tc>
          <w:tcPr>
            <w:tcW w:w="1820" w:type="dxa"/>
          </w:tcPr>
          <w:p>
            <w:pPr>
              <w:pStyle w:val="TableParagraph"/>
              <w:spacing w:before="155" w:line="242" w:lineRule="auto"/>
              <w:ind w:left="108" w:right="651"/>
              <w:rPr>
                <w:sz w:val="21"/>
              </w:rPr>
            </w:pPr>
            <w:r>
              <w:rPr>
                <w:spacing w:val="-2"/>
                <w:sz w:val="21"/>
              </w:rPr>
              <w:t>检验配比单</w:t>
            </w:r>
            <w:r>
              <w:rPr>
                <w:spacing w:val="-4"/>
                <w:sz w:val="21"/>
              </w:rPr>
              <w:t>平行检查</w:t>
            </w:r>
            <w:r>
              <w:rPr>
                <w:spacing w:val="-4"/>
                <w:sz w:val="21"/>
              </w:rPr>
              <w:t xml:space="preserve"> </w:t>
            </w:r>
            <w:r>
              <w:rPr>
                <w:spacing w:val="-6"/>
                <w:sz w:val="21"/>
              </w:rPr>
              <w:t>旁站</w:t>
            </w:r>
          </w:p>
        </w:tc>
      </w:tr>
      <w:tr>
        <w:tblPrEx>
          <w:tblW w:w="0" w:type="auto"/>
          <w:jc w:val="left"/>
          <w:tblInd w:w="1286" w:type="dxa"/>
          <w:tblLayout w:type="fixed"/>
          <w:tblCellMar>
            <w:top w:w="0" w:type="dxa"/>
            <w:left w:w="0" w:type="dxa"/>
            <w:bottom w:w="0" w:type="dxa"/>
            <w:right w:w="0" w:type="dxa"/>
          </w:tblCellMar>
          <w:tblLook w:val="01E0"/>
        </w:tblPrEx>
        <w:trPr>
          <w:trHeight w:val="1140"/>
          <w:jc w:val="left"/>
        </w:trPr>
        <w:tc>
          <w:tcPr>
            <w:tcW w:w="758" w:type="dxa"/>
          </w:tcPr>
          <w:p>
            <w:pPr>
              <w:pStyle w:val="TableParagraph"/>
              <w:rPr>
                <w:rFonts w:ascii="黑体"/>
                <w:sz w:val="20"/>
              </w:rPr>
            </w:pPr>
          </w:p>
          <w:p>
            <w:pPr>
              <w:pStyle w:val="TableParagraph"/>
              <w:spacing w:before="1"/>
              <w:rPr>
                <w:rFonts w:ascii="黑体"/>
                <w:sz w:val="14"/>
              </w:rPr>
            </w:pPr>
          </w:p>
          <w:p>
            <w:pPr>
              <w:pStyle w:val="TableParagraph"/>
              <w:spacing w:before="1"/>
              <w:ind w:left="10"/>
              <w:jc w:val="center"/>
              <w:rPr>
                <w:sz w:val="21"/>
              </w:rPr>
            </w:pPr>
            <w:r>
              <w:rPr>
                <w:sz w:val="21"/>
              </w:rPr>
              <w:t>9</w:t>
            </w:r>
          </w:p>
        </w:tc>
        <w:tc>
          <w:tcPr>
            <w:tcW w:w="1960" w:type="dxa"/>
          </w:tcPr>
          <w:p>
            <w:pPr>
              <w:pStyle w:val="TableParagraph"/>
              <w:rPr>
                <w:rFonts w:ascii="黑体"/>
                <w:sz w:val="20"/>
              </w:rPr>
            </w:pPr>
          </w:p>
          <w:p>
            <w:pPr>
              <w:pStyle w:val="TableParagraph"/>
              <w:spacing w:before="1"/>
              <w:rPr>
                <w:rFonts w:ascii="黑体"/>
                <w:sz w:val="14"/>
              </w:rPr>
            </w:pPr>
          </w:p>
          <w:p>
            <w:pPr>
              <w:pStyle w:val="TableParagraph"/>
              <w:spacing w:before="1"/>
              <w:ind w:left="232" w:right="222"/>
              <w:jc w:val="center"/>
              <w:rPr>
                <w:sz w:val="21"/>
              </w:rPr>
            </w:pPr>
            <w:r>
              <w:rPr>
                <w:spacing w:val="-3"/>
                <w:sz w:val="21"/>
              </w:rPr>
              <w:t>门窗工程</w:t>
            </w:r>
          </w:p>
        </w:tc>
        <w:tc>
          <w:tcPr>
            <w:tcW w:w="4586" w:type="dxa"/>
          </w:tcPr>
          <w:p>
            <w:pPr>
              <w:pStyle w:val="TableParagraph"/>
              <w:numPr>
                <w:ilvl w:val="0"/>
                <w:numId w:val="21"/>
              </w:numPr>
              <w:tabs>
                <w:tab w:val="left" w:pos="424"/>
              </w:tabs>
              <w:spacing w:before="165" w:after="0" w:line="242" w:lineRule="auto"/>
              <w:ind w:left="107" w:right="-15" w:firstLine="0"/>
              <w:jc w:val="left"/>
              <w:rPr>
                <w:sz w:val="21"/>
              </w:rPr>
            </w:pPr>
            <w:r>
              <w:rPr>
                <w:spacing w:val="-4"/>
                <w:sz w:val="21"/>
              </w:rPr>
              <w:t xml:space="preserve">平开木门、防火门、成品塑料门位置、尺寸、断面、垂直度、厚度 </w:t>
            </w:r>
            <w:r>
              <w:rPr>
                <w:sz w:val="21"/>
              </w:rPr>
              <w:t xml:space="preserve">                     2．型材窗：嵌填、定位、安装、关启、厚度</w:t>
            </w:r>
          </w:p>
        </w:tc>
        <w:tc>
          <w:tcPr>
            <w:tcW w:w="1820" w:type="dxa"/>
          </w:tcPr>
          <w:p>
            <w:pPr>
              <w:pStyle w:val="TableParagraph"/>
              <w:spacing w:before="165"/>
              <w:ind w:left="108"/>
              <w:rPr>
                <w:sz w:val="21"/>
              </w:rPr>
            </w:pPr>
            <w:r>
              <w:rPr>
                <w:spacing w:val="-3"/>
                <w:sz w:val="21"/>
              </w:rPr>
              <w:t>平行检查</w:t>
            </w:r>
          </w:p>
          <w:p>
            <w:pPr>
              <w:pStyle w:val="TableParagraph"/>
              <w:spacing w:before="6"/>
              <w:rPr>
                <w:rFonts w:ascii="黑体"/>
                <w:sz w:val="21"/>
              </w:rPr>
            </w:pPr>
          </w:p>
          <w:p>
            <w:pPr>
              <w:pStyle w:val="TableParagraph"/>
              <w:spacing w:before="1"/>
              <w:ind w:left="108"/>
              <w:rPr>
                <w:sz w:val="21"/>
              </w:rPr>
            </w:pPr>
            <w:r>
              <w:rPr>
                <w:spacing w:val="-3"/>
                <w:sz w:val="21"/>
              </w:rPr>
              <w:t>平行检查</w:t>
            </w:r>
          </w:p>
        </w:tc>
      </w:tr>
      <w:tr>
        <w:tblPrEx>
          <w:tblW w:w="0" w:type="auto"/>
          <w:jc w:val="left"/>
          <w:tblInd w:w="1286" w:type="dxa"/>
          <w:tblLayout w:type="fixed"/>
          <w:tblCellMar>
            <w:top w:w="0" w:type="dxa"/>
            <w:left w:w="0" w:type="dxa"/>
            <w:bottom w:w="0" w:type="dxa"/>
            <w:right w:w="0" w:type="dxa"/>
          </w:tblCellMar>
          <w:tblLook w:val="01E0"/>
        </w:tblPrEx>
        <w:trPr>
          <w:trHeight w:val="1309"/>
          <w:jc w:val="left"/>
        </w:trPr>
        <w:tc>
          <w:tcPr>
            <w:tcW w:w="758" w:type="dxa"/>
          </w:tcPr>
          <w:p>
            <w:pPr>
              <w:pStyle w:val="TableParagraph"/>
              <w:rPr>
                <w:rFonts w:ascii="黑体"/>
                <w:sz w:val="20"/>
              </w:rPr>
            </w:pPr>
          </w:p>
          <w:p>
            <w:pPr>
              <w:pStyle w:val="TableParagraph"/>
              <w:spacing w:before="9"/>
              <w:rPr>
                <w:rFonts w:ascii="黑体"/>
                <w:sz w:val="20"/>
              </w:rPr>
            </w:pPr>
          </w:p>
          <w:p>
            <w:pPr>
              <w:pStyle w:val="TableParagraph"/>
              <w:ind w:left="259" w:right="249"/>
              <w:jc w:val="center"/>
              <w:rPr>
                <w:sz w:val="21"/>
              </w:rPr>
            </w:pPr>
            <w:r>
              <w:rPr>
                <w:spacing w:val="-5"/>
                <w:sz w:val="21"/>
              </w:rPr>
              <w:t>10</w:t>
            </w:r>
          </w:p>
        </w:tc>
        <w:tc>
          <w:tcPr>
            <w:tcW w:w="1960" w:type="dxa"/>
          </w:tcPr>
          <w:p>
            <w:pPr>
              <w:pStyle w:val="TableParagraph"/>
              <w:rPr>
                <w:rFonts w:ascii="黑体"/>
                <w:sz w:val="20"/>
              </w:rPr>
            </w:pPr>
          </w:p>
          <w:p>
            <w:pPr>
              <w:pStyle w:val="TableParagraph"/>
              <w:spacing w:before="9"/>
              <w:rPr>
                <w:rFonts w:ascii="黑体"/>
                <w:sz w:val="20"/>
              </w:rPr>
            </w:pPr>
          </w:p>
          <w:p>
            <w:pPr>
              <w:pStyle w:val="TableParagraph"/>
              <w:ind w:left="232" w:right="222"/>
              <w:jc w:val="center"/>
              <w:rPr>
                <w:sz w:val="21"/>
              </w:rPr>
            </w:pPr>
            <w:r>
              <w:rPr>
                <w:spacing w:val="-2"/>
                <w:sz w:val="21"/>
              </w:rPr>
              <w:t>室外装饰工程</w:t>
            </w:r>
          </w:p>
        </w:tc>
        <w:tc>
          <w:tcPr>
            <w:tcW w:w="4586" w:type="dxa"/>
          </w:tcPr>
          <w:p>
            <w:pPr>
              <w:pStyle w:val="TableParagraph"/>
              <w:numPr>
                <w:ilvl w:val="0"/>
                <w:numId w:val="20"/>
              </w:numPr>
              <w:tabs>
                <w:tab w:val="left" w:pos="424"/>
              </w:tabs>
              <w:spacing w:before="113" w:after="0" w:line="240" w:lineRule="auto"/>
              <w:ind w:left="424" w:right="0" w:hanging="317"/>
              <w:jc w:val="left"/>
              <w:rPr>
                <w:sz w:val="21"/>
              </w:rPr>
            </w:pPr>
            <w:r>
              <w:rPr>
                <w:spacing w:val="-1"/>
                <w:sz w:val="21"/>
              </w:rPr>
              <w:t>材料的配合比、原材料质量</w:t>
            </w:r>
          </w:p>
          <w:p>
            <w:pPr>
              <w:pStyle w:val="TableParagraph"/>
              <w:numPr>
                <w:ilvl w:val="0"/>
                <w:numId w:val="20"/>
              </w:numPr>
              <w:tabs>
                <w:tab w:val="left" w:pos="424"/>
              </w:tabs>
              <w:spacing w:before="3" w:after="0" w:line="240" w:lineRule="auto"/>
              <w:ind w:left="424" w:right="0" w:hanging="317"/>
              <w:jc w:val="left"/>
              <w:rPr>
                <w:sz w:val="21"/>
              </w:rPr>
            </w:pPr>
            <w:r>
              <w:rPr>
                <w:spacing w:val="-1"/>
                <w:sz w:val="21"/>
              </w:rPr>
              <w:t>室外抹灰：厚度、平整度、垂直度</w:t>
            </w:r>
          </w:p>
          <w:p>
            <w:pPr>
              <w:pStyle w:val="TableParagraph"/>
              <w:numPr>
                <w:ilvl w:val="0"/>
                <w:numId w:val="20"/>
              </w:numPr>
              <w:tabs>
                <w:tab w:val="left" w:pos="427"/>
              </w:tabs>
              <w:spacing w:before="3" w:after="0" w:line="242" w:lineRule="auto"/>
              <w:ind w:left="107" w:right="96" w:firstLine="0"/>
              <w:jc w:val="left"/>
              <w:rPr>
                <w:sz w:val="21"/>
              </w:rPr>
            </w:pPr>
            <w:r>
              <w:rPr>
                <w:spacing w:val="-2"/>
                <w:sz w:val="21"/>
              </w:rPr>
              <w:t>室外铺贴：分格、填缝、平整度、垂直度、</w:t>
            </w:r>
            <w:r>
              <w:rPr>
                <w:spacing w:val="-6"/>
                <w:sz w:val="21"/>
              </w:rPr>
              <w:t>颜色</w:t>
            </w:r>
          </w:p>
        </w:tc>
        <w:tc>
          <w:tcPr>
            <w:tcW w:w="1820" w:type="dxa"/>
          </w:tcPr>
          <w:p>
            <w:pPr>
              <w:pStyle w:val="TableParagraph"/>
              <w:spacing w:before="5"/>
              <w:rPr>
                <w:rFonts w:ascii="黑体"/>
                <w:sz w:val="19"/>
              </w:rPr>
            </w:pPr>
          </w:p>
          <w:p>
            <w:pPr>
              <w:pStyle w:val="TableParagraph"/>
              <w:spacing w:before="1" w:line="242" w:lineRule="auto"/>
              <w:ind w:left="108" w:right="861"/>
              <w:jc w:val="both"/>
              <w:rPr>
                <w:sz w:val="21"/>
              </w:rPr>
            </w:pPr>
            <w:r>
              <w:rPr>
                <w:spacing w:val="-4"/>
                <w:sz w:val="21"/>
              </w:rPr>
              <w:t>平行检查</w:t>
            </w:r>
            <w:r>
              <w:rPr>
                <w:spacing w:val="-4"/>
                <w:sz w:val="21"/>
              </w:rPr>
              <w:t>平行检查</w:t>
            </w:r>
            <w:r>
              <w:rPr>
                <w:spacing w:val="-3"/>
                <w:sz w:val="21"/>
              </w:rPr>
              <w:t>平行检查</w:t>
            </w:r>
          </w:p>
        </w:tc>
      </w:tr>
    </w:tbl>
    <w:p>
      <w:pPr>
        <w:spacing w:after="0" w:line="242" w:lineRule="auto"/>
        <w:jc w:val="both"/>
        <w:rPr>
          <w:sz w:val="21"/>
        </w:rPr>
        <w:sectPr>
          <w:footerReference w:type="default" r:id="rId8"/>
          <w:type w:val="continuous"/>
          <w:pgSz w:w="11910" w:h="16840"/>
          <w:pgMar w:top="1420" w:right="600" w:bottom="2067" w:left="240" w:header="0" w:footer="991"/>
          <w:pgNumType w:start="5"/>
          <w:cols w:space="708"/>
        </w:sectPr>
      </w:pPr>
    </w:p>
    <w:tbl>
      <w:tblPr>
        <w:tblStyle w:val="TableNormal1"/>
        <w:tblW w:w="0" w:type="auto"/>
        <w:jc w:val="left"/>
        <w:tblInd w:w="1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8"/>
        <w:gridCol w:w="1960"/>
        <w:gridCol w:w="4586"/>
        <w:gridCol w:w="1820"/>
      </w:tblGrid>
      <w:tr>
        <w:tblPrEx>
          <w:tblW w:w="0" w:type="auto"/>
          <w:jc w:val="left"/>
          <w:tblInd w:w="1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308"/>
          <w:jc w:val="left"/>
        </w:trPr>
        <w:tc>
          <w:tcPr>
            <w:tcW w:w="758" w:type="dxa"/>
          </w:tcPr>
          <w:p>
            <w:pPr>
              <w:pStyle w:val="TableParagraph"/>
              <w:rPr>
                <w:rFonts w:ascii="黑体"/>
                <w:sz w:val="20"/>
              </w:rPr>
            </w:pPr>
          </w:p>
          <w:p>
            <w:pPr>
              <w:pStyle w:val="TableParagraph"/>
              <w:spacing w:before="9"/>
              <w:rPr>
                <w:rFonts w:ascii="黑体"/>
                <w:sz w:val="20"/>
              </w:rPr>
            </w:pPr>
          </w:p>
          <w:p>
            <w:pPr>
              <w:pStyle w:val="TableParagraph"/>
              <w:ind w:left="259" w:right="249"/>
              <w:jc w:val="center"/>
              <w:rPr>
                <w:sz w:val="21"/>
              </w:rPr>
            </w:pPr>
            <w:r>
              <w:rPr>
                <w:spacing w:val="-5"/>
                <w:sz w:val="21"/>
              </w:rPr>
              <w:t>11</w:t>
            </w:r>
          </w:p>
        </w:tc>
        <w:tc>
          <w:tcPr>
            <w:tcW w:w="1960" w:type="dxa"/>
          </w:tcPr>
          <w:p>
            <w:pPr>
              <w:pStyle w:val="TableParagraph"/>
              <w:rPr>
                <w:rFonts w:ascii="黑体"/>
                <w:sz w:val="20"/>
              </w:rPr>
            </w:pPr>
          </w:p>
          <w:p>
            <w:pPr>
              <w:pStyle w:val="TableParagraph"/>
              <w:spacing w:before="9"/>
              <w:rPr>
                <w:rFonts w:ascii="黑体"/>
                <w:sz w:val="20"/>
              </w:rPr>
            </w:pPr>
          </w:p>
          <w:p>
            <w:pPr>
              <w:pStyle w:val="TableParagraph"/>
              <w:ind w:left="455"/>
              <w:rPr>
                <w:sz w:val="21"/>
              </w:rPr>
            </w:pPr>
            <w:r>
              <w:rPr>
                <w:spacing w:val="-2"/>
                <w:sz w:val="21"/>
              </w:rPr>
              <w:t>钢结构工程</w:t>
            </w:r>
          </w:p>
        </w:tc>
        <w:tc>
          <w:tcPr>
            <w:tcW w:w="4586" w:type="dxa"/>
          </w:tcPr>
          <w:p>
            <w:pPr>
              <w:pStyle w:val="TableParagraph"/>
              <w:spacing w:before="113"/>
              <w:ind w:left="107"/>
              <w:rPr>
                <w:sz w:val="21"/>
              </w:rPr>
            </w:pPr>
            <w:r>
              <w:rPr>
                <w:sz w:val="21"/>
              </w:rPr>
              <w:t>1</w:t>
            </w:r>
            <w:r>
              <w:rPr>
                <w:spacing w:val="-9"/>
                <w:sz w:val="21"/>
              </w:rPr>
              <w:t>、 材料质量，密度，耐火数值</w:t>
            </w:r>
          </w:p>
          <w:p>
            <w:pPr>
              <w:pStyle w:val="TableParagraph"/>
              <w:spacing w:before="3"/>
              <w:ind w:left="107"/>
              <w:rPr>
                <w:sz w:val="21"/>
              </w:rPr>
            </w:pPr>
            <w:r>
              <w:rPr>
                <w:sz w:val="21"/>
              </w:rPr>
              <w:t>2</w:t>
            </w:r>
            <w:r>
              <w:rPr>
                <w:spacing w:val="-11"/>
                <w:sz w:val="21"/>
              </w:rPr>
              <w:t>、 轴线、标高</w:t>
            </w:r>
          </w:p>
          <w:p>
            <w:pPr>
              <w:pStyle w:val="TableParagraph"/>
              <w:spacing w:before="3"/>
              <w:ind w:left="107"/>
              <w:rPr>
                <w:sz w:val="21"/>
              </w:rPr>
            </w:pPr>
            <w:r>
              <w:rPr>
                <w:sz w:val="21"/>
              </w:rPr>
              <w:t>3</w:t>
            </w:r>
            <w:r>
              <w:rPr>
                <w:spacing w:val="-11"/>
                <w:sz w:val="21"/>
              </w:rPr>
              <w:t>、 钢结构施工</w:t>
            </w:r>
          </w:p>
          <w:p>
            <w:pPr>
              <w:pStyle w:val="TableParagraph"/>
              <w:spacing w:before="4"/>
              <w:ind w:left="107"/>
              <w:rPr>
                <w:sz w:val="21"/>
              </w:rPr>
            </w:pPr>
            <w:r>
              <w:rPr>
                <w:sz w:val="21"/>
              </w:rPr>
              <w:t>4</w:t>
            </w:r>
            <w:r>
              <w:rPr>
                <w:spacing w:val="-10"/>
                <w:sz w:val="21"/>
              </w:rPr>
              <w:t>、 特殊部位处理</w:t>
            </w:r>
          </w:p>
        </w:tc>
        <w:tc>
          <w:tcPr>
            <w:tcW w:w="1820" w:type="dxa"/>
          </w:tcPr>
          <w:p>
            <w:pPr>
              <w:pStyle w:val="TableParagraph"/>
              <w:spacing w:before="113"/>
              <w:ind w:left="108"/>
              <w:rPr>
                <w:sz w:val="21"/>
              </w:rPr>
            </w:pPr>
            <w:r>
              <w:rPr>
                <w:sz w:val="21"/>
              </w:rPr>
              <w:t>1</w:t>
            </w:r>
            <w:r>
              <w:rPr>
                <w:spacing w:val="-13"/>
                <w:sz w:val="21"/>
              </w:rPr>
              <w:t>、 见证送检</w:t>
            </w:r>
          </w:p>
          <w:p>
            <w:pPr>
              <w:pStyle w:val="TableParagraph"/>
              <w:spacing w:before="3"/>
              <w:ind w:left="108"/>
              <w:rPr>
                <w:sz w:val="21"/>
              </w:rPr>
            </w:pPr>
            <w:r>
              <w:rPr>
                <w:sz w:val="21"/>
              </w:rPr>
              <w:t>2</w:t>
            </w:r>
            <w:r>
              <w:rPr>
                <w:spacing w:val="-13"/>
                <w:sz w:val="21"/>
              </w:rPr>
              <w:t>、 平行检查</w:t>
            </w:r>
          </w:p>
          <w:p>
            <w:pPr>
              <w:pStyle w:val="TableParagraph"/>
              <w:spacing w:before="3"/>
              <w:ind w:left="108"/>
              <w:rPr>
                <w:sz w:val="21"/>
              </w:rPr>
            </w:pPr>
            <w:r>
              <w:rPr>
                <w:sz w:val="21"/>
              </w:rPr>
              <w:t>3</w:t>
            </w:r>
            <w:r>
              <w:rPr>
                <w:spacing w:val="-19"/>
                <w:sz w:val="21"/>
              </w:rPr>
              <w:t>、 旁站</w:t>
            </w:r>
          </w:p>
          <w:p>
            <w:pPr>
              <w:pStyle w:val="TableParagraph"/>
              <w:spacing w:before="4"/>
              <w:ind w:left="108"/>
              <w:rPr>
                <w:sz w:val="21"/>
              </w:rPr>
            </w:pPr>
            <w:r>
              <w:rPr>
                <w:sz w:val="21"/>
              </w:rPr>
              <w:t>4</w:t>
            </w:r>
            <w:r>
              <w:rPr>
                <w:spacing w:val="-19"/>
                <w:sz w:val="21"/>
              </w:rPr>
              <w:t>、 旁站</w:t>
            </w:r>
          </w:p>
        </w:tc>
      </w:tr>
    </w:tbl>
    <w:p>
      <w:pPr>
        <w:sectPr>
          <w:footerReference w:type="default" r:id="rId9"/>
          <w:type w:val="continuous"/>
          <w:pgSz w:w="11910" w:h="16840"/>
          <w:pgMar w:top="1420" w:right="600" w:bottom="1180" w:left="240" w:header="0" w:footer="991"/>
          <w:pgNumType w:start="6"/>
          <w:cols w:space="708"/>
        </w:sectPr>
      </w:pPr>
    </w:p>
    <w:p>
      <w:pPr>
        <w:pStyle w:val="BodyText"/>
        <w:rPr>
          <w:rFonts w:ascii="黑体"/>
          <w:sz w:val="20"/>
        </w:rPr>
      </w:pPr>
    </w:p>
    <w:p>
      <w:pPr>
        <w:pStyle w:val="BodyText"/>
        <w:spacing w:before="5"/>
        <w:rPr>
          <w:rFonts w:ascii="黑体"/>
          <w:sz w:val="19"/>
        </w:rPr>
      </w:pPr>
    </w:p>
    <w:p>
      <w:pPr>
        <w:pStyle w:val="ListParagraph"/>
        <w:numPr>
          <w:ilvl w:val="1"/>
          <w:numId w:val="30"/>
        </w:numPr>
        <w:tabs>
          <w:tab w:val="left" w:pos="1668"/>
        </w:tabs>
        <w:spacing w:before="66" w:after="0" w:line="364" w:lineRule="auto"/>
        <w:ind w:left="1426" w:right="385" w:firstLine="0"/>
        <w:jc w:val="left"/>
        <w:rPr>
          <w:rFonts w:ascii="黑体" w:eastAsia="黑体"/>
          <w:sz w:val="24"/>
        </w:rPr>
      </w:pPr>
      <w:r>
        <w:rPr>
          <w:rFonts w:ascii="黑体" w:eastAsia="黑体"/>
          <w:spacing w:val="-13"/>
          <w:sz w:val="24"/>
        </w:rPr>
        <w:t>监理目标：确保工程按业主与各参建单位签订的承包合同要求完工。工程的竣工验收严</w:t>
      </w:r>
      <w:r>
        <w:rPr>
          <w:rFonts w:ascii="黑体" w:eastAsia="黑体"/>
          <w:spacing w:val="-6"/>
          <w:sz w:val="24"/>
        </w:rPr>
        <w:t>格执行《佛山市房屋建筑工程和市政基础设施工程验收备案实施方法》。</w:t>
      </w:r>
    </w:p>
    <w:p>
      <w:pPr>
        <w:pStyle w:val="BodyText"/>
        <w:spacing w:before="8"/>
        <w:rPr>
          <w:rFonts w:ascii="黑体"/>
          <w:sz w:val="30"/>
        </w:rPr>
      </w:pPr>
    </w:p>
    <w:p>
      <w:pPr>
        <w:pStyle w:val="Heading1"/>
      </w:pPr>
      <w:r>
        <w:rPr>
          <w:spacing w:val="-1"/>
        </w:rPr>
        <w:t>四、监理工作内容及主要措施</w:t>
      </w:r>
    </w:p>
    <w:p>
      <w:pPr>
        <w:pStyle w:val="ListParagraph"/>
        <w:numPr>
          <w:ilvl w:val="1"/>
          <w:numId w:val="19"/>
        </w:numPr>
        <w:tabs>
          <w:tab w:val="left" w:pos="1427"/>
        </w:tabs>
        <w:spacing w:before="103" w:after="0" w:line="240" w:lineRule="auto"/>
        <w:ind w:left="1427" w:right="0" w:hanging="421"/>
        <w:jc w:val="left"/>
        <w:rPr>
          <w:sz w:val="24"/>
        </w:rPr>
      </w:pPr>
      <w:r>
        <w:rPr>
          <w:spacing w:val="-3"/>
          <w:sz w:val="24"/>
        </w:rPr>
        <w:t>质量控制</w:t>
      </w:r>
    </w:p>
    <w:p>
      <w:pPr>
        <w:pStyle w:val="ListParagraph"/>
        <w:numPr>
          <w:ilvl w:val="2"/>
          <w:numId w:val="19"/>
        </w:numPr>
        <w:tabs>
          <w:tab w:val="left" w:pos="1667"/>
        </w:tabs>
        <w:spacing w:before="160" w:after="0" w:line="240" w:lineRule="auto"/>
        <w:ind w:left="1667" w:right="0" w:hanging="661"/>
        <w:jc w:val="left"/>
        <w:rPr>
          <w:sz w:val="24"/>
        </w:rPr>
      </w:pPr>
      <w:r>
        <w:rPr>
          <w:spacing w:val="-2"/>
          <w:sz w:val="24"/>
        </w:rPr>
        <w:t>施工前技术准备</w:t>
      </w:r>
    </w:p>
    <w:p>
      <w:pPr>
        <w:pStyle w:val="ListParagraph"/>
        <w:numPr>
          <w:ilvl w:val="3"/>
          <w:numId w:val="19"/>
        </w:numPr>
        <w:tabs>
          <w:tab w:val="left" w:pos="1907"/>
        </w:tabs>
        <w:spacing w:before="161" w:after="0" w:line="364" w:lineRule="auto"/>
        <w:ind w:left="1006" w:right="385" w:firstLine="0"/>
        <w:jc w:val="left"/>
        <w:rPr>
          <w:sz w:val="24"/>
        </w:rPr>
      </w:pPr>
      <w:r>
        <w:rPr>
          <w:spacing w:val="-2"/>
          <w:sz w:val="24"/>
        </w:rPr>
        <w:t>熟悉施工图纸及有关设计说明和技术资料,了解设计意图和各项技术要求,并组织施</w:t>
      </w:r>
      <w:r>
        <w:rPr>
          <w:spacing w:val="-2"/>
          <w:sz w:val="24"/>
        </w:rPr>
        <w:t>工图纸会审；</w:t>
      </w:r>
    </w:p>
    <w:p>
      <w:pPr>
        <w:pStyle w:val="ListParagraph"/>
        <w:numPr>
          <w:ilvl w:val="3"/>
          <w:numId w:val="19"/>
        </w:numPr>
        <w:tabs>
          <w:tab w:val="left" w:pos="1907"/>
        </w:tabs>
        <w:spacing w:before="1" w:after="0" w:line="240" w:lineRule="auto"/>
        <w:ind w:left="1907" w:right="0" w:hanging="901"/>
        <w:jc w:val="left"/>
        <w:rPr>
          <w:sz w:val="24"/>
        </w:rPr>
      </w:pPr>
      <w:r>
        <w:rPr>
          <w:spacing w:val="-1"/>
          <w:sz w:val="24"/>
        </w:rPr>
        <w:t>掌握和熟悉质量控制的技术依据；</w:t>
      </w:r>
    </w:p>
    <w:p>
      <w:pPr>
        <w:pStyle w:val="ListParagraph"/>
        <w:numPr>
          <w:ilvl w:val="3"/>
          <w:numId w:val="19"/>
        </w:numPr>
        <w:tabs>
          <w:tab w:val="left" w:pos="1907"/>
        </w:tabs>
        <w:spacing w:before="160" w:after="0" w:line="364" w:lineRule="auto"/>
        <w:ind w:left="1006" w:right="385" w:firstLine="0"/>
        <w:jc w:val="left"/>
        <w:rPr>
          <w:sz w:val="24"/>
        </w:rPr>
      </w:pPr>
      <w:r>
        <w:rPr>
          <w:spacing w:val="-7"/>
          <w:sz w:val="24"/>
        </w:rPr>
        <w:t>审查施工单位提交的施工组织设计是否切实可行，检查项目管理人员及特殊工种人员</w:t>
      </w:r>
      <w:r>
        <w:rPr>
          <w:spacing w:val="-2"/>
          <w:sz w:val="24"/>
        </w:rPr>
        <w:t>持证上岗到位情况；</w:t>
      </w:r>
    </w:p>
    <w:p>
      <w:pPr>
        <w:pStyle w:val="ListParagraph"/>
        <w:numPr>
          <w:ilvl w:val="3"/>
          <w:numId w:val="19"/>
        </w:numPr>
        <w:tabs>
          <w:tab w:val="left" w:pos="1907"/>
        </w:tabs>
        <w:spacing w:before="1" w:after="0" w:line="364" w:lineRule="auto"/>
        <w:ind w:left="1006" w:right="385" w:firstLine="0"/>
        <w:jc w:val="both"/>
        <w:rPr>
          <w:sz w:val="24"/>
        </w:rPr>
      </w:pPr>
      <w:r>
        <w:rPr>
          <w:spacing w:val="-4"/>
          <w:sz w:val="24"/>
        </w:rPr>
        <w:t xml:space="preserve">工程所需各种原材料，施工单位在签订合同之日起 </w:t>
      </w:r>
      <w:r>
        <w:rPr>
          <w:spacing w:val="-2"/>
          <w:sz w:val="24"/>
        </w:rPr>
        <w:t>20</w:t>
      </w:r>
      <w:r>
        <w:rPr>
          <w:spacing w:val="-7"/>
          <w:sz w:val="24"/>
        </w:rPr>
        <w:t xml:space="preserve"> 天内必须提供本工程主要材料</w:t>
      </w:r>
      <w:r>
        <w:rPr>
          <w:spacing w:val="-2"/>
          <w:sz w:val="24"/>
        </w:rPr>
        <w:t>包括但不限于：材料的采购订单或合同复印件留发包人备案，以便发包人有效监督承包人的建设进度，并严格按建筑工程材料见证取样送检制度的规定，施工前协助施工单位做好材料送检工作，严禁不合格材料进场；新教学楼使用的材料，如外墙砖、地板砖、门等在进料之</w:t>
      </w:r>
      <w:r>
        <w:rPr>
          <w:spacing w:val="-2"/>
          <w:sz w:val="24"/>
        </w:rPr>
        <w:t>前必须要通知学校先看样板，确定样板、材质，然后才进材料施工。</w:t>
      </w:r>
    </w:p>
    <w:p>
      <w:pPr>
        <w:pStyle w:val="ListParagraph"/>
        <w:numPr>
          <w:ilvl w:val="3"/>
          <w:numId w:val="19"/>
        </w:numPr>
        <w:tabs>
          <w:tab w:val="left" w:pos="1907"/>
        </w:tabs>
        <w:spacing w:before="3" w:after="0" w:line="240" w:lineRule="auto"/>
        <w:ind w:left="1907" w:right="0" w:hanging="901"/>
        <w:jc w:val="left"/>
        <w:rPr>
          <w:sz w:val="24"/>
        </w:rPr>
      </w:pPr>
      <w:r>
        <w:rPr>
          <w:spacing w:val="-1"/>
          <w:sz w:val="24"/>
        </w:rPr>
        <w:t>检查施工单位建筑机械情况，保障机械运转完好，并实行进场签证。</w:t>
      </w:r>
    </w:p>
    <w:p>
      <w:pPr>
        <w:pStyle w:val="ListParagraph"/>
        <w:numPr>
          <w:ilvl w:val="2"/>
          <w:numId w:val="19"/>
        </w:numPr>
        <w:tabs>
          <w:tab w:val="left" w:pos="1667"/>
        </w:tabs>
        <w:spacing w:before="161" w:after="0" w:line="240" w:lineRule="auto"/>
        <w:ind w:left="1667" w:right="0" w:hanging="661"/>
        <w:jc w:val="left"/>
        <w:rPr>
          <w:sz w:val="24"/>
        </w:rPr>
      </w:pPr>
      <w:r>
        <w:rPr>
          <w:spacing w:val="-2"/>
          <w:sz w:val="24"/>
        </w:rPr>
        <w:t>施工阶段监质量控制</w:t>
      </w:r>
    </w:p>
    <w:p>
      <w:pPr>
        <w:pStyle w:val="ListParagraph"/>
        <w:numPr>
          <w:ilvl w:val="3"/>
          <w:numId w:val="19"/>
        </w:numPr>
        <w:tabs>
          <w:tab w:val="left" w:pos="1907"/>
        </w:tabs>
        <w:spacing w:before="160" w:after="0" w:line="364" w:lineRule="auto"/>
        <w:ind w:left="1006" w:right="385" w:firstLine="0"/>
        <w:jc w:val="left"/>
        <w:rPr>
          <w:sz w:val="24"/>
        </w:rPr>
      </w:pPr>
      <w:r>
        <w:rPr>
          <w:spacing w:val="-9"/>
          <w:sz w:val="24"/>
        </w:rPr>
        <w:t>总监对工程质量全权负责，驻地工程师具体负责对进场的原材料、构配件的质量及对</w:t>
      </w:r>
      <w:r>
        <w:rPr>
          <w:spacing w:val="-2"/>
          <w:sz w:val="24"/>
        </w:rPr>
        <w:t>工序质量、隐蔽工程质量进行检查验收；</w:t>
      </w:r>
    </w:p>
    <w:p>
      <w:pPr>
        <w:pStyle w:val="ListParagraph"/>
        <w:numPr>
          <w:ilvl w:val="3"/>
          <w:numId w:val="19"/>
        </w:numPr>
        <w:tabs>
          <w:tab w:val="left" w:pos="1907"/>
        </w:tabs>
        <w:spacing w:before="2" w:after="0" w:line="364" w:lineRule="auto"/>
        <w:ind w:left="1006" w:right="385" w:firstLine="0"/>
        <w:jc w:val="left"/>
        <w:rPr>
          <w:sz w:val="24"/>
        </w:rPr>
      </w:pPr>
      <w:r>
        <w:rPr>
          <w:spacing w:val="-4"/>
          <w:sz w:val="24"/>
        </w:rPr>
        <w:t>严格按设计图纸、规范及合同要求施工，按照旁站监理制度的有关规定，对隐蔽工程</w:t>
      </w:r>
      <w:r>
        <w:rPr>
          <w:spacing w:val="-2"/>
          <w:sz w:val="24"/>
        </w:rPr>
        <w:t>及施工复杂等重要工序实行旁站监理；</w:t>
      </w:r>
    </w:p>
    <w:p>
      <w:pPr>
        <w:pStyle w:val="ListParagraph"/>
        <w:numPr>
          <w:ilvl w:val="3"/>
          <w:numId w:val="19"/>
        </w:numPr>
        <w:tabs>
          <w:tab w:val="left" w:pos="1907"/>
        </w:tabs>
        <w:spacing w:before="1" w:after="0" w:line="364" w:lineRule="auto"/>
        <w:ind w:left="1006" w:right="265" w:firstLine="0"/>
        <w:jc w:val="left"/>
        <w:rPr>
          <w:sz w:val="24"/>
        </w:rPr>
      </w:pPr>
      <w:r>
        <w:rPr>
          <w:spacing w:val="-8"/>
          <w:sz w:val="24"/>
        </w:rPr>
        <w:t>工程实行“三检一确认”制，隐蔽工程完成后，施工单位先进行自检、互检和专职检，</w:t>
      </w:r>
      <w:r>
        <w:rPr>
          <w:spacing w:val="-2"/>
          <w:sz w:val="24"/>
        </w:rPr>
        <w:t>检验合格后填写好隐蔽工程质量验收单，由监理工程师检验确定；</w:t>
      </w:r>
    </w:p>
    <w:p>
      <w:pPr>
        <w:pStyle w:val="ListParagraph"/>
        <w:numPr>
          <w:ilvl w:val="3"/>
          <w:numId w:val="19"/>
        </w:numPr>
        <w:tabs>
          <w:tab w:val="left" w:pos="1907"/>
        </w:tabs>
        <w:spacing w:before="1" w:after="0" w:line="364" w:lineRule="auto"/>
        <w:ind w:left="1006" w:right="385" w:firstLine="0"/>
        <w:jc w:val="left"/>
        <w:rPr>
          <w:sz w:val="24"/>
        </w:rPr>
      </w:pPr>
      <w:r>
        <w:rPr>
          <w:spacing w:val="-4"/>
          <w:sz w:val="24"/>
        </w:rPr>
        <w:t>对各工序实行动态监控，及时跟踪发现问题，对不符合质量要求的坚决返工，杜绝工</w:t>
      </w:r>
      <w:r>
        <w:rPr>
          <w:spacing w:val="-2"/>
          <w:sz w:val="24"/>
        </w:rPr>
        <w:t>程隐患的存在；</w:t>
      </w:r>
    </w:p>
    <w:p>
      <w:pPr>
        <w:spacing w:after="0" w:line="364" w:lineRule="auto"/>
        <w:jc w:val="left"/>
        <w:rPr>
          <w:sz w:val="24"/>
        </w:rPr>
        <w:sectPr>
          <w:footerReference w:type="default" r:id="rId10"/>
          <w:type w:val="nextPage"/>
          <w:pgSz w:w="11910" w:h="16840"/>
          <w:pgMar w:top="1420" w:right="600" w:bottom="1180" w:left="240" w:header="0" w:footer="991"/>
          <w:pgNumType w:start="7"/>
          <w:cols w:space="708"/>
          <w:titlePg w:val="0"/>
        </w:sectPr>
      </w:pPr>
    </w:p>
    <w:p>
      <w:pPr>
        <w:pStyle w:val="ListParagraph"/>
        <w:numPr>
          <w:ilvl w:val="3"/>
          <w:numId w:val="19"/>
        </w:numPr>
        <w:tabs>
          <w:tab w:val="left" w:pos="1907"/>
        </w:tabs>
        <w:spacing w:before="42" w:after="0" w:line="364" w:lineRule="auto"/>
        <w:ind w:left="1486" w:right="2679" w:hanging="480"/>
        <w:jc w:val="left"/>
        <w:rPr>
          <w:sz w:val="24"/>
        </w:rPr>
      </w:pPr>
      <w:r>
        <w:rPr>
          <w:spacing w:val="-2"/>
          <w:sz w:val="24"/>
        </w:rPr>
        <w:t>加强施工工艺过程的控制，对各分部工程具体控制措施如下：</w:t>
      </w:r>
      <w:r>
        <w:rPr>
          <w:spacing w:val="-2"/>
          <w:sz w:val="24"/>
        </w:rPr>
        <w:t xml:space="preserve"> </w:t>
      </w:r>
      <w:r>
        <w:rPr>
          <w:color w:val="FF6600"/>
          <w:spacing w:val="-2"/>
          <w:sz w:val="24"/>
        </w:rPr>
        <w:t>A.基础分部工程</w:t>
      </w:r>
    </w:p>
    <w:p>
      <w:pPr>
        <w:pStyle w:val="ListParagraph"/>
        <w:numPr>
          <w:ilvl w:val="4"/>
          <w:numId w:val="19"/>
        </w:numPr>
        <w:tabs>
          <w:tab w:val="left" w:pos="2088"/>
        </w:tabs>
        <w:spacing w:before="1" w:after="0" w:line="240" w:lineRule="auto"/>
        <w:ind w:left="2088" w:right="0" w:hanging="602"/>
        <w:jc w:val="left"/>
        <w:rPr>
          <w:sz w:val="24"/>
        </w:rPr>
      </w:pPr>
      <w:r>
        <w:rPr>
          <w:spacing w:val="-2"/>
          <w:sz w:val="24"/>
        </w:rPr>
        <w:t>压桩工程控制要点</w:t>
      </w:r>
    </w:p>
    <w:p>
      <w:pPr>
        <w:spacing w:before="161" w:line="364" w:lineRule="auto"/>
        <w:ind w:left="1006" w:right="385" w:firstLine="480"/>
        <w:jc w:val="left"/>
        <w:rPr>
          <w:sz w:val="24"/>
        </w:rPr>
      </w:pPr>
      <w:r>
        <w:rPr>
          <w:spacing w:val="-2"/>
          <w:sz w:val="24"/>
        </w:rPr>
        <w:t>①检查进场桩成品出厂合格证，现场检查桩身质量，对断桩或有桩身裂缝等缺陷的桩坚</w:t>
      </w:r>
      <w:r>
        <w:rPr>
          <w:spacing w:val="-2"/>
          <w:sz w:val="24"/>
        </w:rPr>
        <w:t>决退场，督促施工单位现场吊、拖桩必须按规定执行；</w:t>
      </w:r>
    </w:p>
    <w:p>
      <w:pPr>
        <w:spacing w:before="1" w:line="364" w:lineRule="auto"/>
        <w:ind w:left="1006" w:right="385" w:firstLine="480"/>
        <w:jc w:val="left"/>
        <w:rPr>
          <w:sz w:val="24"/>
        </w:rPr>
      </w:pPr>
      <w:r>
        <w:rPr>
          <w:spacing w:val="-2"/>
          <w:sz w:val="24"/>
        </w:rPr>
        <w:t>②严格控制桩位对中，压桩前桩身必须绝对垂直，垂直度偏差&lt;0.5%，要求在垂直两个方</w:t>
      </w:r>
      <w:r>
        <w:rPr>
          <w:spacing w:val="-2"/>
          <w:sz w:val="24"/>
        </w:rPr>
        <w:t>向上吊线控制；</w:t>
      </w:r>
    </w:p>
    <w:p>
      <w:pPr>
        <w:spacing w:before="1" w:line="364" w:lineRule="auto"/>
        <w:ind w:left="1006" w:right="279" w:firstLine="480"/>
        <w:jc w:val="left"/>
        <w:rPr>
          <w:sz w:val="24"/>
        </w:rPr>
      </w:pPr>
      <w:r>
        <w:rPr>
          <w:spacing w:val="-4"/>
          <w:sz w:val="24"/>
        </w:rPr>
        <w:t xml:space="preserve">③严格控制接桩垂直，上、下节桩的中心偏差不得大于 </w:t>
      </w:r>
      <w:r>
        <w:rPr>
          <w:spacing w:val="-2"/>
          <w:sz w:val="24"/>
        </w:rPr>
        <w:t>0.5cm，严禁桩入土后强行调直，</w:t>
      </w:r>
      <w:r>
        <w:rPr>
          <w:spacing w:val="-2"/>
          <w:sz w:val="24"/>
        </w:rPr>
        <w:t>以免断桩；</w:t>
      </w:r>
    </w:p>
    <w:p>
      <w:pPr>
        <w:spacing w:before="1"/>
        <w:ind w:left="1486" w:right="0" w:firstLine="0"/>
        <w:jc w:val="left"/>
        <w:rPr>
          <w:sz w:val="24"/>
        </w:rPr>
      </w:pPr>
      <w:r>
        <w:rPr>
          <w:sz w:val="24"/>
        </w:rPr>
        <w:t>④控制现场焊接质量，检查焊条（</w:t>
      </w:r>
      <w:r>
        <w:rPr>
          <w:spacing w:val="-20"/>
          <w:sz w:val="24"/>
        </w:rPr>
        <w:t xml:space="preserve">宜用 </w:t>
      </w:r>
      <w:r>
        <w:rPr>
          <w:sz w:val="24"/>
        </w:rPr>
        <w:t>E43）质量，确保焊缝饱满和焊缝长度（满焊</w:t>
      </w:r>
      <w:r>
        <w:rPr>
          <w:spacing w:val="-125"/>
          <w:sz w:val="24"/>
        </w:rPr>
        <w:t>）</w:t>
      </w:r>
      <w:r>
        <w:rPr>
          <w:spacing w:val="-5"/>
          <w:sz w:val="24"/>
        </w:rPr>
        <w:t>；</w:t>
      </w:r>
    </w:p>
    <w:p>
      <w:pPr>
        <w:spacing w:before="161"/>
        <w:ind w:left="1486" w:right="0" w:firstLine="0"/>
        <w:jc w:val="left"/>
        <w:rPr>
          <w:sz w:val="24"/>
        </w:rPr>
      </w:pPr>
      <w:r>
        <w:rPr>
          <w:spacing w:val="-4"/>
          <w:sz w:val="24"/>
        </w:rPr>
        <w:t xml:space="preserve">⑤现场控制焊缝自然冷却时间不小于 </w:t>
      </w:r>
      <w:r>
        <w:rPr>
          <w:sz w:val="24"/>
        </w:rPr>
        <w:t>10</w:t>
      </w:r>
      <w:r>
        <w:rPr>
          <w:spacing w:val="-18"/>
          <w:sz w:val="24"/>
        </w:rPr>
        <w:t xml:space="preserve"> 分钟；</w:t>
      </w:r>
    </w:p>
    <w:p>
      <w:pPr>
        <w:spacing w:before="160" w:line="364" w:lineRule="auto"/>
        <w:ind w:left="1006" w:right="385" w:firstLine="480"/>
        <w:jc w:val="left"/>
        <w:rPr>
          <w:sz w:val="24"/>
        </w:rPr>
      </w:pPr>
      <w:r>
        <w:rPr>
          <w:spacing w:val="-2"/>
          <w:sz w:val="24"/>
        </w:rPr>
        <w:t>⑥对压桩过程实行动态监理，控制压桩终压值符合设计要求，现场发现问题及时处理，</w:t>
      </w:r>
      <w:r>
        <w:rPr>
          <w:spacing w:val="-2"/>
          <w:sz w:val="24"/>
        </w:rPr>
        <w:t>并做好有关记录；</w:t>
      </w:r>
    </w:p>
    <w:p>
      <w:pPr>
        <w:pStyle w:val="ListParagraph"/>
        <w:numPr>
          <w:ilvl w:val="4"/>
          <w:numId w:val="19"/>
        </w:numPr>
        <w:tabs>
          <w:tab w:val="left" w:pos="2088"/>
        </w:tabs>
        <w:spacing w:before="1" w:after="0" w:line="240" w:lineRule="auto"/>
        <w:ind w:left="2088" w:right="0" w:hanging="602"/>
        <w:jc w:val="left"/>
        <w:rPr>
          <w:sz w:val="24"/>
        </w:rPr>
      </w:pPr>
      <w:r>
        <w:rPr>
          <w:spacing w:val="-1"/>
          <w:sz w:val="24"/>
        </w:rPr>
        <w:t>基础模板工程控制要点</w:t>
      </w:r>
    </w:p>
    <w:p>
      <w:pPr>
        <w:spacing w:before="161"/>
        <w:ind w:left="1486" w:right="0" w:firstLine="0"/>
        <w:jc w:val="left"/>
        <w:rPr>
          <w:sz w:val="24"/>
        </w:rPr>
      </w:pPr>
      <w:r>
        <w:rPr>
          <w:sz w:val="24"/>
        </w:rPr>
        <w:t>①复核基础轴线位置，使轴线偏差&lt;1cm；用水准仪检测基础标高，偏差</w:t>
      </w:r>
      <w:r>
        <w:rPr>
          <w:spacing w:val="-2"/>
          <w:sz w:val="24"/>
        </w:rPr>
        <w:t>&lt;5mm；</w:t>
      </w:r>
    </w:p>
    <w:p>
      <w:pPr>
        <w:spacing w:before="160"/>
        <w:ind w:left="1486" w:right="0" w:firstLine="0"/>
        <w:jc w:val="left"/>
        <w:rPr>
          <w:sz w:val="24"/>
        </w:rPr>
      </w:pPr>
      <w:r>
        <w:rPr>
          <w:sz w:val="24"/>
        </w:rPr>
        <w:t>②检查截面尺寸，控制偏差</w:t>
      </w:r>
      <w:r>
        <w:rPr>
          <w:spacing w:val="-2"/>
          <w:sz w:val="24"/>
        </w:rPr>
        <w:t>&lt;1cm；</w:t>
      </w:r>
    </w:p>
    <w:p>
      <w:pPr>
        <w:spacing w:before="161"/>
        <w:ind w:left="1486" w:right="0" w:firstLine="0"/>
        <w:jc w:val="left"/>
        <w:rPr>
          <w:sz w:val="24"/>
        </w:rPr>
      </w:pPr>
      <w:r>
        <w:rPr>
          <w:spacing w:val="-1"/>
          <w:sz w:val="24"/>
        </w:rPr>
        <w:t>③检查模板接缝宽度并确保支撑牢固，安装在基土上时，基土必须坚实并有排水措施。</w:t>
      </w:r>
    </w:p>
    <w:p>
      <w:pPr>
        <w:spacing w:before="160"/>
        <w:ind w:left="1486" w:right="0" w:firstLine="0"/>
        <w:jc w:val="left"/>
        <w:rPr>
          <w:sz w:val="24"/>
        </w:rPr>
      </w:pPr>
      <w:r>
        <w:rPr>
          <w:sz w:val="24"/>
        </w:rPr>
        <w:t>（6）</w:t>
      </w:r>
      <w:r>
        <w:rPr>
          <w:spacing w:val="-1"/>
          <w:sz w:val="24"/>
        </w:rPr>
        <w:t>基础钢筋工程控制要点</w:t>
      </w:r>
    </w:p>
    <w:p>
      <w:pPr>
        <w:spacing w:before="161" w:line="364" w:lineRule="auto"/>
        <w:ind w:left="1006" w:right="385" w:firstLine="480"/>
        <w:jc w:val="both"/>
        <w:rPr>
          <w:sz w:val="24"/>
        </w:rPr>
      </w:pPr>
      <w:r>
        <w:rPr>
          <w:spacing w:val="-2"/>
          <w:sz w:val="24"/>
        </w:rPr>
        <w:t>采用现场巡检形式，严格按照设计图纸及有关施工规范要求，确保钢筋锚固长度和箍筋</w:t>
      </w:r>
      <w:r>
        <w:rPr>
          <w:spacing w:val="-2"/>
          <w:sz w:val="24"/>
        </w:rPr>
        <w:t>弯钩及其平直长度满足抗震要求，检查受力钢筋保护层厚度，有垫层基础为 35mm。其它控制</w:t>
      </w:r>
      <w:r>
        <w:rPr>
          <w:spacing w:val="-2"/>
          <w:sz w:val="24"/>
        </w:rPr>
        <w:t>措施详见主体分部钢筋工程。</w:t>
      </w:r>
    </w:p>
    <w:p>
      <w:pPr>
        <w:pStyle w:val="ListParagraph"/>
        <w:numPr>
          <w:ilvl w:val="4"/>
          <w:numId w:val="19"/>
        </w:numPr>
        <w:tabs>
          <w:tab w:val="left" w:pos="2088"/>
        </w:tabs>
        <w:spacing w:before="2" w:after="0" w:line="240" w:lineRule="auto"/>
        <w:ind w:left="2088" w:right="0" w:hanging="602"/>
        <w:jc w:val="left"/>
        <w:rPr>
          <w:sz w:val="24"/>
        </w:rPr>
      </w:pPr>
      <w:r>
        <w:rPr>
          <w:spacing w:val="-2"/>
          <w:sz w:val="24"/>
        </w:rPr>
        <w:t>基础砼工程控制要点</w:t>
      </w:r>
    </w:p>
    <w:p>
      <w:pPr>
        <w:spacing w:before="160"/>
        <w:ind w:left="1486" w:right="0" w:firstLine="0"/>
        <w:jc w:val="left"/>
        <w:rPr>
          <w:sz w:val="24"/>
        </w:rPr>
      </w:pPr>
      <w:r>
        <w:rPr>
          <w:spacing w:val="-1"/>
          <w:sz w:val="24"/>
        </w:rPr>
        <w:t>①浇筑前检查商品砼是否符合设计要求。</w:t>
      </w:r>
    </w:p>
    <w:p>
      <w:pPr>
        <w:spacing w:before="161"/>
        <w:ind w:left="1486" w:right="0" w:firstLine="0"/>
        <w:jc w:val="left"/>
        <w:rPr>
          <w:sz w:val="24"/>
        </w:rPr>
      </w:pPr>
      <w:r>
        <w:rPr>
          <w:spacing w:val="-1"/>
          <w:sz w:val="24"/>
        </w:rPr>
        <w:t>②复核基础承台尺寸，控制浇筑合理分层振捣，使砼沿高度均匀上升；</w:t>
      </w:r>
    </w:p>
    <w:p>
      <w:pPr>
        <w:spacing w:before="160"/>
        <w:ind w:left="1486" w:right="0" w:firstLine="0"/>
        <w:jc w:val="left"/>
        <w:rPr>
          <w:sz w:val="24"/>
        </w:rPr>
      </w:pPr>
      <w:r>
        <w:rPr>
          <w:spacing w:val="-1"/>
          <w:sz w:val="24"/>
        </w:rPr>
        <w:t>③浇筑砼前，确保基底无淤泥污水；</w:t>
      </w:r>
    </w:p>
    <w:p>
      <w:pPr>
        <w:spacing w:before="161"/>
        <w:ind w:left="1486" w:right="0" w:firstLine="0"/>
        <w:jc w:val="left"/>
        <w:rPr>
          <w:sz w:val="24"/>
        </w:rPr>
      </w:pPr>
      <w:r>
        <w:rPr>
          <w:spacing w:val="-1"/>
          <w:sz w:val="24"/>
        </w:rPr>
        <w:t>④控制振动棒操作方法，确保振捣密实，严禁出现漏振或过振现象。</w:t>
      </w:r>
    </w:p>
    <w:p>
      <w:pPr>
        <w:spacing w:before="160"/>
        <w:ind w:left="1486" w:right="0" w:firstLine="0"/>
        <w:jc w:val="left"/>
        <w:rPr>
          <w:sz w:val="24"/>
        </w:rPr>
      </w:pPr>
      <w:r>
        <w:rPr>
          <w:color w:val="FF6600"/>
          <w:sz w:val="24"/>
        </w:rPr>
        <w:t>B.</w:t>
      </w:r>
      <w:r>
        <w:rPr>
          <w:color w:val="FF6600"/>
          <w:spacing w:val="-2"/>
          <w:sz w:val="24"/>
        </w:rPr>
        <w:t>主体分部工程</w:t>
      </w:r>
    </w:p>
    <w:p>
      <w:pPr>
        <w:spacing w:before="161"/>
        <w:ind w:left="1486" w:right="0" w:firstLine="0"/>
        <w:jc w:val="left"/>
        <w:rPr>
          <w:sz w:val="24"/>
        </w:rPr>
      </w:pPr>
      <w:r>
        <w:rPr>
          <w:spacing w:val="-2"/>
          <w:sz w:val="24"/>
        </w:rPr>
        <w:t>⑴模板工程控制要点</w:t>
      </w:r>
    </w:p>
    <w:p>
      <w:pPr>
        <w:spacing w:before="160"/>
        <w:ind w:left="1486" w:right="0" w:firstLine="0"/>
        <w:jc w:val="left"/>
        <w:rPr>
          <w:sz w:val="24"/>
        </w:rPr>
      </w:pPr>
      <w:r>
        <w:rPr>
          <w:sz w:val="24"/>
        </w:rPr>
        <w:t>①检查轴线位置准确，梁柱轴线偏差〈</w:t>
      </w:r>
      <w:r>
        <w:rPr>
          <w:spacing w:val="-4"/>
          <w:sz w:val="24"/>
        </w:rPr>
        <w:t>5mm；</w:t>
      </w:r>
    </w:p>
    <w:p>
      <w:pPr>
        <w:spacing w:after="0"/>
        <w:jc w:val="left"/>
        <w:rPr>
          <w:sz w:val="24"/>
        </w:rPr>
        <w:sectPr>
          <w:footerReference w:type="default" r:id="rId11"/>
          <w:pgSz w:w="11910" w:h="16840"/>
          <w:pgMar w:top="1480" w:right="600" w:bottom="1180" w:left="240" w:header="0" w:footer="991"/>
          <w:pgNumType w:start="8"/>
          <w:cols w:space="708"/>
        </w:sectPr>
      </w:pPr>
    </w:p>
    <w:p>
      <w:pPr>
        <w:spacing w:before="42"/>
        <w:ind w:left="1486" w:right="0" w:firstLine="0"/>
        <w:jc w:val="left"/>
        <w:rPr>
          <w:sz w:val="24"/>
        </w:rPr>
      </w:pPr>
      <w:r>
        <w:rPr>
          <w:sz w:val="24"/>
        </w:rPr>
        <w:t>②合理控制标高，使标高偏差控制在±5mm</w:t>
      </w:r>
      <w:r>
        <w:rPr>
          <w:spacing w:val="-24"/>
          <w:sz w:val="24"/>
        </w:rPr>
        <w:t xml:space="preserve"> 内；</w:t>
      </w:r>
    </w:p>
    <w:p>
      <w:pPr>
        <w:spacing w:before="160"/>
        <w:ind w:left="1486" w:right="0" w:firstLine="0"/>
        <w:jc w:val="left"/>
        <w:rPr>
          <w:sz w:val="24"/>
        </w:rPr>
      </w:pPr>
      <w:r>
        <w:rPr>
          <w:spacing w:val="-1"/>
          <w:sz w:val="24"/>
        </w:rPr>
        <w:t>③加强柱模垂直度控制，加强振捣过程的跟班吊线调直；</w:t>
      </w:r>
    </w:p>
    <w:p>
      <w:pPr>
        <w:spacing w:before="161" w:line="364" w:lineRule="auto"/>
        <w:ind w:left="1006" w:right="385" w:firstLine="456"/>
        <w:jc w:val="left"/>
        <w:rPr>
          <w:sz w:val="24"/>
        </w:rPr>
      </w:pPr>
      <w:r>
        <w:rPr>
          <w:spacing w:val="-2"/>
          <w:sz w:val="24"/>
        </w:rPr>
        <w:t>④审核施工单位高支模施工方案，确保模板及其支架具有足够的刚度、强度和稳定性，</w:t>
      </w:r>
      <w:r>
        <w:rPr>
          <w:spacing w:val="-2"/>
          <w:sz w:val="24"/>
        </w:rPr>
        <w:t>在施工中监督其实行；</w:t>
      </w:r>
    </w:p>
    <w:p>
      <w:pPr>
        <w:spacing w:before="1" w:line="364" w:lineRule="auto"/>
        <w:ind w:left="1006" w:right="265" w:firstLine="480"/>
        <w:jc w:val="left"/>
        <w:rPr>
          <w:sz w:val="24"/>
        </w:rPr>
      </w:pPr>
      <w:r>
        <w:rPr>
          <w:spacing w:val="-8"/>
          <w:sz w:val="24"/>
        </w:rPr>
        <w:t>⑤柱模支模前先弹线校正钢筋位置，合模式后应有斜撑或拉杆</w:t>
      </w:r>
      <w:r>
        <w:rPr>
          <w:spacing w:val="-2"/>
          <w:sz w:val="24"/>
        </w:rPr>
        <w:t>（柱模拉杆每边宜设二道</w:t>
      </w:r>
      <w:r>
        <w:rPr>
          <w:spacing w:val="-188"/>
          <w:sz w:val="24"/>
        </w:rPr>
        <w:t>）</w:t>
      </w:r>
      <w:r>
        <w:rPr>
          <w:spacing w:val="-8"/>
          <w:sz w:val="24"/>
        </w:rPr>
        <w:t>，</w:t>
      </w:r>
      <w:r>
        <w:rPr>
          <w:spacing w:val="-2"/>
          <w:sz w:val="24"/>
        </w:rPr>
        <w:t>防止胀模、跑模、错位造成截面尺寸超差及漏浆出现麻面蜂窝。</w:t>
      </w:r>
    </w:p>
    <w:p>
      <w:pPr>
        <w:spacing w:before="1"/>
        <w:ind w:left="1486" w:right="0" w:firstLine="0"/>
        <w:jc w:val="left"/>
        <w:rPr>
          <w:sz w:val="24"/>
        </w:rPr>
      </w:pPr>
      <w:r>
        <w:rPr>
          <w:spacing w:val="-2"/>
          <w:sz w:val="24"/>
        </w:rPr>
        <w:t>⑵钢筋工程控制要点</w:t>
      </w:r>
    </w:p>
    <w:p>
      <w:pPr>
        <w:spacing w:before="161"/>
        <w:ind w:left="1486" w:right="0" w:firstLine="0"/>
        <w:jc w:val="left"/>
        <w:rPr>
          <w:sz w:val="24"/>
        </w:rPr>
      </w:pPr>
      <w:r>
        <w:rPr>
          <w:spacing w:val="-15"/>
          <w:sz w:val="24"/>
        </w:rPr>
        <w:t>①熟读图纸，掌握《砼结构设计规范》、《建筑抗震设计规范》的有关钢筋构造要求；</w:t>
      </w:r>
    </w:p>
    <w:p>
      <w:pPr>
        <w:spacing w:before="160"/>
        <w:ind w:left="1486" w:right="0" w:firstLine="0"/>
        <w:jc w:val="left"/>
        <w:rPr>
          <w:sz w:val="24"/>
        </w:rPr>
      </w:pPr>
      <w:r>
        <w:rPr>
          <w:spacing w:val="-1"/>
          <w:sz w:val="24"/>
        </w:rPr>
        <w:t>②钢筋进场必须有出厂合格证，保证钢材质量符合设计要求和有关标准的规定；</w:t>
      </w:r>
    </w:p>
    <w:p>
      <w:pPr>
        <w:spacing w:before="161" w:line="364" w:lineRule="auto"/>
        <w:ind w:left="1006" w:right="385" w:firstLine="480"/>
        <w:jc w:val="left"/>
        <w:rPr>
          <w:sz w:val="24"/>
        </w:rPr>
      </w:pPr>
      <w:r>
        <w:rPr>
          <w:spacing w:val="-2"/>
          <w:sz w:val="24"/>
        </w:rPr>
        <w:t>③要求施工单位对钢筋的下料、加工进行详细的技术交底，要求技术人员根据图纸和规</w:t>
      </w:r>
      <w:r>
        <w:rPr>
          <w:spacing w:val="-2"/>
          <w:sz w:val="24"/>
        </w:rPr>
        <w:t>范进行钢筋翻样，对成型钢筋进行检查，发现问题及时处理；</w:t>
      </w:r>
    </w:p>
    <w:p>
      <w:pPr>
        <w:spacing w:before="1"/>
        <w:ind w:left="1486" w:right="0" w:firstLine="0"/>
        <w:jc w:val="left"/>
        <w:rPr>
          <w:sz w:val="24"/>
        </w:rPr>
      </w:pPr>
      <w:r>
        <w:rPr>
          <w:spacing w:val="-1"/>
          <w:sz w:val="24"/>
        </w:rPr>
        <w:t>④加强对钢筋绑扎过程的现场巡检，发现问题及时处理，达到预控的目的</w:t>
      </w:r>
    </w:p>
    <w:p>
      <w:pPr>
        <w:spacing w:before="160" w:line="364" w:lineRule="auto"/>
        <w:ind w:left="1006" w:right="385" w:firstLine="480"/>
        <w:jc w:val="both"/>
        <w:rPr>
          <w:sz w:val="24"/>
        </w:rPr>
      </w:pPr>
      <w:r>
        <w:rPr>
          <w:spacing w:val="-2"/>
          <w:sz w:val="24"/>
        </w:rPr>
        <w:t>⑤在承包单位质检人员自检合格的基础上，对承包单位报验的部位进行隐蔽工程验收，</w:t>
      </w:r>
      <w:r>
        <w:rPr>
          <w:spacing w:val="-2"/>
          <w:sz w:val="24"/>
        </w:rPr>
        <w:t>验收时按质量验评标准，对照结构施工图，确认所绑扎钢筋的规格、数量、间距、锚固长度</w:t>
      </w:r>
      <w:r>
        <w:rPr>
          <w:spacing w:val="-2"/>
          <w:sz w:val="24"/>
        </w:rPr>
        <w:t>符合规范、规程要求；</w:t>
      </w:r>
    </w:p>
    <w:p>
      <w:pPr>
        <w:spacing w:before="2" w:line="364" w:lineRule="auto"/>
        <w:ind w:left="1006" w:right="385" w:firstLine="480"/>
        <w:jc w:val="left"/>
        <w:rPr>
          <w:sz w:val="24"/>
        </w:rPr>
      </w:pPr>
      <w:r>
        <w:rPr>
          <w:spacing w:val="-2"/>
          <w:sz w:val="24"/>
        </w:rPr>
        <w:t>⑥按照抗震规范的要求，加强检查节点核芯区箍筋，箍筋弯钩角度（135</w:t>
      </w:r>
      <w:r>
        <w:rPr>
          <w:spacing w:val="-2"/>
          <w:sz w:val="24"/>
          <w:vertAlign w:val="superscript"/>
        </w:rPr>
        <w:t>0</w:t>
      </w:r>
      <w:r>
        <w:rPr>
          <w:spacing w:val="-2"/>
          <w:sz w:val="24"/>
          <w:vertAlign w:val="baseline"/>
        </w:rPr>
        <w:t>）及其平直段</w:t>
      </w:r>
      <w:r>
        <w:rPr>
          <w:spacing w:val="-2"/>
          <w:sz w:val="24"/>
          <w:vertAlign w:val="baseline"/>
        </w:rPr>
        <w:t>长度</w:t>
      </w:r>
      <w:r>
        <w:rPr>
          <w:spacing w:val="22"/>
          <w:sz w:val="24"/>
          <w:vertAlign w:val="baseline"/>
        </w:rPr>
        <w:t>（10d</w:t>
      </w:r>
      <w:r>
        <w:rPr>
          <w:spacing w:val="-98"/>
          <w:sz w:val="24"/>
          <w:vertAlign w:val="baseline"/>
        </w:rPr>
        <w:t>）</w:t>
      </w:r>
      <w:r>
        <w:rPr>
          <w:spacing w:val="-2"/>
          <w:sz w:val="24"/>
          <w:vertAlign w:val="baseline"/>
        </w:rPr>
        <w:t>、钢筋搭接位置及搭接长度符合规范要求；</w:t>
      </w:r>
    </w:p>
    <w:p>
      <w:pPr>
        <w:spacing w:before="1"/>
        <w:ind w:left="1486" w:right="0" w:firstLine="0"/>
        <w:jc w:val="left"/>
        <w:rPr>
          <w:sz w:val="24"/>
        </w:rPr>
      </w:pPr>
      <w:r>
        <w:rPr>
          <w:spacing w:val="-3"/>
          <w:sz w:val="24"/>
        </w:rPr>
        <w:t>⑦确保钢筋焊接质量，要求施工单位焊工必须持证上岗，质量有怀疑时，现场抽检送验。</w:t>
      </w:r>
    </w:p>
    <w:p>
      <w:pPr>
        <w:spacing w:before="161"/>
        <w:ind w:left="1486" w:right="0" w:firstLine="0"/>
        <w:jc w:val="left"/>
        <w:rPr>
          <w:sz w:val="24"/>
        </w:rPr>
      </w:pPr>
      <w:r>
        <w:rPr>
          <w:spacing w:val="-1"/>
          <w:sz w:val="24"/>
        </w:rPr>
        <w:t>⑶混凝土工程控制要点</w:t>
      </w:r>
    </w:p>
    <w:p>
      <w:pPr>
        <w:spacing w:before="160"/>
        <w:ind w:left="1486" w:right="0" w:firstLine="0"/>
        <w:jc w:val="left"/>
        <w:rPr>
          <w:sz w:val="24"/>
        </w:rPr>
      </w:pPr>
      <w:r>
        <w:rPr>
          <w:spacing w:val="-1"/>
          <w:sz w:val="24"/>
        </w:rPr>
        <w:t>①现场检查建筑材料质量，确保材料质量符合使用要求；</w:t>
      </w:r>
    </w:p>
    <w:p>
      <w:pPr>
        <w:spacing w:before="161"/>
        <w:ind w:left="1486" w:right="0" w:firstLine="0"/>
        <w:jc w:val="left"/>
        <w:rPr>
          <w:sz w:val="24"/>
        </w:rPr>
      </w:pPr>
      <w:r>
        <w:rPr>
          <w:spacing w:val="-1"/>
          <w:sz w:val="24"/>
        </w:rPr>
        <w:t>②检查施工单位劳力安排、材料供应及机械运转情况，确保浇筑过程顺利开展。</w:t>
      </w:r>
    </w:p>
    <w:p>
      <w:pPr>
        <w:spacing w:before="160" w:line="364" w:lineRule="auto"/>
        <w:ind w:left="1006" w:right="385" w:firstLine="480"/>
        <w:jc w:val="left"/>
        <w:rPr>
          <w:sz w:val="24"/>
        </w:rPr>
      </w:pPr>
      <w:r>
        <w:rPr>
          <w:spacing w:val="-2"/>
          <w:sz w:val="24"/>
        </w:rPr>
        <w:t>③混凝土浇筑中，加强旁站监理，严格控制浇筑质量，检查砼塌落度，督促现场振捣跟</w:t>
      </w:r>
      <w:r>
        <w:rPr>
          <w:spacing w:val="-2"/>
          <w:sz w:val="24"/>
        </w:rPr>
        <w:t>班落实情况，发现问题及时处理；</w:t>
      </w:r>
    </w:p>
    <w:p>
      <w:pPr>
        <w:spacing w:before="2"/>
        <w:ind w:left="1486" w:right="0" w:firstLine="0"/>
        <w:jc w:val="left"/>
        <w:rPr>
          <w:sz w:val="24"/>
        </w:rPr>
      </w:pPr>
      <w:r>
        <w:rPr>
          <w:spacing w:val="-1"/>
          <w:sz w:val="24"/>
        </w:rPr>
        <w:t>④检查和督促施工单位适时做好成型压光和浇水养护工作，防止混凝土出现裂缝；</w:t>
      </w:r>
    </w:p>
    <w:p>
      <w:pPr>
        <w:spacing w:before="160" w:line="364" w:lineRule="auto"/>
        <w:ind w:left="1006" w:right="385" w:firstLine="480"/>
        <w:jc w:val="left"/>
        <w:rPr>
          <w:sz w:val="24"/>
        </w:rPr>
      </w:pPr>
      <w:r>
        <w:rPr>
          <w:spacing w:val="-2"/>
          <w:sz w:val="24"/>
        </w:rPr>
        <w:t>⑤根据砼的浇筑情况，现场监督施工单位留置砼试块，并见证送检，做好试块试验结果</w:t>
      </w:r>
      <w:r>
        <w:rPr>
          <w:spacing w:val="-4"/>
          <w:sz w:val="24"/>
        </w:rPr>
        <w:t>记录；</w:t>
      </w:r>
    </w:p>
    <w:p>
      <w:pPr>
        <w:spacing w:before="1" w:line="364" w:lineRule="auto"/>
        <w:ind w:left="1006" w:right="385" w:firstLine="480"/>
        <w:jc w:val="left"/>
        <w:rPr>
          <w:sz w:val="24"/>
        </w:rPr>
      </w:pPr>
      <w:r>
        <w:rPr>
          <w:spacing w:val="-2"/>
          <w:sz w:val="24"/>
        </w:rPr>
        <w:t>⑥承包单位拆除模板要事先向监理工程师提出请求，经监理工程师依拆模条件判断确认</w:t>
      </w:r>
      <w:r>
        <w:rPr>
          <w:spacing w:val="-2"/>
          <w:sz w:val="24"/>
        </w:rPr>
        <w:t>后方可进行；</w:t>
      </w:r>
    </w:p>
    <w:p>
      <w:pPr>
        <w:spacing w:before="2"/>
        <w:ind w:left="1486" w:right="0" w:firstLine="0"/>
        <w:jc w:val="left"/>
        <w:rPr>
          <w:sz w:val="24"/>
        </w:rPr>
      </w:pPr>
      <w:r>
        <w:rPr>
          <w:spacing w:val="-1"/>
          <w:sz w:val="24"/>
        </w:rPr>
        <w:t>⑦砼工程的缺陷修补，须经监理工程师的现场检查认可，根据缺陷情况按有关标准进行</w:t>
      </w:r>
    </w:p>
    <w:p>
      <w:pPr>
        <w:spacing w:after="0"/>
        <w:jc w:val="left"/>
        <w:rPr>
          <w:sz w:val="24"/>
        </w:rPr>
        <w:sectPr>
          <w:footerReference w:type="default" r:id="rId12"/>
          <w:pgSz w:w="11910" w:h="16840"/>
          <w:pgMar w:top="1480" w:right="600" w:bottom="1180" w:left="240" w:header="0" w:footer="991"/>
          <w:pgNumType w:start="9"/>
          <w:cols w:space="708"/>
        </w:sectPr>
      </w:pPr>
    </w:p>
    <w:p>
      <w:pPr>
        <w:spacing w:before="42"/>
        <w:ind w:left="1006" w:right="0" w:firstLine="0"/>
        <w:jc w:val="left"/>
        <w:rPr>
          <w:sz w:val="24"/>
        </w:rPr>
      </w:pPr>
      <w:r>
        <w:rPr>
          <w:spacing w:val="-4"/>
          <w:sz w:val="24"/>
        </w:rPr>
        <w:t>修补。</w:t>
      </w:r>
    </w:p>
    <w:p>
      <w:pPr>
        <w:spacing w:before="160"/>
        <w:ind w:left="1486" w:right="0" w:firstLine="0"/>
        <w:jc w:val="left"/>
        <w:rPr>
          <w:sz w:val="24"/>
        </w:rPr>
      </w:pPr>
      <w:r>
        <w:rPr>
          <w:spacing w:val="-1"/>
          <w:sz w:val="24"/>
        </w:rPr>
        <w:t>⑷屋面工程质量控制要点</w:t>
      </w:r>
    </w:p>
    <w:p>
      <w:pPr>
        <w:spacing w:before="191" w:line="343" w:lineRule="auto"/>
        <w:ind w:left="1366" w:right="1539" w:firstLine="120"/>
        <w:jc w:val="left"/>
        <w:rPr>
          <w:sz w:val="24"/>
        </w:rPr>
      </w:pPr>
      <w:r>
        <w:rPr>
          <w:spacing w:val="-2"/>
          <w:sz w:val="24"/>
        </w:rPr>
        <w:t>①屋面板兼保温层</w:t>
      </w:r>
      <w:r>
        <w:rPr>
          <w:spacing w:val="80"/>
          <w:w w:val="150"/>
          <w:sz w:val="24"/>
        </w:rPr>
        <w:t xml:space="preserve">                       </w:t>
      </w:r>
      <w:r>
        <w:rPr>
          <w:spacing w:val="-2"/>
          <w:sz w:val="24"/>
        </w:rPr>
        <w:t>Ⅰ、应保证材料的密度、导热系数及板材的强度、吸水率必须符合设计要求。 Ⅱ、材料进场后应见证取样，进行复验，合格后方能使用。</w:t>
      </w:r>
      <w:r>
        <w:rPr>
          <w:spacing w:val="80"/>
          <w:w w:val="150"/>
          <w:sz w:val="24"/>
        </w:rPr>
        <w:t xml:space="preserve">       </w:t>
      </w:r>
      <w:r>
        <w:rPr>
          <w:spacing w:val="-2"/>
          <w:sz w:val="24"/>
        </w:rPr>
        <w:t>Ⅲ、板材应贴严、粘牢，接缝错开。</w:t>
      </w:r>
    </w:p>
    <w:p>
      <w:pPr>
        <w:spacing w:before="1"/>
        <w:ind w:left="1486" w:right="0" w:firstLine="0"/>
        <w:jc w:val="left"/>
        <w:rPr>
          <w:sz w:val="24"/>
        </w:rPr>
      </w:pPr>
      <w:r>
        <w:rPr>
          <w:spacing w:val="-2"/>
          <w:sz w:val="24"/>
        </w:rPr>
        <w:t>②卷材防水层</w:t>
      </w:r>
    </w:p>
    <w:p>
      <w:pPr>
        <w:spacing w:before="132" w:line="343" w:lineRule="auto"/>
        <w:ind w:left="1006" w:right="385" w:firstLine="480"/>
        <w:jc w:val="left"/>
        <w:rPr>
          <w:sz w:val="24"/>
        </w:rPr>
      </w:pPr>
      <w:r>
        <w:rPr>
          <w:spacing w:val="-2"/>
          <w:sz w:val="24"/>
        </w:rPr>
        <w:t>Ⅰ、卷材质量必须符合设计要求，有出厂合格证明书，进场后见证取样，进行复试，合</w:t>
      </w:r>
      <w:r>
        <w:rPr>
          <w:spacing w:val="-2"/>
          <w:sz w:val="24"/>
        </w:rPr>
        <w:t>格后再使用。</w:t>
      </w:r>
    </w:p>
    <w:p>
      <w:pPr>
        <w:spacing w:before="1" w:line="343" w:lineRule="auto"/>
        <w:ind w:left="1006" w:right="385" w:firstLine="480"/>
        <w:jc w:val="left"/>
        <w:rPr>
          <w:sz w:val="24"/>
        </w:rPr>
      </w:pPr>
      <w:r>
        <w:rPr>
          <w:spacing w:val="-2"/>
          <w:sz w:val="24"/>
        </w:rPr>
        <w:t>Ⅱ、基层不得有积水，屋面平面、檐口、天沟（尤其水落水处）坡度、标高必须符合设</w:t>
      </w:r>
      <w:r>
        <w:rPr>
          <w:spacing w:val="-2"/>
          <w:sz w:val="24"/>
        </w:rPr>
        <w:t>计要求，排水顺畅。</w:t>
      </w:r>
    </w:p>
    <w:p>
      <w:pPr>
        <w:spacing w:before="0" w:line="343" w:lineRule="auto"/>
        <w:ind w:left="1006" w:right="385" w:firstLine="480"/>
        <w:jc w:val="left"/>
        <w:rPr>
          <w:sz w:val="24"/>
        </w:rPr>
      </w:pPr>
      <w:r>
        <w:rPr>
          <w:spacing w:val="-2"/>
          <w:sz w:val="24"/>
        </w:rPr>
        <w:t>Ⅲ、变形缝、天窗及垂直墙根等转角泛水处理正确。严禁防水层施工完后在其上凿孔大</w:t>
      </w:r>
      <w:r>
        <w:rPr>
          <w:spacing w:val="-6"/>
          <w:sz w:val="24"/>
        </w:rPr>
        <w:t>洞。</w:t>
      </w:r>
    </w:p>
    <w:p>
      <w:pPr>
        <w:spacing w:before="1"/>
        <w:ind w:left="1486" w:right="0" w:firstLine="0"/>
        <w:jc w:val="left"/>
        <w:rPr>
          <w:sz w:val="24"/>
        </w:rPr>
      </w:pPr>
      <w:r>
        <w:rPr>
          <w:spacing w:val="-1"/>
          <w:sz w:val="24"/>
        </w:rPr>
        <w:t>Ⅳ、防水层施工时应实施旁站监理并填写好记录</w:t>
      </w:r>
    </w:p>
    <w:p>
      <w:pPr>
        <w:spacing w:before="132" w:line="343" w:lineRule="auto"/>
        <w:ind w:left="1546" w:right="579" w:hanging="60"/>
        <w:jc w:val="left"/>
        <w:rPr>
          <w:sz w:val="24"/>
        </w:rPr>
      </w:pPr>
      <w:r>
        <w:rPr>
          <w:spacing w:val="-2"/>
          <w:sz w:val="24"/>
        </w:rPr>
        <w:t>③屋面板兼保温层应注意防止的质量通病</w:t>
      </w:r>
      <w:r>
        <w:rPr>
          <w:spacing w:val="80"/>
          <w:w w:val="150"/>
          <w:sz w:val="24"/>
        </w:rPr>
        <w:t xml:space="preserve">                  </w:t>
      </w:r>
      <w:r>
        <w:rPr>
          <w:spacing w:val="-2"/>
          <w:sz w:val="24"/>
        </w:rPr>
        <w:t>Ⅰ、含水率大，受气温影响产生膨胀和收缩变形，导致找平层和防水层开裂。</w:t>
      </w:r>
      <w:r>
        <w:rPr>
          <w:spacing w:val="80"/>
          <w:w w:val="150"/>
          <w:sz w:val="24"/>
        </w:rPr>
        <w:t xml:space="preserve">   </w:t>
      </w:r>
      <w:r>
        <w:rPr>
          <w:spacing w:val="-2"/>
          <w:sz w:val="24"/>
        </w:rPr>
        <w:t>Ⅱ、细部构造不规范，保温层厚度不够，坡度、坡面不符合要求和墙根部有裂缝等。</w:t>
      </w:r>
    </w:p>
    <w:p>
      <w:pPr>
        <w:spacing w:before="1" w:line="343" w:lineRule="auto"/>
        <w:ind w:left="1546" w:right="1839" w:hanging="60"/>
        <w:jc w:val="left"/>
        <w:rPr>
          <w:sz w:val="24"/>
        </w:rPr>
      </w:pPr>
      <w:r>
        <w:rPr>
          <w:spacing w:val="-2"/>
          <w:sz w:val="24"/>
        </w:rPr>
        <w:t>④防水卷材应注意防止的质量通病</w:t>
      </w:r>
      <w:r>
        <w:rPr>
          <w:spacing w:val="80"/>
          <w:w w:val="150"/>
          <w:sz w:val="24"/>
        </w:rPr>
        <w:t xml:space="preserve">                </w:t>
      </w:r>
      <w:r>
        <w:rPr>
          <w:spacing w:val="-2"/>
          <w:sz w:val="24"/>
        </w:rPr>
        <w:t>Ⅰ、泛水檐口，ft墙和女儿墙与屋面板贴法不牢固，卷材搭接长度不够。 Ⅱ、卷材附加层、泛水立面卷材收头做法不符和规范要求。</w:t>
      </w:r>
      <w:r>
        <w:rPr>
          <w:spacing w:val="80"/>
          <w:w w:val="150"/>
          <w:sz w:val="24"/>
        </w:rPr>
        <w:t xml:space="preserve">     </w:t>
      </w:r>
      <w:r>
        <w:rPr>
          <w:spacing w:val="-2"/>
          <w:sz w:val="24"/>
        </w:rPr>
        <w:t>Ⅲ、天沟排水坡度小，落水口高于天沟面，造成天沟渗漏。</w:t>
      </w:r>
      <w:r>
        <w:rPr>
          <w:spacing w:val="80"/>
          <w:w w:val="150"/>
          <w:sz w:val="24"/>
        </w:rPr>
        <w:t xml:space="preserve">     </w:t>
      </w:r>
      <w:r>
        <w:rPr>
          <w:spacing w:val="-2"/>
          <w:sz w:val="24"/>
        </w:rPr>
        <w:t>Ⅳ、鼓泡、老化甚至ft墙、女儿墙、天沟、落水口渗漏。</w:t>
      </w:r>
    </w:p>
    <w:p>
      <w:pPr>
        <w:spacing w:before="2" w:line="343" w:lineRule="auto"/>
        <w:ind w:left="1486" w:right="3339" w:firstLine="0"/>
        <w:jc w:val="left"/>
        <w:rPr>
          <w:sz w:val="24"/>
        </w:rPr>
      </w:pPr>
      <w:r>
        <w:rPr>
          <w:spacing w:val="-2"/>
          <w:sz w:val="24"/>
        </w:rPr>
        <w:t>⑤屋面板兼保温层监理检控要点</w:t>
      </w:r>
      <w:r>
        <w:rPr>
          <w:spacing w:val="80"/>
          <w:w w:val="150"/>
          <w:sz w:val="24"/>
        </w:rPr>
        <w:t xml:space="preserve">           </w:t>
      </w:r>
      <w:r>
        <w:rPr>
          <w:spacing w:val="-2"/>
          <w:sz w:val="24"/>
        </w:rPr>
        <w:t>Ⅰ、质量、性能和厚度偏差必须符合设计和规范要求。</w:t>
      </w:r>
      <w:r>
        <w:rPr>
          <w:spacing w:val="80"/>
          <w:sz w:val="24"/>
        </w:rPr>
        <w:t xml:space="preserve">  </w:t>
      </w:r>
      <w:r>
        <w:rPr>
          <w:spacing w:val="-2"/>
          <w:sz w:val="24"/>
        </w:rPr>
        <w:t>Ⅱ、铺设（贴靠、拼缝、找坡等）应符合施工规范的规定。</w:t>
      </w:r>
    </w:p>
    <w:p>
      <w:pPr>
        <w:spacing w:before="0" w:line="343" w:lineRule="auto"/>
        <w:ind w:left="1486" w:right="4539" w:firstLine="0"/>
        <w:jc w:val="left"/>
        <w:rPr>
          <w:sz w:val="24"/>
        </w:rPr>
      </w:pPr>
      <w:r>
        <w:rPr>
          <w:spacing w:val="-2"/>
          <w:sz w:val="24"/>
        </w:rPr>
        <w:t>⑥防水层监理检控要点</w:t>
      </w:r>
      <w:r>
        <w:rPr>
          <w:spacing w:val="80"/>
          <w:w w:val="150"/>
          <w:sz w:val="24"/>
        </w:rPr>
        <w:t xml:space="preserve">          </w:t>
      </w:r>
      <w:r>
        <w:rPr>
          <w:spacing w:val="-2"/>
          <w:sz w:val="24"/>
        </w:rPr>
        <w:t>Ⅰ、所用卷材及其配套材料必须符合设计要求。 Ⅱ、不得有渗漏或积水现象。</w:t>
      </w:r>
    </w:p>
    <w:p>
      <w:pPr>
        <w:spacing w:before="1" w:line="343" w:lineRule="auto"/>
        <w:ind w:left="1006" w:right="385" w:firstLine="480"/>
        <w:jc w:val="left"/>
        <w:rPr>
          <w:sz w:val="24"/>
        </w:rPr>
      </w:pPr>
      <w:r>
        <w:rPr>
          <w:spacing w:val="-2"/>
          <w:sz w:val="24"/>
        </w:rPr>
        <w:t>Ⅲ、天沟、檐沟、檐口、水落口、泛水、变形缝和伸出屋面管道的防水构造，必须符合</w:t>
      </w:r>
      <w:r>
        <w:rPr>
          <w:spacing w:val="-2"/>
          <w:sz w:val="24"/>
        </w:rPr>
        <w:t>设计要求。</w:t>
      </w:r>
    </w:p>
    <w:p>
      <w:pPr>
        <w:spacing w:before="1"/>
        <w:ind w:left="1486" w:right="0" w:firstLine="0"/>
        <w:jc w:val="left"/>
        <w:rPr>
          <w:sz w:val="24"/>
        </w:rPr>
      </w:pPr>
      <w:r>
        <w:rPr>
          <w:spacing w:val="-1"/>
          <w:sz w:val="24"/>
        </w:rPr>
        <w:t>Ⅳ、搭接接缝应粘结牢固，不得有皱折，翘边和鼓泡等缺陷。</w:t>
      </w:r>
    </w:p>
    <w:p>
      <w:pPr>
        <w:spacing w:after="0"/>
        <w:jc w:val="left"/>
        <w:rPr>
          <w:sz w:val="24"/>
        </w:rPr>
        <w:sectPr>
          <w:footerReference w:type="default" r:id="rId13"/>
          <w:pgSz w:w="11910" w:h="16840"/>
          <w:pgMar w:top="1480" w:right="600" w:bottom="1180" w:left="240" w:header="0" w:footer="991"/>
          <w:pgNumType w:start="10"/>
          <w:cols w:space="708"/>
        </w:sectPr>
      </w:pPr>
    </w:p>
    <w:p>
      <w:pPr>
        <w:spacing w:before="52"/>
        <w:ind w:left="1486" w:right="0" w:firstLine="0"/>
        <w:jc w:val="left"/>
        <w:rPr>
          <w:sz w:val="24"/>
        </w:rPr>
      </w:pPr>
      <w:r>
        <w:rPr>
          <w:spacing w:val="-9"/>
          <w:sz w:val="24"/>
        </w:rPr>
        <w:t>Ⅴ、监理认真填写〈旁站监理记录〉。</w:t>
      </w:r>
    </w:p>
    <w:p>
      <w:pPr>
        <w:spacing w:before="102" w:line="364" w:lineRule="auto"/>
        <w:ind w:left="1006" w:right="385" w:firstLine="480"/>
        <w:jc w:val="left"/>
        <w:rPr>
          <w:sz w:val="24"/>
        </w:rPr>
      </w:pPr>
      <w:r>
        <w:rPr>
          <w:spacing w:val="-10"/>
          <w:sz w:val="24"/>
        </w:rPr>
        <w:t>Ⅵ、检查施工单位〈××报验申请表〉和〈屋面保温层检验批质量验收记录表〉、〈屋面</w:t>
      </w:r>
      <w:r>
        <w:rPr>
          <w:spacing w:val="-16"/>
          <w:sz w:val="24"/>
        </w:rPr>
        <w:t>找平层检验批质量验收记录表〉、〈屋面防水层检验批质量验收记录表〉确认合格予以签字。</w:t>
      </w:r>
    </w:p>
    <w:p>
      <w:pPr>
        <w:spacing w:before="2"/>
        <w:ind w:left="1486" w:right="0" w:firstLine="0"/>
        <w:jc w:val="left"/>
        <w:rPr>
          <w:sz w:val="24"/>
        </w:rPr>
      </w:pPr>
      <w:r>
        <w:rPr>
          <w:spacing w:val="-1"/>
          <w:sz w:val="24"/>
        </w:rPr>
        <w:t>⑸砌砖工程质量控制要点</w:t>
      </w:r>
    </w:p>
    <w:p>
      <w:pPr>
        <w:spacing w:before="160" w:line="364" w:lineRule="auto"/>
        <w:ind w:left="1006" w:right="385" w:firstLine="480"/>
        <w:jc w:val="left"/>
        <w:rPr>
          <w:sz w:val="24"/>
        </w:rPr>
      </w:pPr>
      <w:r>
        <w:rPr>
          <w:spacing w:val="-2"/>
          <w:sz w:val="24"/>
        </w:rPr>
        <w:t>①审核承包单位的施工技术方案，特别应检查其对墙体垂直度、平整度的控制措施，并</w:t>
      </w:r>
      <w:r>
        <w:rPr>
          <w:spacing w:val="-2"/>
          <w:sz w:val="24"/>
        </w:rPr>
        <w:t>督促其进行技术交底；</w:t>
      </w:r>
    </w:p>
    <w:p>
      <w:pPr>
        <w:spacing w:before="1" w:line="364" w:lineRule="auto"/>
        <w:ind w:left="1006" w:right="385" w:firstLine="480"/>
        <w:jc w:val="left"/>
        <w:rPr>
          <w:sz w:val="24"/>
        </w:rPr>
      </w:pPr>
      <w:r>
        <w:rPr>
          <w:spacing w:val="-2"/>
          <w:sz w:val="24"/>
        </w:rPr>
        <w:t>②审查承包单位提供的砖样品、出厂合格证、试验报告和进场的外观质量，符合设计及</w:t>
      </w:r>
      <w:r>
        <w:rPr>
          <w:spacing w:val="-2"/>
          <w:sz w:val="24"/>
        </w:rPr>
        <w:t>规范要求才允许其使用；</w:t>
      </w:r>
    </w:p>
    <w:p>
      <w:pPr>
        <w:spacing w:before="1" w:line="364" w:lineRule="auto"/>
        <w:ind w:left="1006" w:right="385" w:firstLine="480"/>
        <w:jc w:val="left"/>
        <w:rPr>
          <w:sz w:val="24"/>
        </w:rPr>
      </w:pPr>
      <w:r>
        <w:rPr>
          <w:spacing w:val="-2"/>
          <w:sz w:val="24"/>
        </w:rPr>
        <w:t>③加强对砌筑砂浆质量的检查，必须按设计图纸上要求使用商品砂浆，各种砂浆强度、</w:t>
      </w:r>
      <w:r>
        <w:rPr>
          <w:spacing w:val="-2"/>
          <w:sz w:val="24"/>
        </w:rPr>
        <w:t>规格需满足设计图纸的要求；</w:t>
      </w:r>
    </w:p>
    <w:p>
      <w:pPr>
        <w:spacing w:before="2"/>
        <w:ind w:left="1486" w:right="0" w:firstLine="0"/>
        <w:jc w:val="left"/>
        <w:rPr>
          <w:sz w:val="24"/>
        </w:rPr>
      </w:pPr>
      <w:r>
        <w:rPr>
          <w:spacing w:val="-1"/>
          <w:sz w:val="24"/>
        </w:rPr>
        <w:t>④检查砌砖现场准备工作，检查基底的清理情况，砂浆、杂物等要清除干净；</w:t>
      </w:r>
    </w:p>
    <w:p>
      <w:pPr>
        <w:spacing w:before="160"/>
        <w:ind w:left="1486" w:right="0" w:firstLine="0"/>
        <w:jc w:val="left"/>
        <w:rPr>
          <w:sz w:val="24"/>
        </w:rPr>
      </w:pPr>
      <w:r>
        <w:rPr>
          <w:spacing w:val="-3"/>
          <w:sz w:val="24"/>
        </w:rPr>
        <w:t xml:space="preserve">⑤工程中应在砌筑前一天浇水湿润，砖含水率控制在 </w:t>
      </w:r>
      <w:r>
        <w:rPr>
          <w:sz w:val="24"/>
        </w:rPr>
        <w:t>10%～15%,</w:t>
      </w:r>
      <w:r>
        <w:rPr>
          <w:spacing w:val="-2"/>
          <w:sz w:val="24"/>
        </w:rPr>
        <w:t>严禁干砖上墙；</w:t>
      </w:r>
    </w:p>
    <w:p>
      <w:pPr>
        <w:spacing w:before="161" w:line="364" w:lineRule="auto"/>
        <w:ind w:left="1006" w:right="385" w:firstLine="480"/>
        <w:jc w:val="left"/>
        <w:rPr>
          <w:sz w:val="24"/>
        </w:rPr>
      </w:pPr>
      <w:r>
        <w:rPr>
          <w:spacing w:val="-2"/>
          <w:sz w:val="24"/>
        </w:rPr>
        <w:t>⑥加强对砌筑过程的巡视,控制其砂浆饱满度、组砌方法、留槎部位和形式符合施工规范</w:t>
      </w:r>
      <w:r>
        <w:rPr>
          <w:spacing w:val="-2"/>
          <w:sz w:val="24"/>
        </w:rPr>
        <w:t>要求，严禁出现竖缝通缝现象；</w:t>
      </w:r>
    </w:p>
    <w:p>
      <w:pPr>
        <w:spacing w:before="1"/>
        <w:ind w:left="1486" w:right="0" w:firstLine="0"/>
        <w:jc w:val="left"/>
        <w:rPr>
          <w:sz w:val="24"/>
        </w:rPr>
      </w:pPr>
      <w:r>
        <w:rPr>
          <w:spacing w:val="-1"/>
          <w:sz w:val="24"/>
        </w:rPr>
        <w:t>⑦依抗震设计要求，使砖墙拉结筋符合构造要求；</w:t>
      </w:r>
    </w:p>
    <w:p>
      <w:pPr>
        <w:spacing w:before="160"/>
        <w:ind w:left="1486" w:right="0" w:firstLine="0"/>
        <w:jc w:val="left"/>
        <w:rPr>
          <w:sz w:val="24"/>
        </w:rPr>
      </w:pPr>
      <w:r>
        <w:rPr>
          <w:spacing w:val="-1"/>
          <w:sz w:val="24"/>
        </w:rPr>
        <w:t>⑧为避免外墙出现渗漏，加强检查外墙砌筑，确保脚手孔堵塞密实；</w:t>
      </w:r>
    </w:p>
    <w:p>
      <w:pPr>
        <w:spacing w:before="161"/>
        <w:ind w:left="1486" w:right="0" w:firstLine="0"/>
        <w:jc w:val="left"/>
        <w:rPr>
          <w:sz w:val="24"/>
        </w:rPr>
      </w:pPr>
      <w:r>
        <w:rPr>
          <w:spacing w:val="-1"/>
          <w:sz w:val="24"/>
        </w:rPr>
        <w:t>⑨现场监督施工单位按要求留好砂浆试块。</w:t>
      </w:r>
    </w:p>
    <w:p>
      <w:pPr>
        <w:spacing w:before="160"/>
        <w:ind w:left="1486" w:right="0" w:firstLine="0"/>
        <w:jc w:val="left"/>
        <w:rPr>
          <w:sz w:val="24"/>
        </w:rPr>
      </w:pPr>
      <w:r>
        <w:rPr>
          <w:color w:val="FF6600"/>
          <w:sz w:val="24"/>
        </w:rPr>
        <w:t>C.</w:t>
      </w:r>
      <w:r>
        <w:rPr>
          <w:color w:val="FF6600"/>
          <w:spacing w:val="-1"/>
          <w:sz w:val="24"/>
        </w:rPr>
        <w:t>楼、地面工程控制要点</w:t>
      </w:r>
    </w:p>
    <w:p>
      <w:pPr>
        <w:spacing w:before="161" w:line="364" w:lineRule="auto"/>
        <w:ind w:left="1006" w:right="385" w:firstLine="480"/>
        <w:jc w:val="left"/>
        <w:rPr>
          <w:sz w:val="24"/>
        </w:rPr>
      </w:pPr>
      <w:r>
        <w:rPr>
          <w:spacing w:val="-2"/>
          <w:sz w:val="24"/>
        </w:rPr>
        <w:t>监理工程师针对本分项工程质量通病（楼地面不平整、空鼓、裂缝、渗漏等）监督承包</w:t>
      </w:r>
      <w:r>
        <w:rPr>
          <w:spacing w:val="-2"/>
          <w:sz w:val="24"/>
        </w:rPr>
        <w:t>单位严格操作规程，消除通病。</w:t>
      </w:r>
    </w:p>
    <w:p>
      <w:pPr>
        <w:spacing w:before="1"/>
        <w:ind w:left="1486" w:right="0" w:firstLine="0"/>
        <w:jc w:val="left"/>
        <w:rPr>
          <w:sz w:val="24"/>
        </w:rPr>
      </w:pPr>
      <w:r>
        <w:rPr>
          <w:spacing w:val="-1"/>
          <w:sz w:val="24"/>
        </w:rPr>
        <w:t>⑴督促施工单位清理好底层并浇水湿润，防止空鼓现象；</w:t>
      </w:r>
    </w:p>
    <w:p>
      <w:pPr>
        <w:spacing w:before="161" w:line="364" w:lineRule="auto"/>
        <w:ind w:left="1006" w:right="385" w:firstLine="480"/>
        <w:jc w:val="left"/>
        <w:rPr>
          <w:sz w:val="24"/>
        </w:rPr>
      </w:pPr>
      <w:r>
        <w:rPr>
          <w:spacing w:val="-6"/>
          <w:sz w:val="24"/>
        </w:rPr>
        <w:t>⑵通过抽检形式检查其表面平整度（</w:t>
      </w:r>
      <w:r>
        <w:rPr>
          <w:spacing w:val="-17"/>
          <w:sz w:val="24"/>
        </w:rPr>
        <w:t xml:space="preserve">允许偏差 </w:t>
      </w:r>
      <w:r>
        <w:rPr>
          <w:spacing w:val="18"/>
          <w:sz w:val="24"/>
        </w:rPr>
        <w:t>10mm</w:t>
      </w:r>
      <w:r>
        <w:rPr>
          <w:spacing w:val="-102"/>
          <w:sz w:val="24"/>
        </w:rPr>
        <w:t>）</w:t>
      </w:r>
      <w:r>
        <w:rPr>
          <w:spacing w:val="-6"/>
          <w:sz w:val="24"/>
        </w:rPr>
        <w:t>、地面标高（允许偏差</w:t>
      </w:r>
      <w:r>
        <w:rPr>
          <w:spacing w:val="11"/>
          <w:sz w:val="24"/>
        </w:rPr>
        <w:t>±10mm</w:t>
      </w:r>
      <w:r>
        <w:rPr>
          <w:spacing w:val="-109"/>
          <w:sz w:val="24"/>
        </w:rPr>
        <w:t>）</w:t>
      </w:r>
      <w:r>
        <w:rPr>
          <w:spacing w:val="2"/>
          <w:sz w:val="24"/>
        </w:rPr>
        <w:t>，特</w:t>
      </w:r>
      <w:r>
        <w:rPr>
          <w:spacing w:val="-3"/>
          <w:sz w:val="24"/>
        </w:rPr>
        <w:t xml:space="preserve">别按图纸要求控制好卫生间与其它地面的高 </w:t>
      </w:r>
      <w:r>
        <w:rPr>
          <w:sz w:val="24"/>
        </w:rPr>
        <w:t>3cm；</w:t>
      </w:r>
    </w:p>
    <w:p>
      <w:pPr>
        <w:spacing w:before="1" w:line="364" w:lineRule="auto"/>
        <w:ind w:left="1006" w:right="385" w:firstLine="480"/>
        <w:jc w:val="left"/>
        <w:rPr>
          <w:sz w:val="24"/>
        </w:rPr>
      </w:pPr>
      <w:r>
        <w:rPr>
          <w:spacing w:val="-2"/>
          <w:sz w:val="24"/>
        </w:rPr>
        <w:t>⑶督促施工单位水泥地面完成后（</w:t>
      </w:r>
      <w:r>
        <w:rPr>
          <w:spacing w:val="-16"/>
          <w:sz w:val="24"/>
        </w:rPr>
        <w:t xml:space="preserve">一般为 </w:t>
      </w:r>
      <w:r>
        <w:rPr>
          <w:spacing w:val="-2"/>
          <w:sz w:val="24"/>
        </w:rPr>
        <w:t>12h</w:t>
      </w:r>
      <w:r>
        <w:rPr>
          <w:spacing w:val="-29"/>
          <w:sz w:val="24"/>
        </w:rPr>
        <w:t xml:space="preserve"> 后</w:t>
      </w:r>
      <w:r>
        <w:rPr>
          <w:spacing w:val="-120"/>
          <w:sz w:val="24"/>
        </w:rPr>
        <w:t>）</w:t>
      </w:r>
      <w:r>
        <w:rPr>
          <w:spacing w:val="-6"/>
          <w:sz w:val="24"/>
        </w:rPr>
        <w:t>，进行洒水养护，连续养护时间不少于</w:t>
      </w:r>
      <w:r>
        <w:rPr>
          <w:spacing w:val="-2"/>
          <w:sz w:val="24"/>
        </w:rPr>
        <w:t xml:space="preserve"> </w:t>
      </w:r>
      <w:r>
        <w:rPr>
          <w:sz w:val="24"/>
        </w:rPr>
        <w:t>7</w:t>
      </w:r>
      <w:r>
        <w:rPr>
          <w:spacing w:val="-7"/>
          <w:sz w:val="24"/>
        </w:rPr>
        <w:t xml:space="preserve"> 昼夜，以防止起砂。</w:t>
      </w:r>
    </w:p>
    <w:p>
      <w:pPr>
        <w:spacing w:before="1"/>
        <w:ind w:left="1486" w:right="0" w:firstLine="0"/>
        <w:jc w:val="left"/>
        <w:rPr>
          <w:sz w:val="24"/>
        </w:rPr>
      </w:pPr>
      <w:r>
        <w:rPr>
          <w:color w:val="FF6600"/>
          <w:sz w:val="24"/>
        </w:rPr>
        <w:t>D.</w:t>
      </w:r>
      <w:r>
        <w:rPr>
          <w:color w:val="FF6600"/>
          <w:spacing w:val="-2"/>
          <w:sz w:val="24"/>
        </w:rPr>
        <w:t>门窗工程控制要点</w:t>
      </w:r>
    </w:p>
    <w:p>
      <w:pPr>
        <w:spacing w:before="160"/>
        <w:ind w:left="1486" w:right="0" w:firstLine="0"/>
        <w:jc w:val="left"/>
        <w:rPr>
          <w:sz w:val="24"/>
        </w:rPr>
      </w:pPr>
      <w:r>
        <w:rPr>
          <w:spacing w:val="-1"/>
          <w:sz w:val="24"/>
        </w:rPr>
        <w:t>⑴检查铝合金型材和玻璃材质符合设计要求，要求有出厂合格证，并按要求送检试验；</w:t>
      </w:r>
    </w:p>
    <w:p>
      <w:pPr>
        <w:spacing w:before="161"/>
        <w:ind w:left="1486" w:right="0" w:firstLine="0"/>
        <w:jc w:val="left"/>
        <w:rPr>
          <w:sz w:val="24"/>
        </w:rPr>
      </w:pPr>
      <w:r>
        <w:rPr>
          <w:spacing w:val="-1"/>
          <w:sz w:val="24"/>
        </w:rPr>
        <w:t>⑵按照质量防通病要求，加强检查密封性及防水做法符合要求；</w:t>
      </w:r>
    </w:p>
    <w:p>
      <w:pPr>
        <w:spacing w:before="160" w:line="364" w:lineRule="auto"/>
        <w:ind w:left="1006" w:right="385" w:firstLine="480"/>
        <w:jc w:val="left"/>
        <w:rPr>
          <w:sz w:val="24"/>
        </w:rPr>
      </w:pPr>
      <w:r>
        <w:rPr>
          <w:spacing w:val="-2"/>
          <w:sz w:val="24"/>
        </w:rPr>
        <w:t>⑶保证窗框上下层间及左右水平顺直，要求施工单位按工序要求，先弹线找规矩，做好</w:t>
      </w:r>
      <w:r>
        <w:rPr>
          <w:spacing w:val="-2"/>
          <w:sz w:val="24"/>
        </w:rPr>
        <w:t>准备工作后，先安样板，经鉴定符合要求后再全面安装；</w:t>
      </w:r>
    </w:p>
    <w:p>
      <w:pPr>
        <w:spacing w:after="0" w:line="364" w:lineRule="auto"/>
        <w:jc w:val="left"/>
        <w:rPr>
          <w:sz w:val="24"/>
        </w:rPr>
        <w:sectPr>
          <w:footerReference w:type="default" r:id="rId14"/>
          <w:pgSz w:w="11910" w:h="16840"/>
          <w:pgMar w:top="1500" w:right="600" w:bottom="1180" w:left="240" w:header="0" w:footer="991"/>
          <w:pgNumType w:start="11"/>
          <w:cols w:space="708"/>
        </w:sectPr>
      </w:pPr>
    </w:p>
    <w:p>
      <w:pPr>
        <w:spacing w:before="42"/>
        <w:ind w:left="1486" w:right="0" w:firstLine="0"/>
        <w:jc w:val="left"/>
        <w:rPr>
          <w:sz w:val="24"/>
        </w:rPr>
      </w:pPr>
      <w:r>
        <w:rPr>
          <w:spacing w:val="-1"/>
          <w:sz w:val="24"/>
        </w:rPr>
        <w:t>⑷铝合金安装必须牢固，检查预埋件数量、位置、埋设连接方法必须符合设计要求；</w:t>
      </w:r>
    </w:p>
    <w:p>
      <w:pPr>
        <w:spacing w:before="160" w:line="364" w:lineRule="auto"/>
        <w:ind w:left="1006" w:right="385" w:firstLine="480"/>
        <w:jc w:val="left"/>
        <w:rPr>
          <w:sz w:val="24"/>
        </w:rPr>
      </w:pPr>
      <w:r>
        <w:rPr>
          <w:spacing w:val="-2"/>
          <w:sz w:val="24"/>
        </w:rPr>
        <w:t>⑸保证五金配件齐全，安装位置正确、牢固、灵活，保证窗扇关闭严密，间隙均匀，开</w:t>
      </w:r>
      <w:r>
        <w:rPr>
          <w:spacing w:val="-4"/>
          <w:sz w:val="24"/>
        </w:rPr>
        <w:t>关灵活；</w:t>
      </w:r>
    </w:p>
    <w:p>
      <w:pPr>
        <w:spacing w:before="2"/>
        <w:ind w:left="1486" w:right="0" w:firstLine="0"/>
        <w:jc w:val="left"/>
        <w:rPr>
          <w:sz w:val="24"/>
        </w:rPr>
      </w:pPr>
      <w:r>
        <w:rPr>
          <w:spacing w:val="-1"/>
          <w:sz w:val="24"/>
        </w:rPr>
        <w:t>⑹要求施工单位加强成品保护，施工时避免损伤和污染，保证施工后的整体效果。</w:t>
      </w:r>
    </w:p>
    <w:p>
      <w:pPr>
        <w:spacing w:before="160"/>
        <w:ind w:left="1486" w:right="0" w:firstLine="0"/>
        <w:jc w:val="left"/>
        <w:rPr>
          <w:sz w:val="24"/>
        </w:rPr>
      </w:pPr>
      <w:r>
        <w:rPr>
          <w:color w:val="FF6600"/>
          <w:sz w:val="24"/>
        </w:rPr>
        <w:t>E.</w:t>
      </w:r>
      <w:r>
        <w:rPr>
          <w:color w:val="FF6600"/>
          <w:spacing w:val="-3"/>
          <w:sz w:val="24"/>
        </w:rPr>
        <w:t>装饰工程</w:t>
      </w:r>
    </w:p>
    <w:p>
      <w:pPr>
        <w:spacing w:before="161"/>
        <w:ind w:left="1486" w:right="0" w:firstLine="0"/>
        <w:jc w:val="left"/>
        <w:rPr>
          <w:sz w:val="24"/>
        </w:rPr>
      </w:pPr>
      <w:r>
        <w:rPr>
          <w:spacing w:val="-1"/>
          <w:sz w:val="24"/>
        </w:rPr>
        <w:t>⑴抹灰工程施工质量控制要点</w:t>
      </w:r>
    </w:p>
    <w:p>
      <w:pPr>
        <w:spacing w:before="160" w:line="364" w:lineRule="auto"/>
        <w:ind w:left="1006" w:right="385" w:firstLine="480"/>
        <w:jc w:val="left"/>
        <w:rPr>
          <w:sz w:val="24"/>
        </w:rPr>
      </w:pPr>
      <w:r>
        <w:rPr>
          <w:spacing w:val="-7"/>
          <w:sz w:val="24"/>
        </w:rPr>
        <w:t>①注意检查处理基层上的残余砂浆、灰尘、污垢和油渍应清理“毛化处理”，基层面必须</w:t>
      </w:r>
      <w:r>
        <w:rPr>
          <w:sz w:val="24"/>
        </w:rPr>
        <w:t>充分淋水洇透（</w:t>
      </w:r>
      <w:r>
        <w:rPr>
          <w:spacing w:val="-2"/>
          <w:sz w:val="24"/>
        </w:rPr>
        <w:t xml:space="preserve">一般应在抹灰前一天进行一天浇两遍，砖墙渗水深度达 </w:t>
      </w:r>
      <w:r>
        <w:rPr>
          <w:spacing w:val="15"/>
          <w:sz w:val="24"/>
        </w:rPr>
        <w:t>8～10mm</w:t>
      </w:r>
      <w:r>
        <w:rPr>
          <w:spacing w:val="-105"/>
          <w:sz w:val="24"/>
        </w:rPr>
        <w:t>）</w:t>
      </w:r>
      <w:r>
        <w:rPr>
          <w:spacing w:val="15"/>
          <w:sz w:val="24"/>
        </w:rPr>
        <w:t>；</w:t>
      </w:r>
    </w:p>
    <w:p>
      <w:pPr>
        <w:spacing w:before="1" w:line="364" w:lineRule="auto"/>
        <w:ind w:left="1006" w:right="385" w:firstLine="480"/>
        <w:jc w:val="left"/>
        <w:rPr>
          <w:sz w:val="24"/>
        </w:rPr>
      </w:pPr>
      <w:r>
        <w:rPr>
          <w:spacing w:val="-2"/>
          <w:sz w:val="24"/>
        </w:rPr>
        <w:t>②检查淋制面灰质量，对欠火灰、过火灰颗粒及杂质应过滤彻底，保证灰膏熟化时间，</w:t>
      </w:r>
      <w:r>
        <w:rPr>
          <w:spacing w:val="-2"/>
          <w:sz w:val="24"/>
        </w:rPr>
        <w:t>避免抹灰表面出现曝裂、开花；</w:t>
      </w:r>
    </w:p>
    <w:p>
      <w:pPr>
        <w:spacing w:before="1" w:line="364" w:lineRule="auto"/>
        <w:ind w:left="1006" w:right="385" w:firstLine="480"/>
        <w:jc w:val="left"/>
        <w:rPr>
          <w:sz w:val="24"/>
        </w:rPr>
      </w:pPr>
      <w:r>
        <w:rPr>
          <w:spacing w:val="-2"/>
          <w:sz w:val="24"/>
        </w:rPr>
        <w:t>③按施工工艺要求，控制垂直度和平整度，对基底平整度较差部位，其抹灰层厚度局部</w:t>
      </w:r>
      <w:r>
        <w:rPr>
          <w:sz w:val="24"/>
        </w:rPr>
        <w:t>应分层衬平（</w:t>
      </w:r>
      <w:r>
        <w:rPr>
          <w:spacing w:val="-6"/>
          <w:sz w:val="24"/>
        </w:rPr>
        <w:t xml:space="preserve">每层厚度宜为 </w:t>
      </w:r>
      <w:r>
        <w:rPr>
          <w:spacing w:val="17"/>
          <w:sz w:val="24"/>
        </w:rPr>
        <w:t>7～9mm</w:t>
      </w:r>
      <w:r>
        <w:rPr>
          <w:spacing w:val="-103"/>
          <w:sz w:val="24"/>
        </w:rPr>
        <w:t>）</w:t>
      </w:r>
      <w:r>
        <w:rPr>
          <w:spacing w:val="17"/>
          <w:sz w:val="24"/>
        </w:rPr>
        <w:t>；</w:t>
      </w:r>
    </w:p>
    <w:p>
      <w:pPr>
        <w:spacing w:before="2"/>
        <w:ind w:left="1486" w:right="0" w:firstLine="0"/>
        <w:jc w:val="left"/>
        <w:rPr>
          <w:sz w:val="24"/>
        </w:rPr>
      </w:pPr>
      <w:r>
        <w:rPr>
          <w:spacing w:val="-1"/>
          <w:sz w:val="24"/>
        </w:rPr>
        <w:t>④保持阴阳角顺直，保证门窗洞方正，施工中加强吊线检测。</w:t>
      </w:r>
    </w:p>
    <w:p>
      <w:pPr>
        <w:spacing w:before="160"/>
        <w:ind w:left="1486" w:right="0" w:firstLine="0"/>
        <w:jc w:val="left"/>
        <w:rPr>
          <w:sz w:val="24"/>
        </w:rPr>
      </w:pPr>
      <w:r>
        <w:rPr>
          <w:spacing w:val="-1"/>
          <w:sz w:val="24"/>
        </w:rPr>
        <w:t>⑵外墙面砖镶贴质量控制要点</w:t>
      </w:r>
    </w:p>
    <w:p>
      <w:pPr>
        <w:spacing w:before="161" w:line="364" w:lineRule="auto"/>
        <w:ind w:left="1006" w:right="385" w:firstLine="480"/>
        <w:jc w:val="left"/>
        <w:rPr>
          <w:sz w:val="24"/>
        </w:rPr>
      </w:pPr>
      <w:r>
        <w:rPr>
          <w:spacing w:val="-2"/>
          <w:sz w:val="24"/>
        </w:rPr>
        <w:t>①坚持试贴样板外样，必要时做出方案图，经与设计、建设单位及监理签认后再大面积</w:t>
      </w:r>
      <w:r>
        <w:rPr>
          <w:spacing w:val="-4"/>
          <w:sz w:val="24"/>
        </w:rPr>
        <w:t>施工；</w:t>
      </w:r>
    </w:p>
    <w:p>
      <w:pPr>
        <w:spacing w:before="1" w:line="364" w:lineRule="auto"/>
        <w:ind w:left="1006" w:right="385" w:firstLine="480"/>
        <w:jc w:val="left"/>
        <w:rPr>
          <w:sz w:val="24"/>
        </w:rPr>
      </w:pPr>
      <w:r>
        <w:rPr>
          <w:spacing w:val="-2"/>
          <w:sz w:val="24"/>
        </w:rPr>
        <w:t>②检查面砖质量，确保颜色均匀，砖面平整，并在具体操作中坚持选料施工，剔除不合</w:t>
      </w:r>
      <w:r>
        <w:rPr>
          <w:spacing w:val="-2"/>
          <w:sz w:val="24"/>
        </w:rPr>
        <w:t>格的面砖；</w:t>
      </w:r>
    </w:p>
    <w:p>
      <w:pPr>
        <w:spacing w:before="1"/>
        <w:ind w:left="1486" w:right="0" w:firstLine="0"/>
        <w:jc w:val="left"/>
        <w:rPr>
          <w:sz w:val="24"/>
        </w:rPr>
      </w:pPr>
      <w:r>
        <w:rPr>
          <w:spacing w:val="-1"/>
          <w:sz w:val="24"/>
        </w:rPr>
        <w:t>③为防空鼓贴砖前确保基层清理干净并于前一天淋水湿润；</w:t>
      </w:r>
    </w:p>
    <w:p>
      <w:pPr>
        <w:spacing w:before="161"/>
        <w:ind w:left="1486" w:right="0" w:firstLine="0"/>
        <w:jc w:val="left"/>
        <w:rPr>
          <w:sz w:val="24"/>
        </w:rPr>
      </w:pPr>
      <w:r>
        <w:rPr>
          <w:spacing w:val="-1"/>
          <w:sz w:val="24"/>
        </w:rPr>
        <w:t>④加强细部做法控制，保证窗台泛水做法符合要求；</w:t>
      </w:r>
    </w:p>
    <w:p>
      <w:pPr>
        <w:spacing w:before="160"/>
        <w:ind w:left="1486" w:right="0" w:firstLine="0"/>
        <w:jc w:val="left"/>
        <w:rPr>
          <w:sz w:val="24"/>
        </w:rPr>
      </w:pPr>
      <w:r>
        <w:rPr>
          <w:spacing w:val="-1"/>
          <w:sz w:val="24"/>
        </w:rPr>
        <w:t>⑤施工中控制好水泥浆的饱满度，并做好勾缝工作，以防外墙渗漏；</w:t>
      </w:r>
    </w:p>
    <w:p>
      <w:pPr>
        <w:spacing w:before="161"/>
        <w:ind w:left="1486" w:right="0" w:firstLine="0"/>
        <w:jc w:val="left"/>
        <w:rPr>
          <w:sz w:val="24"/>
        </w:rPr>
      </w:pPr>
      <w:r>
        <w:rPr>
          <w:spacing w:val="-1"/>
          <w:sz w:val="24"/>
        </w:rPr>
        <w:t>⑥施工中注意及时清理墙面，保证外墙观感质量。</w:t>
      </w:r>
    </w:p>
    <w:p>
      <w:pPr>
        <w:spacing w:before="160"/>
        <w:ind w:left="1486" w:right="0" w:firstLine="0"/>
        <w:jc w:val="left"/>
        <w:rPr>
          <w:sz w:val="24"/>
        </w:rPr>
      </w:pPr>
      <w:r>
        <w:rPr>
          <w:color w:val="FF6600"/>
          <w:sz w:val="24"/>
        </w:rPr>
        <w:t>F</w:t>
      </w:r>
      <w:r>
        <w:rPr>
          <w:color w:val="FF6600"/>
          <w:spacing w:val="-1"/>
          <w:sz w:val="24"/>
        </w:rPr>
        <w:t>、钢结构工程控制要点</w:t>
      </w:r>
    </w:p>
    <w:p>
      <w:pPr>
        <w:pStyle w:val="ListParagraph"/>
        <w:numPr>
          <w:ilvl w:val="0"/>
          <w:numId w:val="18"/>
        </w:numPr>
        <w:tabs>
          <w:tab w:val="left" w:pos="1848"/>
        </w:tabs>
        <w:spacing w:before="161" w:after="0" w:line="240" w:lineRule="auto"/>
        <w:ind w:left="1848" w:right="0" w:hanging="362"/>
        <w:jc w:val="left"/>
        <w:rPr>
          <w:sz w:val="24"/>
        </w:rPr>
      </w:pPr>
      <w:r>
        <w:rPr>
          <w:spacing w:val="-3"/>
          <w:sz w:val="24"/>
        </w:rPr>
        <w:t>、检查钢材材和彩板材质符合设计要求，要求有出厂合格证，并按要求进行送检试验；</w:t>
      </w:r>
    </w:p>
    <w:p>
      <w:pPr>
        <w:pStyle w:val="ListParagraph"/>
        <w:numPr>
          <w:ilvl w:val="0"/>
          <w:numId w:val="18"/>
        </w:numPr>
        <w:tabs>
          <w:tab w:val="left" w:pos="1848"/>
        </w:tabs>
        <w:spacing w:before="160" w:after="0" w:line="240" w:lineRule="auto"/>
        <w:ind w:left="1848" w:right="0" w:hanging="362"/>
        <w:jc w:val="left"/>
        <w:rPr>
          <w:sz w:val="24"/>
        </w:rPr>
      </w:pPr>
      <w:r>
        <w:rPr>
          <w:spacing w:val="-1"/>
          <w:sz w:val="24"/>
        </w:rPr>
        <w:t>、钢结构施工过程中，加强旁站监理，严格控制施工质量</w:t>
      </w:r>
    </w:p>
    <w:p>
      <w:pPr>
        <w:pStyle w:val="ListParagraph"/>
        <w:numPr>
          <w:ilvl w:val="1"/>
          <w:numId w:val="19"/>
        </w:numPr>
        <w:tabs>
          <w:tab w:val="left" w:pos="1427"/>
        </w:tabs>
        <w:spacing w:before="161" w:after="0" w:line="240" w:lineRule="auto"/>
        <w:ind w:left="1427" w:right="0" w:hanging="421"/>
        <w:jc w:val="left"/>
        <w:rPr>
          <w:sz w:val="24"/>
        </w:rPr>
      </w:pPr>
      <w:r>
        <w:rPr>
          <w:spacing w:val="-1"/>
          <w:sz w:val="24"/>
        </w:rPr>
        <w:t>监督检查安全防护措施</w:t>
      </w:r>
    </w:p>
    <w:p>
      <w:pPr>
        <w:pStyle w:val="ListParagraph"/>
        <w:numPr>
          <w:ilvl w:val="2"/>
          <w:numId w:val="19"/>
        </w:numPr>
        <w:tabs>
          <w:tab w:val="left" w:pos="1667"/>
        </w:tabs>
        <w:spacing w:before="160" w:after="0" w:line="240" w:lineRule="auto"/>
        <w:ind w:left="1667" w:right="0" w:hanging="661"/>
        <w:jc w:val="left"/>
        <w:rPr>
          <w:sz w:val="24"/>
        </w:rPr>
      </w:pPr>
      <w:r>
        <w:rPr>
          <w:spacing w:val="-1"/>
          <w:sz w:val="24"/>
        </w:rPr>
        <w:t>审查承建单位的安全防护措施方案并监督其执行，但安全防护责任仍由承建单位承担。</w:t>
      </w:r>
    </w:p>
    <w:p>
      <w:pPr>
        <w:pStyle w:val="ListParagraph"/>
        <w:numPr>
          <w:ilvl w:val="2"/>
          <w:numId w:val="19"/>
        </w:numPr>
        <w:tabs>
          <w:tab w:val="left" w:pos="1667"/>
        </w:tabs>
        <w:spacing w:before="161" w:after="0" w:line="364" w:lineRule="auto"/>
        <w:ind w:left="1006" w:right="385" w:firstLine="0"/>
        <w:jc w:val="left"/>
        <w:rPr>
          <w:sz w:val="24"/>
        </w:rPr>
      </w:pPr>
      <w:r>
        <w:rPr>
          <w:spacing w:val="-4"/>
          <w:sz w:val="24"/>
        </w:rPr>
        <w:t>施工过程中的安全防护措施，应由承建单位专人负责定期检查，监理方巡视检查。如发</w:t>
      </w:r>
      <w:r>
        <w:rPr>
          <w:spacing w:val="-2"/>
          <w:sz w:val="24"/>
        </w:rPr>
        <w:t>现存在重大安全隐患时，监理工程师有权向承建单位发出停工令，并写出书面监理意见向建</w:t>
      </w:r>
    </w:p>
    <w:p>
      <w:pPr>
        <w:spacing w:after="0" w:line="364" w:lineRule="auto"/>
        <w:jc w:val="left"/>
        <w:rPr>
          <w:sz w:val="24"/>
        </w:rPr>
        <w:sectPr>
          <w:footerReference w:type="default" r:id="rId15"/>
          <w:pgSz w:w="11910" w:h="16840"/>
          <w:pgMar w:top="1480" w:right="600" w:bottom="1180" w:left="240" w:header="0" w:footer="991"/>
          <w:pgNumType w:start="12"/>
          <w:cols w:space="708"/>
        </w:sectPr>
      </w:pPr>
    </w:p>
    <w:p>
      <w:pPr>
        <w:spacing w:before="42"/>
        <w:ind w:left="1006" w:right="0" w:firstLine="0"/>
        <w:jc w:val="left"/>
        <w:rPr>
          <w:sz w:val="24"/>
        </w:rPr>
      </w:pPr>
      <w:r>
        <w:rPr>
          <w:spacing w:val="-1"/>
          <w:sz w:val="24"/>
        </w:rPr>
        <w:t>设单位或主管部门报告。</w:t>
      </w:r>
    </w:p>
    <w:p>
      <w:pPr>
        <w:pStyle w:val="ListParagraph"/>
        <w:numPr>
          <w:ilvl w:val="2"/>
          <w:numId w:val="19"/>
        </w:numPr>
        <w:tabs>
          <w:tab w:val="left" w:pos="1667"/>
        </w:tabs>
        <w:spacing w:before="160" w:after="0" w:line="364" w:lineRule="auto"/>
        <w:ind w:left="1006" w:right="385" w:firstLine="0"/>
        <w:jc w:val="left"/>
        <w:rPr>
          <w:sz w:val="24"/>
        </w:rPr>
      </w:pPr>
      <w:r>
        <w:rPr>
          <w:spacing w:val="-10"/>
          <w:sz w:val="24"/>
        </w:rPr>
        <w:t>当安全与施工进度产生矛盾时，监理工程师有权作出是否调整进度的决定并报建设单位</w:t>
      </w:r>
      <w:r>
        <w:rPr>
          <w:spacing w:val="-4"/>
          <w:sz w:val="24"/>
        </w:rPr>
        <w:t>备案。</w:t>
      </w:r>
    </w:p>
    <w:p>
      <w:pPr>
        <w:pStyle w:val="ListParagraph"/>
        <w:numPr>
          <w:ilvl w:val="1"/>
          <w:numId w:val="19"/>
        </w:numPr>
        <w:tabs>
          <w:tab w:val="left" w:pos="1427"/>
        </w:tabs>
        <w:spacing w:before="2" w:after="0" w:line="240" w:lineRule="auto"/>
        <w:ind w:left="1427" w:right="0" w:hanging="421"/>
        <w:jc w:val="left"/>
        <w:rPr>
          <w:sz w:val="24"/>
        </w:rPr>
      </w:pPr>
      <w:r>
        <w:rPr>
          <w:spacing w:val="-3"/>
          <w:sz w:val="24"/>
        </w:rPr>
        <w:t>进度控制</w:t>
      </w:r>
    </w:p>
    <w:p>
      <w:pPr>
        <w:pStyle w:val="ListParagraph"/>
        <w:numPr>
          <w:ilvl w:val="2"/>
          <w:numId w:val="19"/>
        </w:numPr>
        <w:tabs>
          <w:tab w:val="left" w:pos="1667"/>
        </w:tabs>
        <w:spacing w:before="160" w:after="0" w:line="364" w:lineRule="auto"/>
        <w:ind w:left="1006" w:right="265" w:firstLine="0"/>
        <w:jc w:val="left"/>
        <w:rPr>
          <w:sz w:val="24"/>
        </w:rPr>
      </w:pPr>
      <w:r>
        <w:rPr>
          <w:spacing w:val="2"/>
          <w:sz w:val="24"/>
        </w:rPr>
        <w:t>现场监理工程师根据建设单位与承建单位签订的工程施工合同规定的总工期和承建单</w:t>
      </w:r>
      <w:r>
        <w:rPr>
          <w:spacing w:val="-3"/>
          <w:sz w:val="24"/>
        </w:rPr>
        <w:t>位提出的施工组织设计中所制定的工程形象进度计划，认真检查、考核、分析工程施工进度。</w:t>
      </w:r>
    </w:p>
    <w:p>
      <w:pPr>
        <w:pStyle w:val="ListParagraph"/>
        <w:numPr>
          <w:ilvl w:val="2"/>
          <w:numId w:val="19"/>
        </w:numPr>
        <w:tabs>
          <w:tab w:val="left" w:pos="1667"/>
        </w:tabs>
        <w:spacing w:before="1" w:after="0" w:line="364" w:lineRule="auto"/>
        <w:ind w:left="1006" w:right="385" w:firstLine="0"/>
        <w:jc w:val="left"/>
        <w:rPr>
          <w:sz w:val="24"/>
        </w:rPr>
      </w:pPr>
      <w:r>
        <w:rPr>
          <w:spacing w:val="-4"/>
          <w:sz w:val="24"/>
        </w:rPr>
        <w:t>根据工程总进度计划安排，要求承建单位向监理单位提供各分部、分项工程的月、季度</w:t>
      </w:r>
      <w:r>
        <w:rPr>
          <w:spacing w:val="-2"/>
          <w:sz w:val="24"/>
        </w:rPr>
        <w:t>具体进度计划。</w:t>
      </w:r>
    </w:p>
    <w:p>
      <w:pPr>
        <w:pStyle w:val="ListParagraph"/>
        <w:numPr>
          <w:ilvl w:val="2"/>
          <w:numId w:val="19"/>
        </w:numPr>
        <w:tabs>
          <w:tab w:val="left" w:pos="1667"/>
        </w:tabs>
        <w:spacing w:before="1" w:after="0" w:line="364" w:lineRule="auto"/>
        <w:ind w:left="1006" w:right="385" w:firstLine="0"/>
        <w:jc w:val="left"/>
        <w:rPr>
          <w:sz w:val="24"/>
        </w:rPr>
      </w:pPr>
      <w:r>
        <w:rPr>
          <w:spacing w:val="-6"/>
          <w:sz w:val="24"/>
        </w:rPr>
        <w:t>监理工程师参加施工现场定期召开的有关施工进度的生产协调会，对有关施工进度及技</w:t>
      </w:r>
      <w:r>
        <w:rPr>
          <w:spacing w:val="-2"/>
          <w:sz w:val="24"/>
        </w:rPr>
        <w:t>术措施等，提出监理意见。并将会议洽商、协调的意见或处理结果详细记录。</w:t>
      </w:r>
    </w:p>
    <w:p>
      <w:pPr>
        <w:pStyle w:val="ListParagraph"/>
        <w:numPr>
          <w:ilvl w:val="2"/>
          <w:numId w:val="19"/>
        </w:numPr>
        <w:tabs>
          <w:tab w:val="left" w:pos="1667"/>
        </w:tabs>
        <w:spacing w:before="2" w:after="0" w:line="364" w:lineRule="auto"/>
        <w:ind w:left="1006" w:right="385" w:firstLine="0"/>
        <w:jc w:val="left"/>
        <w:rPr>
          <w:sz w:val="24"/>
        </w:rPr>
      </w:pPr>
      <w:r>
        <w:rPr>
          <w:spacing w:val="-7"/>
          <w:sz w:val="24"/>
        </w:rPr>
        <w:t>督促承建单位按月提交完成施工进度报表，由各专业监理人员审查确认，最后由总监理</w:t>
      </w:r>
      <w:r>
        <w:rPr>
          <w:spacing w:val="-2"/>
          <w:sz w:val="24"/>
        </w:rPr>
        <w:t>工程师审定，必要时写出监理报告或提出具体意见，报送建设单位或有关方面。</w:t>
      </w:r>
    </w:p>
    <w:p>
      <w:pPr>
        <w:pStyle w:val="ListParagraph"/>
        <w:numPr>
          <w:ilvl w:val="1"/>
          <w:numId w:val="19"/>
        </w:numPr>
        <w:tabs>
          <w:tab w:val="left" w:pos="1427"/>
        </w:tabs>
        <w:spacing w:before="1" w:after="0" w:line="240" w:lineRule="auto"/>
        <w:ind w:left="1427" w:right="0" w:hanging="421"/>
        <w:jc w:val="left"/>
        <w:rPr>
          <w:sz w:val="24"/>
        </w:rPr>
      </w:pPr>
      <w:r>
        <w:rPr>
          <w:spacing w:val="-2"/>
          <w:sz w:val="24"/>
        </w:rPr>
        <w:t>工程投资控制</w:t>
      </w:r>
    </w:p>
    <w:p>
      <w:pPr>
        <w:pStyle w:val="ListParagraph"/>
        <w:numPr>
          <w:ilvl w:val="2"/>
          <w:numId w:val="19"/>
        </w:numPr>
        <w:tabs>
          <w:tab w:val="left" w:pos="1667"/>
        </w:tabs>
        <w:spacing w:before="160" w:after="0" w:line="364" w:lineRule="auto"/>
        <w:ind w:left="1006" w:right="385" w:firstLine="0"/>
        <w:jc w:val="both"/>
        <w:rPr>
          <w:sz w:val="24"/>
        </w:rPr>
      </w:pPr>
      <w:r>
        <w:rPr>
          <w:spacing w:val="-7"/>
          <w:sz w:val="24"/>
        </w:rPr>
        <w:t>监理工程师严格按照设计图纸审核完成的工作量，总承建单位按工程进度每月做出完成</w:t>
      </w:r>
      <w:r>
        <w:rPr>
          <w:spacing w:val="-2"/>
          <w:sz w:val="24"/>
        </w:rPr>
        <w:t>工作量的报表，并以完成单位、分部或分项工程造价累计的百分率计算，于月末提供监理，</w:t>
      </w:r>
      <w:r>
        <w:rPr>
          <w:spacing w:val="-2"/>
          <w:sz w:val="24"/>
        </w:rPr>
        <w:t>监理方应进行认真核定和认可。</w:t>
      </w:r>
    </w:p>
    <w:p>
      <w:pPr>
        <w:pStyle w:val="ListParagraph"/>
        <w:numPr>
          <w:ilvl w:val="2"/>
          <w:numId w:val="19"/>
        </w:numPr>
        <w:tabs>
          <w:tab w:val="left" w:pos="1667"/>
        </w:tabs>
        <w:spacing w:before="2" w:after="0" w:line="364" w:lineRule="auto"/>
        <w:ind w:left="1006" w:right="385" w:firstLine="0"/>
        <w:jc w:val="both"/>
        <w:rPr>
          <w:sz w:val="24"/>
        </w:rPr>
      </w:pPr>
      <w:r>
        <w:rPr>
          <w:spacing w:val="-7"/>
          <w:sz w:val="24"/>
        </w:rPr>
        <w:t>按照建设单位与承建单位签订的施工合同规定的付款办法，监理工程师负责审查承建单</w:t>
      </w:r>
      <w:r>
        <w:rPr>
          <w:spacing w:val="-2"/>
          <w:sz w:val="24"/>
        </w:rPr>
        <w:t>位提出的“付款申请单”及相应的有关报表，根据复核的完成工程量签发付款凭证并返回总</w:t>
      </w:r>
      <w:r>
        <w:rPr>
          <w:spacing w:val="-2"/>
          <w:sz w:val="24"/>
        </w:rPr>
        <w:t>承建单位。</w:t>
      </w:r>
    </w:p>
    <w:p>
      <w:pPr>
        <w:pStyle w:val="ListParagraph"/>
        <w:numPr>
          <w:ilvl w:val="2"/>
          <w:numId w:val="19"/>
        </w:numPr>
        <w:tabs>
          <w:tab w:val="left" w:pos="1667"/>
        </w:tabs>
        <w:spacing w:before="2" w:after="0" w:line="364" w:lineRule="auto"/>
        <w:ind w:left="1006" w:right="385" w:firstLine="0"/>
        <w:jc w:val="left"/>
        <w:rPr>
          <w:sz w:val="24"/>
        </w:rPr>
      </w:pPr>
      <w:r>
        <w:rPr>
          <w:spacing w:val="-6"/>
          <w:sz w:val="24"/>
        </w:rPr>
        <w:t>建设单位根据工程施工合同规定和总监理工程师的签证及时付清工程款，同时，每月按</w:t>
      </w:r>
      <w:r>
        <w:rPr>
          <w:spacing w:val="-2"/>
          <w:sz w:val="24"/>
        </w:rPr>
        <w:t>施工合同扣回预付备料款。</w:t>
      </w:r>
    </w:p>
    <w:p>
      <w:pPr>
        <w:pStyle w:val="ListParagraph"/>
        <w:numPr>
          <w:ilvl w:val="2"/>
          <w:numId w:val="19"/>
        </w:numPr>
        <w:tabs>
          <w:tab w:val="left" w:pos="1667"/>
        </w:tabs>
        <w:spacing w:before="1" w:after="0" w:line="364" w:lineRule="auto"/>
        <w:ind w:left="1006" w:right="385" w:firstLine="0"/>
        <w:jc w:val="both"/>
        <w:rPr>
          <w:sz w:val="24"/>
        </w:rPr>
      </w:pPr>
      <w:r>
        <w:rPr>
          <w:spacing w:val="-8"/>
          <w:sz w:val="24"/>
        </w:rPr>
        <w:t>当因设计变更而需调整造价时，一般需有设计单位的变更通知，对设计图纸会审记录中</w:t>
      </w:r>
      <w:r>
        <w:rPr>
          <w:spacing w:val="-2"/>
          <w:sz w:val="24"/>
        </w:rPr>
        <w:t>有书写明确的变更设计内容，并经建设单位签字认可的，亦可作为调整造价的依据。承建单</w:t>
      </w:r>
      <w:r>
        <w:rPr>
          <w:spacing w:val="-2"/>
          <w:sz w:val="24"/>
        </w:rPr>
        <w:t>位按月申报完成工作量时，对因设计变更而产生的增减量应附详细说明。</w:t>
      </w:r>
    </w:p>
    <w:p>
      <w:pPr>
        <w:pStyle w:val="ListParagraph"/>
        <w:numPr>
          <w:ilvl w:val="2"/>
          <w:numId w:val="19"/>
        </w:numPr>
        <w:tabs>
          <w:tab w:val="left" w:pos="1667"/>
        </w:tabs>
        <w:spacing w:before="2" w:after="0" w:line="240" w:lineRule="auto"/>
        <w:ind w:left="1667" w:right="0" w:hanging="661"/>
        <w:jc w:val="left"/>
        <w:rPr>
          <w:sz w:val="24"/>
        </w:rPr>
      </w:pPr>
      <w:r>
        <w:rPr>
          <w:spacing w:val="-1"/>
          <w:sz w:val="24"/>
        </w:rPr>
        <w:t>监理工程师负责审查承建单位提出的竣工结算。</w:t>
      </w:r>
    </w:p>
    <w:p>
      <w:pPr>
        <w:pStyle w:val="ListParagraph"/>
        <w:numPr>
          <w:ilvl w:val="2"/>
          <w:numId w:val="19"/>
        </w:numPr>
        <w:tabs>
          <w:tab w:val="left" w:pos="1667"/>
        </w:tabs>
        <w:spacing w:before="160" w:after="0" w:line="364" w:lineRule="auto"/>
        <w:ind w:left="1006" w:right="385" w:firstLine="0"/>
        <w:jc w:val="both"/>
        <w:rPr>
          <w:sz w:val="24"/>
        </w:rPr>
      </w:pPr>
      <w:r>
        <w:rPr>
          <w:spacing w:val="-6"/>
          <w:sz w:val="24"/>
        </w:rPr>
        <w:t>监理单位在经济上仅限于建设单位有限授权的范围内代表建设单位行使职权。凡超出监</w:t>
      </w:r>
      <w:r>
        <w:rPr>
          <w:spacing w:val="-2"/>
          <w:sz w:val="24"/>
        </w:rPr>
        <w:t>理职权范围的造价变更，均应通过建设单位确认后，监理按照有关规定，方可办理签证确认</w:t>
      </w:r>
      <w:r>
        <w:rPr>
          <w:spacing w:val="-4"/>
          <w:sz w:val="24"/>
        </w:rPr>
        <w:t>手续。</w:t>
      </w:r>
    </w:p>
    <w:p>
      <w:pPr>
        <w:pStyle w:val="ListParagraph"/>
        <w:numPr>
          <w:ilvl w:val="1"/>
          <w:numId w:val="19"/>
        </w:numPr>
        <w:tabs>
          <w:tab w:val="left" w:pos="1427"/>
        </w:tabs>
        <w:spacing w:before="2" w:after="0" w:line="240" w:lineRule="auto"/>
        <w:ind w:left="1427" w:right="0" w:hanging="421"/>
        <w:jc w:val="left"/>
        <w:rPr>
          <w:sz w:val="24"/>
        </w:rPr>
      </w:pPr>
      <w:r>
        <w:rPr>
          <w:spacing w:val="-3"/>
          <w:sz w:val="24"/>
        </w:rPr>
        <w:t>工程验收</w:t>
      </w:r>
    </w:p>
    <w:p>
      <w:pPr>
        <w:spacing w:after="0" w:line="240" w:lineRule="auto"/>
        <w:jc w:val="left"/>
        <w:rPr>
          <w:sz w:val="24"/>
        </w:rPr>
        <w:sectPr>
          <w:footerReference w:type="default" r:id="rId16"/>
          <w:pgSz w:w="11910" w:h="16840"/>
          <w:pgMar w:top="1480" w:right="600" w:bottom="1180" w:left="240" w:header="0" w:footer="991"/>
          <w:pgNumType w:start="13"/>
          <w:cols w:space="708"/>
        </w:sectPr>
      </w:pPr>
    </w:p>
    <w:p>
      <w:pPr>
        <w:pStyle w:val="ListParagraph"/>
        <w:numPr>
          <w:ilvl w:val="2"/>
          <w:numId w:val="19"/>
        </w:numPr>
        <w:tabs>
          <w:tab w:val="left" w:pos="1667"/>
        </w:tabs>
        <w:spacing w:before="42" w:after="0" w:line="364" w:lineRule="auto"/>
        <w:ind w:left="1006" w:right="385" w:firstLine="0"/>
        <w:jc w:val="left"/>
        <w:rPr>
          <w:sz w:val="24"/>
        </w:rPr>
      </w:pPr>
      <w:r>
        <w:rPr>
          <w:spacing w:val="-8"/>
          <w:sz w:val="24"/>
        </w:rPr>
        <w:t>监理单位根据承建单位提出的有关阶段，如桩基础、主体工程等的工程验收申请报告和</w:t>
      </w:r>
      <w:r>
        <w:rPr>
          <w:spacing w:val="-2"/>
          <w:sz w:val="24"/>
        </w:rPr>
        <w:t>验收资料后，及时组织有关专业监理工程师分别进行初验，然后由建设单位组织验收。</w:t>
      </w:r>
    </w:p>
    <w:p>
      <w:pPr>
        <w:pStyle w:val="ListParagraph"/>
        <w:numPr>
          <w:ilvl w:val="2"/>
          <w:numId w:val="19"/>
        </w:numPr>
        <w:tabs>
          <w:tab w:val="left" w:pos="1667"/>
        </w:tabs>
        <w:spacing w:before="1" w:after="0" w:line="364" w:lineRule="auto"/>
        <w:ind w:left="1006" w:right="385" w:firstLine="0"/>
        <w:jc w:val="left"/>
        <w:rPr>
          <w:sz w:val="24"/>
        </w:rPr>
      </w:pPr>
      <w:r>
        <w:rPr>
          <w:spacing w:val="-4"/>
          <w:sz w:val="24"/>
        </w:rPr>
        <w:t>严格执行验收程序，坚持各阶段验收合格后，监理工程师签署同意、承建单位可据此继</w:t>
      </w:r>
      <w:r>
        <w:rPr>
          <w:spacing w:val="-2"/>
          <w:sz w:val="24"/>
        </w:rPr>
        <w:t>续下阶段的施工。</w:t>
      </w:r>
    </w:p>
    <w:p>
      <w:pPr>
        <w:pStyle w:val="ListParagraph"/>
        <w:numPr>
          <w:ilvl w:val="2"/>
          <w:numId w:val="19"/>
        </w:numPr>
        <w:tabs>
          <w:tab w:val="left" w:pos="1667"/>
        </w:tabs>
        <w:spacing w:before="1" w:after="0" w:line="364" w:lineRule="auto"/>
        <w:ind w:left="1006" w:right="385" w:firstLine="0"/>
        <w:jc w:val="both"/>
        <w:rPr>
          <w:sz w:val="24"/>
        </w:rPr>
      </w:pPr>
      <w:r>
        <w:rPr>
          <w:spacing w:val="-7"/>
          <w:sz w:val="24"/>
        </w:rPr>
        <w:t>监理方接到承建单位提交的工程竣工报告和验收资料后，总监理工程师组织各专业工程</w:t>
      </w:r>
      <w:r>
        <w:rPr>
          <w:spacing w:val="-2"/>
          <w:sz w:val="24"/>
        </w:rPr>
        <w:t>师进行初验，并将初验意见书面答复承建单位，对工程质量问题和漏项工程限定处理时间和</w:t>
      </w:r>
      <w:r>
        <w:rPr>
          <w:spacing w:val="-2"/>
          <w:sz w:val="24"/>
        </w:rPr>
        <w:t>确定复验日期。</w:t>
      </w:r>
    </w:p>
    <w:p>
      <w:pPr>
        <w:pStyle w:val="ListParagraph"/>
        <w:numPr>
          <w:ilvl w:val="2"/>
          <w:numId w:val="19"/>
        </w:numPr>
        <w:tabs>
          <w:tab w:val="left" w:pos="1667"/>
        </w:tabs>
        <w:spacing w:before="2" w:after="0" w:line="364" w:lineRule="auto"/>
        <w:ind w:left="1006" w:right="385" w:firstLine="0"/>
        <w:jc w:val="both"/>
        <w:rPr>
          <w:sz w:val="24"/>
        </w:rPr>
      </w:pPr>
      <w:r>
        <w:rPr>
          <w:spacing w:val="-4"/>
          <w:sz w:val="24"/>
        </w:rPr>
        <w:t>经初验，全部合格后，承建单位完善手续和未尽事宜，写出工程竣工报告的申请，由总</w:t>
      </w:r>
      <w:r>
        <w:rPr>
          <w:spacing w:val="-2"/>
          <w:sz w:val="24"/>
        </w:rPr>
        <w:t>监理工程师签暑工程认可意见并拟定正式竣工日期，然后报建设单位和人员进行正式竣工预</w:t>
      </w:r>
      <w:r>
        <w:rPr>
          <w:spacing w:val="-2"/>
          <w:sz w:val="24"/>
        </w:rPr>
        <w:t>验收和验收。</w:t>
      </w:r>
    </w:p>
    <w:p>
      <w:pPr>
        <w:pStyle w:val="ListParagraph"/>
        <w:numPr>
          <w:ilvl w:val="2"/>
          <w:numId w:val="19"/>
        </w:numPr>
        <w:tabs>
          <w:tab w:val="left" w:pos="1667"/>
        </w:tabs>
        <w:spacing w:before="2" w:after="0" w:line="240" w:lineRule="auto"/>
        <w:ind w:left="1667" w:right="0" w:hanging="661"/>
        <w:jc w:val="left"/>
        <w:rPr>
          <w:sz w:val="24"/>
        </w:rPr>
      </w:pPr>
      <w:r>
        <w:rPr>
          <w:spacing w:val="-1"/>
          <w:sz w:val="24"/>
        </w:rPr>
        <w:t>督促检查承建单位做好下列竣工资料工作：</w:t>
      </w:r>
    </w:p>
    <w:p>
      <w:pPr>
        <w:pStyle w:val="ListParagraph"/>
        <w:numPr>
          <w:ilvl w:val="3"/>
          <w:numId w:val="19"/>
        </w:numPr>
        <w:tabs>
          <w:tab w:val="left" w:pos="1907"/>
        </w:tabs>
        <w:spacing w:before="160" w:after="0" w:line="240" w:lineRule="auto"/>
        <w:ind w:left="1907" w:right="0" w:hanging="901"/>
        <w:jc w:val="left"/>
        <w:rPr>
          <w:sz w:val="24"/>
        </w:rPr>
      </w:pPr>
      <w:r>
        <w:rPr>
          <w:spacing w:val="-1"/>
          <w:sz w:val="24"/>
        </w:rPr>
        <w:t>各阶段的竣工图和最后全套竣工图；</w:t>
      </w:r>
    </w:p>
    <w:p>
      <w:pPr>
        <w:pStyle w:val="ListParagraph"/>
        <w:numPr>
          <w:ilvl w:val="3"/>
          <w:numId w:val="19"/>
        </w:numPr>
        <w:tabs>
          <w:tab w:val="left" w:pos="1907"/>
        </w:tabs>
        <w:spacing w:before="161" w:after="0" w:line="240" w:lineRule="auto"/>
        <w:ind w:left="1907" w:right="0" w:hanging="901"/>
        <w:jc w:val="left"/>
        <w:rPr>
          <w:sz w:val="24"/>
        </w:rPr>
      </w:pPr>
      <w:r>
        <w:rPr>
          <w:spacing w:val="-1"/>
          <w:sz w:val="24"/>
        </w:rPr>
        <w:t>按照“建筑工程质量检查评定标准”中所规定的各项质量检验资料；</w:t>
      </w:r>
    </w:p>
    <w:p>
      <w:pPr>
        <w:pStyle w:val="ListParagraph"/>
        <w:numPr>
          <w:ilvl w:val="3"/>
          <w:numId w:val="19"/>
        </w:numPr>
        <w:tabs>
          <w:tab w:val="left" w:pos="1907"/>
        </w:tabs>
        <w:spacing w:before="160" w:after="0" w:line="240" w:lineRule="auto"/>
        <w:ind w:left="1907" w:right="0" w:hanging="901"/>
        <w:jc w:val="left"/>
        <w:rPr>
          <w:sz w:val="24"/>
        </w:rPr>
      </w:pPr>
      <w:r>
        <w:rPr>
          <w:spacing w:val="-1"/>
          <w:sz w:val="24"/>
        </w:rPr>
        <w:t>工程交工验收证明和分部、分项工程质量检验与评定表；</w:t>
      </w:r>
    </w:p>
    <w:p>
      <w:pPr>
        <w:pStyle w:val="ListParagraph"/>
        <w:numPr>
          <w:ilvl w:val="3"/>
          <w:numId w:val="19"/>
        </w:numPr>
        <w:tabs>
          <w:tab w:val="left" w:pos="1907"/>
        </w:tabs>
        <w:spacing w:before="161" w:after="0" w:line="240" w:lineRule="auto"/>
        <w:ind w:left="1907" w:right="0" w:hanging="901"/>
        <w:jc w:val="left"/>
        <w:rPr>
          <w:sz w:val="24"/>
        </w:rPr>
      </w:pPr>
      <w:r>
        <w:rPr>
          <w:spacing w:val="-1"/>
          <w:sz w:val="24"/>
        </w:rPr>
        <w:t>开工报告、停工、复工报告和竣工报告等。</w:t>
      </w:r>
    </w:p>
    <w:p>
      <w:pPr>
        <w:pStyle w:val="ListParagraph"/>
        <w:numPr>
          <w:ilvl w:val="3"/>
          <w:numId w:val="19"/>
        </w:numPr>
        <w:tabs>
          <w:tab w:val="left" w:pos="1907"/>
        </w:tabs>
        <w:spacing w:before="160" w:after="0" w:line="364" w:lineRule="auto"/>
        <w:ind w:left="1006" w:right="385" w:firstLine="0"/>
        <w:jc w:val="left"/>
        <w:rPr>
          <w:sz w:val="24"/>
        </w:rPr>
      </w:pPr>
      <w:r>
        <w:rPr>
          <w:spacing w:val="-8"/>
          <w:sz w:val="24"/>
        </w:rPr>
        <w:t>永久性水准点的坐标位置和标高、施工中测量定位记录与附图、沉降及变形观测记录</w:t>
      </w:r>
      <w:r>
        <w:rPr>
          <w:spacing w:val="-4"/>
          <w:sz w:val="24"/>
        </w:rPr>
        <w:t>及附图。</w:t>
      </w:r>
    </w:p>
    <w:p>
      <w:pPr>
        <w:pStyle w:val="ListParagraph"/>
        <w:numPr>
          <w:ilvl w:val="3"/>
          <w:numId w:val="19"/>
        </w:numPr>
        <w:tabs>
          <w:tab w:val="left" w:pos="1907"/>
        </w:tabs>
        <w:spacing w:before="2" w:after="0" w:line="240" w:lineRule="auto"/>
        <w:ind w:left="1907" w:right="0" w:hanging="901"/>
        <w:jc w:val="left"/>
        <w:rPr>
          <w:sz w:val="24"/>
        </w:rPr>
      </w:pPr>
      <w:r>
        <w:rPr>
          <w:spacing w:val="-1"/>
          <w:sz w:val="24"/>
        </w:rPr>
        <w:t>基础及其它隐蔽工程验收记录；</w:t>
      </w:r>
    </w:p>
    <w:p>
      <w:pPr>
        <w:pStyle w:val="ListParagraph"/>
        <w:numPr>
          <w:ilvl w:val="3"/>
          <w:numId w:val="19"/>
        </w:numPr>
        <w:tabs>
          <w:tab w:val="left" w:pos="1907"/>
        </w:tabs>
        <w:spacing w:before="160" w:after="0" w:line="240" w:lineRule="auto"/>
        <w:ind w:left="1907" w:right="0" w:hanging="901"/>
        <w:jc w:val="left"/>
        <w:rPr>
          <w:sz w:val="24"/>
        </w:rPr>
      </w:pPr>
      <w:r>
        <w:rPr>
          <w:spacing w:val="-1"/>
          <w:sz w:val="24"/>
        </w:rPr>
        <w:t>工程质量事故报告，处理、验收结果报告。</w:t>
      </w:r>
    </w:p>
    <w:p>
      <w:pPr>
        <w:pStyle w:val="BodyText"/>
        <w:rPr>
          <w:sz w:val="24"/>
        </w:rPr>
      </w:pPr>
    </w:p>
    <w:p>
      <w:pPr>
        <w:pStyle w:val="Heading1"/>
        <w:spacing w:before="166"/>
      </w:pPr>
      <w:r>
        <w:rPr>
          <w:spacing w:val="-2"/>
        </w:rPr>
        <w:t>五、监理工作制度</w:t>
      </w:r>
    </w:p>
    <w:p>
      <w:pPr>
        <w:pStyle w:val="ListParagraph"/>
        <w:numPr>
          <w:ilvl w:val="1"/>
          <w:numId w:val="17"/>
        </w:numPr>
        <w:tabs>
          <w:tab w:val="left" w:pos="1367"/>
        </w:tabs>
        <w:spacing w:before="101" w:after="0" w:line="240" w:lineRule="auto"/>
        <w:ind w:left="1367" w:right="0" w:hanging="361"/>
        <w:jc w:val="left"/>
        <w:rPr>
          <w:rFonts w:ascii="Times New Roman" w:eastAsia="Times New Roman"/>
          <w:sz w:val="24"/>
        </w:rPr>
      </w:pPr>
      <w:r>
        <w:rPr>
          <w:spacing w:val="-1"/>
          <w:sz w:val="24"/>
        </w:rPr>
        <w:t>施工图纸会审及设计交底制度</w:t>
      </w:r>
    </w:p>
    <w:p>
      <w:pPr>
        <w:spacing w:before="159" w:line="364" w:lineRule="auto"/>
        <w:ind w:left="1006" w:right="265" w:firstLine="480"/>
        <w:jc w:val="left"/>
        <w:rPr>
          <w:sz w:val="24"/>
        </w:rPr>
      </w:pPr>
      <w:r>
        <w:rPr>
          <w:spacing w:val="-5"/>
          <w:sz w:val="24"/>
        </w:rPr>
        <w:t>收到施工图纸后，项目总监要组织专业监理工程师认真熟悉图纸，对存在问题作好记录。</w:t>
      </w:r>
      <w:r>
        <w:rPr>
          <w:spacing w:val="-3"/>
          <w:sz w:val="24"/>
        </w:rPr>
        <w:t>开工前，参加由业主主持召开施工图纸会审和设计交底会议。参加单位：业主、设计、施工、</w:t>
      </w:r>
      <w:r>
        <w:rPr>
          <w:sz w:val="24"/>
        </w:rPr>
        <w:t>监理等，指定专人做好图纸会审记录。会审记录经到会各方签字盖章后，发给有关单位，作为设计文件的一部分。</w:t>
      </w:r>
    </w:p>
    <w:p>
      <w:pPr>
        <w:pStyle w:val="ListParagraph"/>
        <w:numPr>
          <w:ilvl w:val="1"/>
          <w:numId w:val="17"/>
        </w:numPr>
        <w:tabs>
          <w:tab w:val="left" w:pos="1417"/>
        </w:tabs>
        <w:spacing w:before="0" w:after="0" w:line="305" w:lineRule="exact"/>
        <w:ind w:left="1417" w:right="0" w:hanging="421"/>
        <w:jc w:val="left"/>
        <w:rPr>
          <w:sz w:val="24"/>
        </w:rPr>
      </w:pPr>
      <w:r>
        <w:rPr>
          <w:spacing w:val="-1"/>
          <w:sz w:val="24"/>
        </w:rPr>
        <w:t>施工组织设计和施工方案审核制度</w:t>
      </w:r>
    </w:p>
    <w:p>
      <w:pPr>
        <w:spacing w:before="160" w:line="364" w:lineRule="auto"/>
        <w:ind w:left="1008" w:right="264" w:firstLine="468"/>
        <w:jc w:val="both"/>
        <w:rPr>
          <w:sz w:val="24"/>
        </w:rPr>
      </w:pPr>
      <w:r>
        <w:rPr>
          <w:spacing w:val="2"/>
          <w:sz w:val="24"/>
        </w:rPr>
        <w:t>开工前，施工单位必须将经过本单位技术负责人批准的施工组织设计（方案）</w:t>
      </w:r>
      <w:r>
        <w:rPr>
          <w:spacing w:val="1"/>
          <w:sz w:val="24"/>
        </w:rPr>
        <w:t>报送给项</w:t>
      </w:r>
      <w:r>
        <w:rPr>
          <w:sz w:val="24"/>
        </w:rPr>
        <w:t>目监理组。总监组织专业监理工程师对组织设计的可行性进行分析论证。若可行，经总监批</w:t>
      </w:r>
      <w:r>
        <w:rPr>
          <w:spacing w:val="-8"/>
          <w:sz w:val="24"/>
        </w:rPr>
        <w:t>准，返还给施工单位执行。若不可行或有缺陷，总监加意见后，退还给施工单位，重新报审。</w:t>
      </w:r>
    </w:p>
    <w:p>
      <w:pPr>
        <w:spacing w:after="0" w:line="364" w:lineRule="auto"/>
        <w:jc w:val="both"/>
        <w:rPr>
          <w:sz w:val="24"/>
        </w:rPr>
        <w:sectPr>
          <w:footerReference w:type="default" r:id="rId17"/>
          <w:pgSz w:w="11910" w:h="16840"/>
          <w:pgMar w:top="1480" w:right="600" w:bottom="1180" w:left="240" w:header="0" w:footer="991"/>
          <w:pgNumType w:start="14"/>
          <w:cols w:space="708"/>
        </w:sectPr>
      </w:pPr>
    </w:p>
    <w:p>
      <w:pPr>
        <w:spacing w:before="43"/>
        <w:ind w:left="1008" w:right="0" w:firstLine="0"/>
        <w:jc w:val="left"/>
        <w:rPr>
          <w:sz w:val="24"/>
        </w:rPr>
      </w:pPr>
      <w:r>
        <w:rPr>
          <w:sz w:val="24"/>
        </w:rPr>
        <w:t>施工组织设计（方案）</w:t>
      </w:r>
      <w:r>
        <w:rPr>
          <w:spacing w:val="-1"/>
          <w:sz w:val="24"/>
        </w:rPr>
        <w:t>不经审查批准，施工单位不得盲目组织施工。</w:t>
      </w:r>
    </w:p>
    <w:p>
      <w:pPr>
        <w:pStyle w:val="ListParagraph"/>
        <w:numPr>
          <w:ilvl w:val="1"/>
          <w:numId w:val="17"/>
        </w:numPr>
        <w:tabs>
          <w:tab w:val="left" w:pos="1417"/>
        </w:tabs>
        <w:spacing w:before="160" w:after="0" w:line="240" w:lineRule="auto"/>
        <w:ind w:left="1417" w:right="0" w:hanging="421"/>
        <w:jc w:val="left"/>
        <w:rPr>
          <w:sz w:val="24"/>
        </w:rPr>
      </w:pPr>
      <w:r>
        <w:rPr>
          <w:spacing w:val="-2"/>
          <w:sz w:val="24"/>
        </w:rPr>
        <w:t>开工申请审批制度</w:t>
      </w:r>
    </w:p>
    <w:p>
      <w:pPr>
        <w:spacing w:before="159" w:line="364" w:lineRule="auto"/>
        <w:ind w:left="1063" w:right="384" w:firstLine="511"/>
        <w:jc w:val="left"/>
        <w:rPr>
          <w:sz w:val="24"/>
        </w:rPr>
      </w:pPr>
      <w:r>
        <w:rPr>
          <w:spacing w:val="-2"/>
          <w:sz w:val="24"/>
        </w:rPr>
        <w:t>工程开工以前，施工单位向须监理方报送开工申请表。若具备开工条件，经总监审查批</w:t>
      </w:r>
      <w:r>
        <w:rPr>
          <w:spacing w:val="-2"/>
          <w:sz w:val="24"/>
        </w:rPr>
        <w:t>准，发布开工令后方能正式开始施工。</w:t>
      </w:r>
    </w:p>
    <w:p>
      <w:pPr>
        <w:pStyle w:val="ListParagraph"/>
        <w:numPr>
          <w:ilvl w:val="1"/>
          <w:numId w:val="17"/>
        </w:numPr>
        <w:tabs>
          <w:tab w:val="left" w:pos="1417"/>
        </w:tabs>
        <w:spacing w:before="0" w:after="0" w:line="306" w:lineRule="exact"/>
        <w:ind w:left="1417" w:right="0" w:hanging="421"/>
        <w:jc w:val="left"/>
        <w:rPr>
          <w:sz w:val="24"/>
        </w:rPr>
      </w:pPr>
      <w:r>
        <w:rPr>
          <w:spacing w:val="-1"/>
          <w:sz w:val="24"/>
        </w:rPr>
        <w:t>材料和半成品质量检验验收制度</w:t>
      </w:r>
    </w:p>
    <w:p>
      <w:pPr>
        <w:spacing w:before="160" w:line="364" w:lineRule="auto"/>
        <w:ind w:left="1008" w:right="385" w:firstLine="468"/>
        <w:jc w:val="left"/>
        <w:rPr>
          <w:sz w:val="24"/>
        </w:rPr>
      </w:pPr>
      <w:r>
        <w:rPr>
          <w:spacing w:val="-2"/>
          <w:sz w:val="24"/>
        </w:rPr>
        <w:t>凡用于本工程的原材料、构配件及半成品，施工方都必须填写报审表，连同数量清单和</w:t>
      </w:r>
      <w:r>
        <w:rPr>
          <w:spacing w:val="-2"/>
          <w:sz w:val="24"/>
        </w:rPr>
        <w:t>材料质量证明文件等报监理方审查，经监理认可和总监签字后才能进场使用。</w:t>
      </w:r>
    </w:p>
    <w:p>
      <w:pPr>
        <w:pStyle w:val="ListParagraph"/>
        <w:numPr>
          <w:ilvl w:val="1"/>
          <w:numId w:val="17"/>
        </w:numPr>
        <w:tabs>
          <w:tab w:val="left" w:pos="1417"/>
        </w:tabs>
        <w:spacing w:before="0" w:after="0" w:line="306" w:lineRule="exact"/>
        <w:ind w:left="1417" w:right="0" w:hanging="421"/>
        <w:jc w:val="left"/>
        <w:rPr>
          <w:sz w:val="24"/>
        </w:rPr>
      </w:pPr>
      <w:r>
        <w:rPr>
          <w:spacing w:val="-1"/>
          <w:sz w:val="24"/>
        </w:rPr>
        <w:t>隐蔽工程质量验收制度</w:t>
      </w:r>
    </w:p>
    <w:p>
      <w:pPr>
        <w:spacing w:before="159" w:line="364" w:lineRule="auto"/>
        <w:ind w:left="1008" w:right="264" w:firstLine="468"/>
        <w:jc w:val="left"/>
        <w:rPr>
          <w:sz w:val="24"/>
        </w:rPr>
      </w:pPr>
      <w:r>
        <w:rPr>
          <w:spacing w:val="1"/>
          <w:sz w:val="24"/>
        </w:rPr>
        <w:t>凡隐蔽工程进行隐蔽以前，施工方须先进行自检，填写隐蔽工程质量检验记录，向监理</w:t>
      </w:r>
      <w:r>
        <w:rPr>
          <w:spacing w:val="-5"/>
          <w:sz w:val="24"/>
        </w:rPr>
        <w:t>方提交隐蔽工程报验单，通知监理现场检查验收。未经监理工程师签字认可或验收不合格者，</w:t>
      </w:r>
      <w:r>
        <w:rPr>
          <w:sz w:val="24"/>
        </w:rPr>
        <w:t>不得自行隐蔽。</w:t>
      </w:r>
    </w:p>
    <w:p>
      <w:pPr>
        <w:pStyle w:val="ListParagraph"/>
        <w:numPr>
          <w:ilvl w:val="1"/>
          <w:numId w:val="17"/>
        </w:numPr>
        <w:tabs>
          <w:tab w:val="left" w:pos="1417"/>
        </w:tabs>
        <w:spacing w:before="0" w:after="0" w:line="306" w:lineRule="exact"/>
        <w:ind w:left="1417" w:right="0" w:hanging="421"/>
        <w:jc w:val="left"/>
        <w:rPr>
          <w:sz w:val="24"/>
        </w:rPr>
      </w:pPr>
      <w:r>
        <w:rPr>
          <w:spacing w:val="-2"/>
          <w:sz w:val="24"/>
        </w:rPr>
        <w:t>施工技术复核制度</w:t>
      </w:r>
    </w:p>
    <w:p>
      <w:pPr>
        <w:spacing w:before="159" w:line="364" w:lineRule="auto"/>
        <w:ind w:left="1008" w:right="264" w:firstLine="468"/>
        <w:jc w:val="left"/>
        <w:rPr>
          <w:sz w:val="24"/>
        </w:rPr>
      </w:pPr>
      <w:r>
        <w:rPr>
          <w:spacing w:val="-4"/>
          <w:sz w:val="24"/>
        </w:rPr>
        <w:t>施工方在测量放线完成后，须填写施工测量放线报验表，将相关技术资料报送监理审核。</w:t>
      </w:r>
      <w:r>
        <w:rPr>
          <w:sz w:val="24"/>
        </w:rPr>
        <w:t>经监理审查并现场复核无误，总监签字认可后方可进行下道工序施工。施工方高支模工序完成后，应报监理进行现场检查复核，重点检查是否按技术方案施工，材质和连接件安装是否满足要求。</w:t>
      </w:r>
    </w:p>
    <w:p>
      <w:pPr>
        <w:pStyle w:val="ListParagraph"/>
        <w:numPr>
          <w:ilvl w:val="1"/>
          <w:numId w:val="17"/>
        </w:numPr>
        <w:tabs>
          <w:tab w:val="left" w:pos="1367"/>
        </w:tabs>
        <w:spacing w:before="0" w:after="0" w:line="305" w:lineRule="exact"/>
        <w:ind w:left="1367" w:right="0" w:hanging="361"/>
        <w:jc w:val="left"/>
        <w:rPr>
          <w:rFonts w:ascii="Times New Roman" w:eastAsia="Times New Roman"/>
          <w:sz w:val="24"/>
        </w:rPr>
      </w:pPr>
      <w:r>
        <w:rPr>
          <w:spacing w:val="-1"/>
          <w:sz w:val="24"/>
        </w:rPr>
        <w:t>设计变更审核处理制度</w:t>
      </w:r>
    </w:p>
    <w:p>
      <w:pPr>
        <w:spacing w:before="160" w:line="364" w:lineRule="auto"/>
        <w:ind w:left="1006" w:right="385" w:firstLine="480"/>
        <w:jc w:val="left"/>
        <w:rPr>
          <w:sz w:val="24"/>
        </w:rPr>
      </w:pPr>
      <w:r>
        <w:rPr>
          <w:spacing w:val="-22"/>
          <w:sz w:val="24"/>
        </w:rPr>
        <w:t>凡工程设计变更，都要设计方先出书面变更通知单，经总监审核同意后，向施工方签发“设</w:t>
      </w:r>
      <w:r>
        <w:rPr>
          <w:spacing w:val="-13"/>
          <w:sz w:val="24"/>
        </w:rPr>
        <w:t>计变更通知单”，施工方才能实施变更。</w:t>
      </w:r>
    </w:p>
    <w:p>
      <w:pPr>
        <w:pStyle w:val="ListParagraph"/>
        <w:numPr>
          <w:ilvl w:val="1"/>
          <w:numId w:val="17"/>
        </w:numPr>
        <w:tabs>
          <w:tab w:val="left" w:pos="1367"/>
        </w:tabs>
        <w:spacing w:before="0" w:after="0" w:line="306" w:lineRule="exact"/>
        <w:ind w:left="1367" w:right="0" w:hanging="361"/>
        <w:jc w:val="left"/>
        <w:rPr>
          <w:rFonts w:ascii="Times New Roman" w:eastAsia="Times New Roman"/>
          <w:sz w:val="24"/>
        </w:rPr>
      </w:pPr>
      <w:r>
        <w:rPr>
          <w:spacing w:val="-2"/>
          <w:sz w:val="24"/>
        </w:rPr>
        <w:t>工地例会制度</w:t>
      </w:r>
    </w:p>
    <w:p>
      <w:pPr>
        <w:spacing w:before="159" w:line="364" w:lineRule="auto"/>
        <w:ind w:left="1006" w:right="265" w:firstLine="480"/>
        <w:jc w:val="left"/>
        <w:rPr>
          <w:sz w:val="24"/>
        </w:rPr>
      </w:pPr>
      <w:r>
        <w:rPr>
          <w:sz w:val="24"/>
        </w:rPr>
        <w:t>工程正式开工后，必须定期每周一次召开工地例会，由项目总监主持，业主、施工、设</w:t>
      </w:r>
      <w:r>
        <w:rPr>
          <w:spacing w:val="-7"/>
          <w:sz w:val="24"/>
        </w:rPr>
        <w:t>计、监理及有关各方人员参加，主要内容是检查上次例会决议执行情况，讨论近期施工质量、</w:t>
      </w:r>
      <w:r>
        <w:rPr>
          <w:sz w:val="24"/>
        </w:rPr>
        <w:t>进度、资金、安全等方面存在问题，协调各方关系，安排下一阶段的工作。会上要填写“会</w:t>
      </w:r>
      <w:r>
        <w:rPr>
          <w:spacing w:val="-12"/>
          <w:sz w:val="24"/>
        </w:rPr>
        <w:t>议记录”，会后监理方签发会议纪要，并及时发给与会各方。</w:t>
      </w:r>
    </w:p>
    <w:p>
      <w:pPr>
        <w:spacing w:before="0" w:line="364" w:lineRule="auto"/>
        <w:ind w:left="1006" w:right="385" w:firstLine="480"/>
        <w:jc w:val="both"/>
        <w:rPr>
          <w:sz w:val="24"/>
        </w:rPr>
      </w:pPr>
      <w:r>
        <w:rPr>
          <w:spacing w:val="-2"/>
          <w:sz w:val="24"/>
        </w:rPr>
        <w:t>项目监理部要高度重视第一次监理例会，会前做好充分准备。监理人员应全部到会，由</w:t>
      </w:r>
      <w:r>
        <w:rPr>
          <w:spacing w:val="-2"/>
          <w:sz w:val="24"/>
        </w:rPr>
        <w:t>总监介绍监理人员分工和职责，宣布监理工作制度，明确监理手段和方法，向甲、乙双方提</w:t>
      </w:r>
      <w:r>
        <w:rPr>
          <w:spacing w:val="-2"/>
          <w:sz w:val="24"/>
        </w:rPr>
        <w:t>出工作配合要求。</w:t>
      </w:r>
    </w:p>
    <w:p>
      <w:pPr>
        <w:pStyle w:val="ListParagraph"/>
        <w:numPr>
          <w:ilvl w:val="1"/>
          <w:numId w:val="17"/>
        </w:numPr>
        <w:tabs>
          <w:tab w:val="left" w:pos="1367"/>
        </w:tabs>
        <w:spacing w:before="0" w:after="0" w:line="306" w:lineRule="exact"/>
        <w:ind w:left="1367" w:right="0" w:hanging="361"/>
        <w:jc w:val="left"/>
        <w:rPr>
          <w:rFonts w:ascii="Times New Roman" w:eastAsia="Times New Roman"/>
          <w:sz w:val="24"/>
        </w:rPr>
      </w:pPr>
      <w:r>
        <w:rPr>
          <w:spacing w:val="-2"/>
          <w:sz w:val="24"/>
        </w:rPr>
        <w:t>工地文件收发文制度</w:t>
      </w:r>
    </w:p>
    <w:p>
      <w:pPr>
        <w:spacing w:before="157" w:line="364" w:lineRule="auto"/>
        <w:ind w:left="1006" w:right="385" w:firstLine="480"/>
        <w:jc w:val="left"/>
        <w:rPr>
          <w:sz w:val="24"/>
        </w:rPr>
      </w:pPr>
      <w:r>
        <w:rPr>
          <w:spacing w:val="-2"/>
          <w:sz w:val="24"/>
        </w:rPr>
        <w:t>工地所有图纸及文件的收发均实行登记，内容有日期、文件名称、份数及收发人签名。</w:t>
      </w:r>
      <w:r>
        <w:rPr>
          <w:spacing w:val="-2"/>
          <w:sz w:val="24"/>
        </w:rPr>
        <w:t>工程完工后，收发文登记由资料员整理归档。</w:t>
      </w:r>
    </w:p>
    <w:p>
      <w:pPr>
        <w:spacing w:after="0" w:line="364" w:lineRule="auto"/>
        <w:jc w:val="left"/>
        <w:rPr>
          <w:sz w:val="24"/>
        </w:rPr>
        <w:sectPr>
          <w:footerReference w:type="default" r:id="rId18"/>
          <w:pgSz w:w="11910" w:h="16840"/>
          <w:pgMar w:top="1400" w:right="600" w:bottom="1180" w:left="240" w:header="0" w:footer="991"/>
          <w:pgNumType w:start="15"/>
          <w:cols w:space="708"/>
        </w:sectPr>
      </w:pPr>
    </w:p>
    <w:p>
      <w:pPr>
        <w:pStyle w:val="ListParagraph"/>
        <w:numPr>
          <w:ilvl w:val="1"/>
          <w:numId w:val="17"/>
        </w:numPr>
        <w:tabs>
          <w:tab w:val="left" w:pos="1487"/>
        </w:tabs>
        <w:spacing w:before="63" w:after="0" w:line="240" w:lineRule="auto"/>
        <w:ind w:left="1487" w:right="0" w:hanging="481"/>
        <w:jc w:val="left"/>
        <w:rPr>
          <w:rFonts w:ascii="Times New Roman" w:eastAsia="Times New Roman"/>
          <w:sz w:val="24"/>
        </w:rPr>
      </w:pPr>
      <w:r>
        <w:rPr>
          <w:spacing w:val="-2"/>
          <w:sz w:val="24"/>
        </w:rPr>
        <w:t>工程款支付签证制度</w:t>
      </w:r>
    </w:p>
    <w:p>
      <w:pPr>
        <w:spacing w:before="160" w:line="364" w:lineRule="auto"/>
        <w:ind w:left="1006" w:right="265" w:firstLine="480"/>
        <w:jc w:val="left"/>
        <w:rPr>
          <w:sz w:val="24"/>
        </w:rPr>
      </w:pPr>
      <w:r>
        <w:rPr>
          <w:sz w:val="24"/>
        </w:rPr>
        <w:t>施工方报送的工程款支付申请表，必须经监理工程师审核，对已完工程的质量、工程量</w:t>
      </w:r>
      <w:r>
        <w:rPr>
          <w:spacing w:val="-7"/>
          <w:sz w:val="24"/>
        </w:rPr>
        <w:t>等签署相关意见，报项目总监核准同意，签发“工程款支付证书”后，业主方可支付工程款。</w:t>
      </w:r>
      <w:r>
        <w:rPr>
          <w:sz w:val="24"/>
        </w:rPr>
        <w:t>否则业主不得支付。</w:t>
      </w:r>
    </w:p>
    <w:p>
      <w:pPr>
        <w:pStyle w:val="ListParagraph"/>
        <w:numPr>
          <w:ilvl w:val="1"/>
          <w:numId w:val="17"/>
        </w:numPr>
        <w:tabs>
          <w:tab w:val="left" w:pos="1487"/>
        </w:tabs>
        <w:spacing w:before="0" w:after="0" w:line="306" w:lineRule="exact"/>
        <w:ind w:left="1487" w:right="0" w:hanging="481"/>
        <w:jc w:val="left"/>
        <w:rPr>
          <w:rFonts w:ascii="Times New Roman" w:eastAsia="Times New Roman"/>
          <w:sz w:val="24"/>
        </w:rPr>
      </w:pPr>
      <w:r>
        <w:rPr>
          <w:spacing w:val="-2"/>
          <w:sz w:val="24"/>
        </w:rPr>
        <w:t>工程索赔签审制度</w:t>
      </w:r>
    </w:p>
    <w:p>
      <w:pPr>
        <w:spacing w:before="159" w:line="364" w:lineRule="auto"/>
        <w:ind w:left="1006" w:right="385" w:firstLine="480"/>
        <w:jc w:val="both"/>
        <w:rPr>
          <w:sz w:val="24"/>
        </w:rPr>
      </w:pPr>
      <w:r>
        <w:rPr>
          <w:spacing w:val="-2"/>
          <w:sz w:val="24"/>
        </w:rPr>
        <w:t>工程索赔事件发生后，施工方必须在规定时限内，向业主和监理发出索赔意向书和索赔</w:t>
      </w:r>
      <w:r>
        <w:rPr>
          <w:spacing w:val="-2"/>
          <w:sz w:val="24"/>
        </w:rPr>
        <w:t>报告，提供充分证据和计算书，监理方经过审查，认为有理、有据、有度，总监签发“索赔</w:t>
      </w:r>
      <w:r>
        <w:rPr>
          <w:spacing w:val="-2"/>
          <w:sz w:val="24"/>
        </w:rPr>
        <w:t>审批表”后，索赔方能生效。</w:t>
      </w:r>
    </w:p>
    <w:p>
      <w:pPr>
        <w:pStyle w:val="ListParagraph"/>
        <w:numPr>
          <w:ilvl w:val="1"/>
          <w:numId w:val="17"/>
        </w:numPr>
        <w:tabs>
          <w:tab w:val="left" w:pos="1487"/>
        </w:tabs>
        <w:spacing w:before="0" w:after="0" w:line="306" w:lineRule="exact"/>
        <w:ind w:left="1487" w:right="0" w:hanging="481"/>
        <w:jc w:val="left"/>
        <w:rPr>
          <w:rFonts w:ascii="Times New Roman" w:eastAsia="Times New Roman"/>
          <w:sz w:val="24"/>
        </w:rPr>
      </w:pPr>
      <w:r>
        <w:rPr>
          <w:spacing w:val="-2"/>
          <w:sz w:val="24"/>
        </w:rPr>
        <w:t>进度监督报告制度</w:t>
      </w:r>
    </w:p>
    <w:p>
      <w:pPr>
        <w:spacing w:before="160" w:line="364" w:lineRule="auto"/>
        <w:ind w:left="1006" w:right="385" w:firstLine="480"/>
        <w:jc w:val="both"/>
        <w:rPr>
          <w:sz w:val="24"/>
        </w:rPr>
      </w:pPr>
      <w:r>
        <w:rPr>
          <w:spacing w:val="-2"/>
          <w:sz w:val="24"/>
        </w:rPr>
        <w:t>监理方应定期或分阶段检查施工进度计划执行情况，并向业主报告工程实际进度。若出</w:t>
      </w:r>
      <w:r>
        <w:rPr>
          <w:spacing w:val="-2"/>
          <w:sz w:val="24"/>
        </w:rPr>
        <w:t>现较大的偏差，应向业主写出进度情况分析报告，讲明拖后原因，提出纠偏措施。监督施工</w:t>
      </w:r>
      <w:r>
        <w:rPr>
          <w:spacing w:val="-2"/>
          <w:sz w:val="24"/>
        </w:rPr>
        <w:t>方增加人力、物力和施工机械，调整进度计划，把拖延的工期赶回来。</w:t>
      </w:r>
    </w:p>
    <w:p>
      <w:pPr>
        <w:pStyle w:val="ListParagraph"/>
        <w:numPr>
          <w:ilvl w:val="1"/>
          <w:numId w:val="17"/>
        </w:numPr>
        <w:tabs>
          <w:tab w:val="left" w:pos="1487"/>
        </w:tabs>
        <w:spacing w:before="0" w:after="0" w:line="306" w:lineRule="exact"/>
        <w:ind w:left="1487" w:right="0" w:hanging="481"/>
        <w:jc w:val="left"/>
        <w:rPr>
          <w:rFonts w:ascii="Times New Roman" w:eastAsia="Times New Roman"/>
          <w:sz w:val="24"/>
        </w:rPr>
      </w:pPr>
      <w:r>
        <w:rPr>
          <w:spacing w:val="-1"/>
          <w:sz w:val="24"/>
        </w:rPr>
        <w:t>施工现场紧急情况处理制度</w:t>
      </w:r>
    </w:p>
    <w:p>
      <w:pPr>
        <w:spacing w:before="159" w:line="364" w:lineRule="auto"/>
        <w:ind w:left="1006" w:right="265" w:firstLine="480"/>
        <w:jc w:val="left"/>
        <w:rPr>
          <w:sz w:val="24"/>
        </w:rPr>
      </w:pPr>
      <w:r>
        <w:rPr>
          <w:spacing w:val="-4"/>
          <w:sz w:val="24"/>
        </w:rPr>
        <w:t>施工现场若出现重大质量和安全事故隐患，现场监理应向施工方发出紧急临时书面通知，</w:t>
      </w:r>
      <w:r>
        <w:rPr>
          <w:spacing w:val="-10"/>
          <w:sz w:val="24"/>
        </w:rPr>
        <w:t>要求整改，同时立即通知项目总监，补发正式“监理工程师通知单”。若重大质量和安全事故</w:t>
      </w:r>
      <w:r>
        <w:rPr>
          <w:sz w:val="24"/>
        </w:rPr>
        <w:t>已经发生，现场监理应立即采取相应措施，防止事态发展同时向总监和公司领导报告，公司将根据情况，向上级主管部门汇报。</w:t>
      </w:r>
    </w:p>
    <w:p>
      <w:pPr>
        <w:pStyle w:val="ListParagraph"/>
        <w:numPr>
          <w:ilvl w:val="1"/>
          <w:numId w:val="17"/>
        </w:numPr>
        <w:tabs>
          <w:tab w:val="left" w:pos="1487"/>
        </w:tabs>
        <w:spacing w:before="0" w:after="0" w:line="305" w:lineRule="exact"/>
        <w:ind w:left="1487" w:right="0" w:hanging="481"/>
        <w:jc w:val="left"/>
        <w:rPr>
          <w:rFonts w:ascii="Times New Roman" w:eastAsia="Times New Roman"/>
          <w:sz w:val="24"/>
        </w:rPr>
      </w:pPr>
      <w:r>
        <w:rPr>
          <w:spacing w:val="-2"/>
          <w:sz w:val="24"/>
        </w:rPr>
        <w:t>质量事故处理制度</w:t>
      </w:r>
    </w:p>
    <w:p>
      <w:pPr>
        <w:spacing w:before="159" w:line="364" w:lineRule="auto"/>
        <w:ind w:left="1006" w:right="265" w:firstLine="480"/>
        <w:jc w:val="left"/>
        <w:rPr>
          <w:sz w:val="24"/>
        </w:rPr>
      </w:pPr>
      <w:r>
        <w:rPr>
          <w:sz w:val="24"/>
        </w:rPr>
        <w:t>质量事故发生后，监理应及时组织有关各方进行事故调查，写出分析报告：讲明事故情</w:t>
      </w:r>
      <w:r>
        <w:rPr>
          <w:spacing w:val="-7"/>
          <w:sz w:val="24"/>
        </w:rPr>
        <w:t>况、性质、原因；对事故进行评估；说明事故责任人的情况。根据事故性质，会同有关部门，</w:t>
      </w:r>
      <w:r>
        <w:rPr>
          <w:sz w:val="24"/>
        </w:rPr>
        <w:t>提出事故处理方案。处理方案确定后，进行设计并提出施工要求。由监理监督执行后，监理方向业主及有关单位提交事故处理报告。</w:t>
      </w:r>
    </w:p>
    <w:p>
      <w:pPr>
        <w:pStyle w:val="ListParagraph"/>
        <w:numPr>
          <w:ilvl w:val="1"/>
          <w:numId w:val="17"/>
        </w:numPr>
        <w:tabs>
          <w:tab w:val="left" w:pos="1487"/>
        </w:tabs>
        <w:spacing w:before="0" w:after="0" w:line="305" w:lineRule="exact"/>
        <w:ind w:left="1487" w:right="0" w:hanging="481"/>
        <w:jc w:val="left"/>
        <w:rPr>
          <w:rFonts w:ascii="Times New Roman" w:eastAsia="Times New Roman"/>
          <w:sz w:val="24"/>
        </w:rPr>
      </w:pPr>
      <w:r>
        <w:rPr>
          <w:spacing w:val="-2"/>
          <w:sz w:val="24"/>
        </w:rPr>
        <w:t>发文审批制度</w:t>
      </w:r>
    </w:p>
    <w:p>
      <w:pPr>
        <w:spacing w:before="160" w:line="364" w:lineRule="auto"/>
        <w:ind w:left="1006" w:right="385" w:firstLine="480"/>
        <w:jc w:val="both"/>
        <w:rPr>
          <w:sz w:val="24"/>
        </w:rPr>
      </w:pPr>
      <w:r>
        <w:rPr>
          <w:spacing w:val="-2"/>
          <w:sz w:val="24"/>
        </w:rPr>
        <w:t>项目监理部对外单位行文，一般应由经办监理工程师拟稿，总监审签，重要文件还应报</w:t>
      </w:r>
      <w:r>
        <w:rPr>
          <w:spacing w:val="-2"/>
          <w:sz w:val="24"/>
        </w:rPr>
        <w:t>公司领导审批。现场监理对外行文，应先经总监批准；特殊情况下，可先行文再经总监事后</w:t>
      </w:r>
      <w:r>
        <w:rPr>
          <w:spacing w:val="-2"/>
          <w:sz w:val="24"/>
        </w:rPr>
        <w:t>书面认可。</w:t>
      </w:r>
    </w:p>
    <w:p>
      <w:pPr>
        <w:pStyle w:val="ListParagraph"/>
        <w:numPr>
          <w:ilvl w:val="1"/>
          <w:numId w:val="17"/>
        </w:numPr>
        <w:tabs>
          <w:tab w:val="left" w:pos="1487"/>
        </w:tabs>
        <w:spacing w:before="0" w:after="0" w:line="306" w:lineRule="exact"/>
        <w:ind w:left="1487" w:right="0" w:hanging="481"/>
        <w:jc w:val="left"/>
        <w:rPr>
          <w:rFonts w:ascii="Times New Roman" w:eastAsia="Times New Roman"/>
          <w:sz w:val="24"/>
        </w:rPr>
      </w:pPr>
      <w:r>
        <w:rPr>
          <w:spacing w:val="-2"/>
          <w:sz w:val="24"/>
        </w:rPr>
        <w:t>监理月报制度</w:t>
      </w:r>
    </w:p>
    <w:p>
      <w:pPr>
        <w:spacing w:before="159" w:line="364" w:lineRule="auto"/>
        <w:ind w:left="1006" w:right="339" w:firstLine="480"/>
        <w:jc w:val="both"/>
        <w:rPr>
          <w:sz w:val="24"/>
        </w:rPr>
      </w:pPr>
      <w:r>
        <w:rPr>
          <w:spacing w:val="-3"/>
          <w:sz w:val="24"/>
        </w:rPr>
        <w:t xml:space="preserve">工程开工后，每月底监理部就本月施工情况编写一份月报，本月 </w:t>
      </w:r>
      <w:r>
        <w:rPr>
          <w:rFonts w:ascii="Times New Roman" w:eastAsia="Times New Roman"/>
          <w:spacing w:val="-2"/>
          <w:sz w:val="24"/>
        </w:rPr>
        <w:t>30</w:t>
      </w:r>
      <w:r>
        <w:rPr>
          <w:rFonts w:ascii="Times New Roman" w:eastAsia="Times New Roman"/>
          <w:spacing w:val="10"/>
          <w:sz w:val="24"/>
        </w:rPr>
        <w:t xml:space="preserve"> </w:t>
      </w:r>
      <w:r>
        <w:rPr>
          <w:spacing w:val="-2"/>
          <w:sz w:val="24"/>
        </w:rPr>
        <w:t>号之前提交给业主，</w:t>
      </w:r>
      <w:r>
        <w:rPr>
          <w:spacing w:val="-2"/>
          <w:sz w:val="24"/>
        </w:rPr>
        <w:t>内容包括：质量、进度、投资控制情况，设计变更，合同执行和索赔情况，工程施工中存在</w:t>
      </w:r>
      <w:r>
        <w:rPr>
          <w:spacing w:val="-2"/>
          <w:sz w:val="24"/>
        </w:rPr>
        <w:t>问题，下月监理工作打算。</w:t>
      </w:r>
    </w:p>
    <w:p>
      <w:pPr>
        <w:spacing w:after="0" w:line="364" w:lineRule="auto"/>
        <w:jc w:val="both"/>
        <w:rPr>
          <w:sz w:val="24"/>
        </w:rPr>
        <w:sectPr>
          <w:footerReference w:type="default" r:id="rId19"/>
          <w:pgSz w:w="11910" w:h="16840"/>
          <w:pgMar w:top="1380" w:right="600" w:bottom="1180" w:left="240" w:header="0" w:footer="991"/>
          <w:pgNumType w:start="16"/>
          <w:cols w:space="708"/>
        </w:sectPr>
      </w:pPr>
    </w:p>
    <w:p>
      <w:pPr>
        <w:pStyle w:val="ListParagraph"/>
        <w:numPr>
          <w:ilvl w:val="1"/>
          <w:numId w:val="17"/>
        </w:numPr>
        <w:tabs>
          <w:tab w:val="left" w:pos="1487"/>
        </w:tabs>
        <w:spacing w:before="63" w:after="0" w:line="240" w:lineRule="auto"/>
        <w:ind w:left="1487" w:right="0" w:hanging="481"/>
        <w:jc w:val="left"/>
        <w:rPr>
          <w:rFonts w:ascii="Times New Roman" w:eastAsia="Times New Roman"/>
          <w:sz w:val="24"/>
        </w:rPr>
      </w:pPr>
      <w:r>
        <w:rPr>
          <w:spacing w:val="-2"/>
          <w:sz w:val="24"/>
        </w:rPr>
        <w:t>监理工作日誌制度</w:t>
      </w:r>
    </w:p>
    <w:p>
      <w:pPr>
        <w:spacing w:before="160" w:line="364" w:lineRule="auto"/>
        <w:ind w:left="1006" w:right="385" w:firstLine="480"/>
        <w:jc w:val="both"/>
        <w:rPr>
          <w:sz w:val="24"/>
        </w:rPr>
      </w:pPr>
      <w:r>
        <w:rPr>
          <w:spacing w:val="-2"/>
          <w:sz w:val="24"/>
        </w:rPr>
        <w:t>项目监理部指定专人每日完成监理日誌，记录当日工程进展及质量安全等重要情况。日</w:t>
      </w:r>
      <w:r>
        <w:rPr>
          <w:spacing w:val="-1"/>
          <w:sz w:val="24"/>
        </w:rPr>
        <w:t xml:space="preserve">志内容应详实，具有可追溯性。不得潦草应付，不得隔日补记。总监应每 </w:t>
      </w:r>
      <w:r>
        <w:rPr>
          <w:rFonts w:ascii="Times New Roman" w:eastAsia="Times New Roman"/>
          <w:sz w:val="24"/>
        </w:rPr>
        <w:t>7</w:t>
      </w:r>
      <w:r>
        <w:rPr>
          <w:rFonts w:ascii="Times New Roman" w:eastAsia="Times New Roman"/>
          <w:spacing w:val="8"/>
          <w:sz w:val="24"/>
        </w:rPr>
        <w:t xml:space="preserve"> </w:t>
      </w:r>
      <w:r>
        <w:rPr>
          <w:sz w:val="24"/>
        </w:rPr>
        <w:t>日检查一次，加</w:t>
      </w:r>
      <w:r>
        <w:rPr>
          <w:spacing w:val="-2"/>
          <w:sz w:val="24"/>
        </w:rPr>
        <w:t>上批语。日誌应定期装订归档。</w:t>
      </w:r>
    </w:p>
    <w:p>
      <w:pPr>
        <w:pStyle w:val="ListParagraph"/>
        <w:numPr>
          <w:ilvl w:val="1"/>
          <w:numId w:val="17"/>
        </w:numPr>
        <w:tabs>
          <w:tab w:val="left" w:pos="1487"/>
        </w:tabs>
        <w:spacing w:before="0" w:after="0" w:line="306" w:lineRule="exact"/>
        <w:ind w:left="1487" w:right="0" w:hanging="481"/>
        <w:jc w:val="left"/>
        <w:rPr>
          <w:rFonts w:ascii="Times New Roman" w:eastAsia="Times New Roman"/>
          <w:sz w:val="24"/>
        </w:rPr>
      </w:pPr>
      <w:r>
        <w:rPr>
          <w:spacing w:val="-2"/>
          <w:sz w:val="24"/>
        </w:rPr>
        <w:t>资料归档制度</w:t>
      </w:r>
    </w:p>
    <w:p>
      <w:pPr>
        <w:spacing w:before="159" w:line="364" w:lineRule="auto"/>
        <w:ind w:left="1006" w:right="385" w:firstLine="480"/>
        <w:jc w:val="left"/>
        <w:rPr>
          <w:sz w:val="24"/>
        </w:rPr>
      </w:pPr>
      <w:r>
        <w:rPr>
          <w:spacing w:val="-2"/>
          <w:sz w:val="24"/>
        </w:rPr>
        <w:t>项目监理部设专人负责工程资料和文件的收发、整理工作。工程完工后，所有技术资料</w:t>
      </w:r>
      <w:r>
        <w:rPr>
          <w:spacing w:val="-2"/>
          <w:sz w:val="24"/>
        </w:rPr>
        <w:t>和文件都要及时装订归档，交公司技术部保管。</w:t>
      </w:r>
    </w:p>
    <w:p>
      <w:pPr>
        <w:pStyle w:val="ListParagraph"/>
        <w:numPr>
          <w:ilvl w:val="1"/>
          <w:numId w:val="17"/>
        </w:numPr>
        <w:tabs>
          <w:tab w:val="left" w:pos="1487"/>
        </w:tabs>
        <w:spacing w:before="0" w:after="0" w:line="306" w:lineRule="exact"/>
        <w:ind w:left="1487" w:right="0" w:hanging="481"/>
        <w:jc w:val="left"/>
        <w:rPr>
          <w:rFonts w:ascii="Times New Roman" w:eastAsia="Times New Roman"/>
          <w:sz w:val="24"/>
        </w:rPr>
      </w:pPr>
      <w:r>
        <w:rPr>
          <w:spacing w:val="-1"/>
          <w:sz w:val="24"/>
        </w:rPr>
        <w:t>监理组织内部管理制度：</w:t>
      </w:r>
    </w:p>
    <w:p>
      <w:pPr>
        <w:spacing w:before="160" w:line="364" w:lineRule="auto"/>
        <w:ind w:left="1006" w:right="385" w:firstLine="480"/>
        <w:jc w:val="both"/>
        <w:rPr>
          <w:sz w:val="24"/>
        </w:rPr>
      </w:pPr>
      <w:r>
        <w:rPr>
          <w:spacing w:val="-2"/>
          <w:sz w:val="24"/>
        </w:rPr>
        <w:t>所有监理人员应按时参加单位召开的各种会议和业务学习活动，监理部每月应召开一次</w:t>
      </w:r>
      <w:r>
        <w:rPr>
          <w:spacing w:val="-2"/>
          <w:sz w:val="24"/>
        </w:rPr>
        <w:t>监理工作会议，传达上级有关文件，研究施工图纸和规范，讨论工作中存在的问题和解决方</w:t>
      </w:r>
      <w:r>
        <w:rPr>
          <w:spacing w:val="-2"/>
          <w:sz w:val="24"/>
        </w:rPr>
        <w:t>法，明确下阶监理工作计划和重点。当天监理工作安排，监理人员请假或外出办事，要在监</w:t>
      </w:r>
      <w:r>
        <w:rPr>
          <w:spacing w:val="-2"/>
          <w:sz w:val="24"/>
        </w:rPr>
        <w:t>理工作牌上明示。</w:t>
      </w:r>
    </w:p>
    <w:p>
      <w:pPr>
        <w:pStyle w:val="BodyText"/>
        <w:spacing w:before="4"/>
        <w:rPr>
          <w:sz w:val="30"/>
        </w:rPr>
      </w:pPr>
    </w:p>
    <w:p>
      <w:pPr>
        <w:pStyle w:val="Heading1"/>
      </w:pPr>
      <w:r>
        <w:rPr>
          <w:spacing w:val="-2"/>
        </w:rPr>
        <w:t>六．监理手段、方法</w:t>
      </w:r>
    </w:p>
    <w:p>
      <w:pPr>
        <w:pStyle w:val="ListParagraph"/>
        <w:numPr>
          <w:ilvl w:val="1"/>
          <w:numId w:val="16"/>
        </w:numPr>
        <w:tabs>
          <w:tab w:val="left" w:pos="1367"/>
        </w:tabs>
        <w:spacing w:before="101" w:after="0" w:line="240" w:lineRule="auto"/>
        <w:ind w:left="1367" w:right="0" w:hanging="361"/>
        <w:jc w:val="left"/>
        <w:rPr>
          <w:rFonts w:ascii="Times New Roman" w:eastAsia="Times New Roman"/>
          <w:sz w:val="24"/>
        </w:rPr>
      </w:pPr>
      <w:r>
        <w:rPr>
          <w:spacing w:val="-4"/>
          <w:sz w:val="24"/>
        </w:rPr>
        <w:t>旁站：</w:t>
      </w:r>
    </w:p>
    <w:p>
      <w:pPr>
        <w:spacing w:before="160" w:line="364" w:lineRule="auto"/>
        <w:ind w:left="1006" w:right="385" w:firstLine="480"/>
        <w:jc w:val="left"/>
        <w:rPr>
          <w:sz w:val="24"/>
        </w:rPr>
      </w:pPr>
      <w:r>
        <w:rPr>
          <w:spacing w:val="-2"/>
          <w:sz w:val="24"/>
        </w:rPr>
        <w:t>对施工过程中关键部位、关键工序，必须根据总监安排，由现场监理员实行全过程的跟</w:t>
      </w:r>
      <w:r>
        <w:rPr>
          <w:spacing w:val="-6"/>
          <w:sz w:val="24"/>
        </w:rPr>
        <w:t>班监督，以便及时发现问题，迅速纠正，保证施工质量。详见《旁站监理方案》。</w:t>
      </w:r>
    </w:p>
    <w:p>
      <w:pPr>
        <w:pStyle w:val="ListParagraph"/>
        <w:numPr>
          <w:ilvl w:val="1"/>
          <w:numId w:val="16"/>
        </w:numPr>
        <w:tabs>
          <w:tab w:val="left" w:pos="1428"/>
        </w:tabs>
        <w:spacing w:before="0" w:after="0" w:line="306" w:lineRule="exact"/>
        <w:ind w:left="1427" w:right="0" w:hanging="421"/>
        <w:jc w:val="left"/>
        <w:rPr>
          <w:sz w:val="24"/>
        </w:rPr>
      </w:pPr>
      <w:r>
        <w:rPr>
          <w:spacing w:val="-4"/>
          <w:sz w:val="24"/>
        </w:rPr>
        <w:t>巡查：</w:t>
      </w:r>
    </w:p>
    <w:p>
      <w:pPr>
        <w:spacing w:before="159" w:line="364" w:lineRule="auto"/>
        <w:ind w:left="1022" w:right="385" w:firstLine="480"/>
        <w:jc w:val="both"/>
        <w:rPr>
          <w:sz w:val="24"/>
        </w:rPr>
      </w:pPr>
      <w:r>
        <w:rPr>
          <w:spacing w:val="-2"/>
          <w:sz w:val="24"/>
        </w:rPr>
        <w:t>现场监理人员应根据施工的不同阶段，有目的、有重点地对重要的施工工序进行巡视检</w:t>
      </w:r>
      <w:r>
        <w:rPr>
          <w:spacing w:val="-2"/>
          <w:sz w:val="24"/>
        </w:rPr>
        <w:t>查，了解工程进展的情况，解决可能发生的问题。现场监理人员正常条件下巡查工地，每天</w:t>
      </w:r>
      <w:r>
        <w:rPr>
          <w:spacing w:val="-2"/>
          <w:sz w:val="24"/>
        </w:rPr>
        <w:t>不应少于一次。</w:t>
      </w:r>
    </w:p>
    <w:p>
      <w:pPr>
        <w:pStyle w:val="ListParagraph"/>
        <w:numPr>
          <w:ilvl w:val="1"/>
          <w:numId w:val="16"/>
        </w:numPr>
        <w:tabs>
          <w:tab w:val="left" w:pos="1428"/>
        </w:tabs>
        <w:spacing w:before="0" w:after="0" w:line="306" w:lineRule="exact"/>
        <w:ind w:left="1427" w:right="0" w:hanging="421"/>
        <w:jc w:val="left"/>
        <w:rPr>
          <w:sz w:val="24"/>
        </w:rPr>
      </w:pPr>
      <w:r>
        <w:rPr>
          <w:spacing w:val="-4"/>
          <w:sz w:val="24"/>
        </w:rPr>
        <w:t>量测：</w:t>
      </w:r>
    </w:p>
    <w:p>
      <w:pPr>
        <w:spacing w:before="160" w:line="364" w:lineRule="auto"/>
        <w:ind w:left="1022" w:right="264" w:firstLine="480"/>
        <w:jc w:val="left"/>
        <w:rPr>
          <w:sz w:val="24"/>
        </w:rPr>
      </w:pPr>
      <w:r>
        <w:rPr>
          <w:sz w:val="24"/>
        </w:rPr>
        <w:t>监理人员通过量测的手段，对建筑物的平面和高程控制点，建筑物的轴线，关键部位的</w:t>
      </w:r>
      <w:r>
        <w:rPr>
          <w:spacing w:val="-9"/>
          <w:sz w:val="24"/>
        </w:rPr>
        <w:t>位置、尺寸，等进行检查和验收，对不符合要求的要进行整改，无法整改的要进行返工处理。</w:t>
      </w:r>
    </w:p>
    <w:p>
      <w:pPr>
        <w:pStyle w:val="ListParagraph"/>
        <w:numPr>
          <w:ilvl w:val="1"/>
          <w:numId w:val="16"/>
        </w:numPr>
        <w:tabs>
          <w:tab w:val="left" w:pos="1487"/>
        </w:tabs>
        <w:spacing w:before="0" w:after="0" w:line="306" w:lineRule="exact"/>
        <w:ind w:left="1487" w:right="0" w:hanging="481"/>
        <w:jc w:val="left"/>
        <w:rPr>
          <w:sz w:val="24"/>
        </w:rPr>
      </w:pPr>
      <w:r>
        <w:rPr>
          <w:spacing w:val="-4"/>
          <w:sz w:val="24"/>
        </w:rPr>
        <w:t>指令：</w:t>
      </w:r>
    </w:p>
    <w:p>
      <w:pPr>
        <w:spacing w:before="159" w:line="364" w:lineRule="auto"/>
        <w:ind w:left="1022" w:right="385" w:firstLine="480"/>
        <w:jc w:val="left"/>
        <w:rPr>
          <w:sz w:val="24"/>
        </w:rPr>
      </w:pPr>
      <w:r>
        <w:rPr>
          <w:spacing w:val="-2"/>
          <w:sz w:val="24"/>
        </w:rPr>
        <w:t>监理人员对施工单位的信息传递，应通过书面指令的方式，如监理工程师通知单，质量</w:t>
      </w:r>
      <w:r>
        <w:rPr>
          <w:spacing w:val="-2"/>
          <w:sz w:val="24"/>
        </w:rPr>
        <w:t>整改通知书，设计变更通知等。各项指令文件应妥善保管备查。</w:t>
      </w:r>
    </w:p>
    <w:p>
      <w:pPr>
        <w:pStyle w:val="BodyText"/>
        <w:rPr>
          <w:sz w:val="24"/>
        </w:rPr>
      </w:pPr>
    </w:p>
    <w:p>
      <w:pPr>
        <w:pStyle w:val="Heading1"/>
        <w:spacing w:before="161"/>
      </w:pPr>
      <w:r>
        <w:t>七.</w:t>
      </w:r>
      <w:r>
        <w:rPr>
          <w:spacing w:val="64"/>
          <w:w w:val="150"/>
        </w:rPr>
        <w:t xml:space="preserve"> </w:t>
      </w:r>
      <w:r>
        <w:rPr>
          <w:spacing w:val="-2"/>
        </w:rPr>
        <w:t>工程验收备案</w:t>
      </w:r>
    </w:p>
    <w:p>
      <w:pPr>
        <w:spacing w:before="102"/>
        <w:ind w:left="1486" w:right="0" w:firstLine="0"/>
        <w:jc w:val="left"/>
        <w:rPr>
          <w:sz w:val="24"/>
        </w:rPr>
      </w:pPr>
      <w:r>
        <w:rPr>
          <w:spacing w:val="-5"/>
          <w:sz w:val="24"/>
        </w:rPr>
        <w:t xml:space="preserve">建设单位必须在工程竣工验收合格之日起 </w:t>
      </w:r>
      <w:r>
        <w:rPr>
          <w:spacing w:val="-2"/>
          <w:sz w:val="24"/>
        </w:rPr>
        <w:t>15</w:t>
      </w:r>
      <w:r>
        <w:rPr>
          <w:spacing w:val="-10"/>
          <w:sz w:val="24"/>
        </w:rPr>
        <w:t xml:space="preserve"> 天内向备案小组提交下列资料，办理备案手</w:t>
      </w:r>
    </w:p>
    <w:p>
      <w:pPr>
        <w:spacing w:after="0"/>
        <w:jc w:val="left"/>
        <w:rPr>
          <w:sz w:val="24"/>
        </w:rPr>
        <w:sectPr>
          <w:footerReference w:type="default" r:id="rId20"/>
          <w:pgSz w:w="11910" w:h="16840"/>
          <w:pgMar w:top="1380" w:right="600" w:bottom="1180" w:left="240" w:header="0" w:footer="991"/>
          <w:pgNumType w:start="17"/>
          <w:cols w:space="708"/>
        </w:sectPr>
      </w:pPr>
    </w:p>
    <w:p>
      <w:pPr>
        <w:spacing w:before="42"/>
        <w:ind w:left="1006" w:right="0" w:firstLine="0"/>
        <w:jc w:val="left"/>
        <w:rPr>
          <w:sz w:val="24"/>
        </w:rPr>
      </w:pPr>
      <w:r>
        <w:rPr>
          <w:spacing w:val="-5"/>
          <w:sz w:val="24"/>
        </w:rPr>
        <w:t>续。</w:t>
      </w:r>
    </w:p>
    <w:p>
      <w:pPr>
        <w:pStyle w:val="ListParagraph"/>
        <w:numPr>
          <w:ilvl w:val="1"/>
          <w:numId w:val="15"/>
        </w:numPr>
        <w:tabs>
          <w:tab w:val="left" w:pos="1427"/>
        </w:tabs>
        <w:spacing w:before="160" w:after="0" w:line="240" w:lineRule="auto"/>
        <w:ind w:left="1427" w:right="0" w:hanging="421"/>
        <w:jc w:val="left"/>
        <w:rPr>
          <w:sz w:val="24"/>
        </w:rPr>
      </w:pPr>
      <w:r>
        <w:rPr>
          <w:spacing w:val="-5"/>
          <w:sz w:val="24"/>
        </w:rPr>
        <w:t>签证完备的《房屋建筑工程和市政基础设施工程竣工验收备案表》</w:t>
      </w:r>
      <w:r>
        <w:rPr>
          <w:sz w:val="24"/>
        </w:rPr>
        <w:t>（一式二份</w:t>
      </w:r>
      <w:r>
        <w:rPr>
          <w:spacing w:val="-120"/>
          <w:sz w:val="24"/>
        </w:rPr>
        <w:t>）</w:t>
      </w:r>
      <w:r>
        <w:rPr>
          <w:spacing w:val="-10"/>
          <w:sz w:val="24"/>
        </w:rPr>
        <w:t>。</w:t>
      </w:r>
    </w:p>
    <w:p>
      <w:pPr>
        <w:pStyle w:val="ListParagraph"/>
        <w:numPr>
          <w:ilvl w:val="1"/>
          <w:numId w:val="15"/>
        </w:numPr>
        <w:tabs>
          <w:tab w:val="left" w:pos="1368"/>
        </w:tabs>
        <w:spacing w:before="161" w:after="0" w:line="240" w:lineRule="auto"/>
        <w:ind w:left="1368" w:right="0" w:hanging="362"/>
        <w:jc w:val="left"/>
        <w:rPr>
          <w:sz w:val="24"/>
        </w:rPr>
      </w:pPr>
      <w:r>
        <w:rPr>
          <w:spacing w:val="-1"/>
          <w:sz w:val="24"/>
        </w:rPr>
        <w:t>《房屋建筑工程和市政基础设施工程竣工验收备案表》中“工程竣工验收备案文件目录”</w:t>
      </w:r>
    </w:p>
    <w:p>
      <w:pPr>
        <w:spacing w:before="160"/>
        <w:ind w:left="1006" w:right="0" w:firstLine="0"/>
        <w:jc w:val="left"/>
        <w:rPr>
          <w:sz w:val="24"/>
        </w:rPr>
      </w:pPr>
      <w:r>
        <w:rPr>
          <w:spacing w:val="-1"/>
          <w:sz w:val="24"/>
        </w:rPr>
        <w:t>所列的必要文件一套。</w:t>
      </w:r>
    </w:p>
    <w:p>
      <w:pPr>
        <w:pStyle w:val="BodyText"/>
        <w:rPr>
          <w:sz w:val="24"/>
        </w:rPr>
      </w:pPr>
    </w:p>
    <w:p>
      <w:pPr>
        <w:pStyle w:val="BodyText"/>
        <w:spacing w:before="2"/>
        <w:rPr>
          <w:sz w:val="22"/>
        </w:rPr>
      </w:pPr>
    </w:p>
    <w:p>
      <w:pPr>
        <w:spacing w:before="1"/>
        <w:ind w:left="1006" w:right="0" w:firstLine="0"/>
        <w:jc w:val="left"/>
        <w:rPr>
          <w:rFonts w:ascii="微软雅黑" w:eastAsia="微软雅黑"/>
          <w:b/>
          <w:sz w:val="28"/>
        </w:rPr>
      </w:pPr>
      <w:r>
        <w:rPr>
          <w:rFonts w:ascii="微软雅黑" w:eastAsia="微软雅黑"/>
          <w:b/>
          <w:spacing w:val="-2"/>
          <w:sz w:val="28"/>
        </w:rPr>
        <w:t>八．监理工作流程图</w:t>
      </w:r>
    </w:p>
    <w:p>
      <w:pPr>
        <w:spacing w:before="66"/>
        <w:ind w:left="1486" w:right="0" w:firstLine="0"/>
        <w:jc w:val="left"/>
        <w:rPr>
          <w:sz w:val="24"/>
        </w:rPr>
      </w:pPr>
      <w:r>
        <w:rPr>
          <w:spacing w:val="-1"/>
          <w:sz w:val="24"/>
        </w:rPr>
        <w:t>⑴图纸会审工作流程图</w:t>
      </w:r>
    </w:p>
    <w:p>
      <w:pPr>
        <w:spacing w:before="159"/>
        <w:ind w:left="1486" w:right="0" w:firstLine="0"/>
        <w:jc w:val="left"/>
        <w:rPr>
          <w:sz w:val="24"/>
        </w:rPr>
      </w:pPr>
      <w:r>
        <w:rPr>
          <w:spacing w:val="-1"/>
          <w:sz w:val="24"/>
        </w:rPr>
        <w:t>⑵开工报告审批流程图</w:t>
      </w:r>
    </w:p>
    <w:p>
      <w:pPr>
        <w:spacing w:before="160"/>
        <w:ind w:left="1486" w:right="0" w:firstLine="0"/>
        <w:jc w:val="left"/>
        <w:rPr>
          <w:sz w:val="24"/>
        </w:rPr>
      </w:pPr>
      <w:r>
        <w:rPr>
          <w:spacing w:val="-1"/>
          <w:sz w:val="24"/>
        </w:rPr>
        <w:t>⑶施工进度控制工作流程图</w:t>
      </w:r>
    </w:p>
    <w:p>
      <w:pPr>
        <w:spacing w:before="159"/>
        <w:ind w:left="1486" w:right="0" w:firstLine="0"/>
        <w:jc w:val="left"/>
        <w:rPr>
          <w:sz w:val="24"/>
        </w:rPr>
      </w:pPr>
      <w:r>
        <w:rPr>
          <w:spacing w:val="-1"/>
          <w:sz w:val="24"/>
        </w:rPr>
        <w:t>⑷原材料、构配件质量签认流程图</w:t>
      </w:r>
    </w:p>
    <w:p>
      <w:pPr>
        <w:spacing w:before="159"/>
        <w:ind w:left="1486" w:right="0" w:firstLine="0"/>
        <w:jc w:val="left"/>
        <w:rPr>
          <w:sz w:val="24"/>
        </w:rPr>
      </w:pPr>
      <w:r>
        <w:rPr>
          <w:spacing w:val="-1"/>
          <w:sz w:val="24"/>
        </w:rPr>
        <w:t>⑸隐蔽工程签认流程图</w:t>
      </w:r>
    </w:p>
    <w:p>
      <w:pPr>
        <w:spacing w:before="160"/>
        <w:ind w:left="1486" w:right="0" w:firstLine="0"/>
        <w:jc w:val="left"/>
        <w:rPr>
          <w:sz w:val="24"/>
        </w:rPr>
      </w:pPr>
      <w:r>
        <w:rPr>
          <w:spacing w:val="-1"/>
          <w:sz w:val="24"/>
        </w:rPr>
        <w:t>⑹分部分项工程签认流程图</w:t>
      </w:r>
    </w:p>
    <w:p>
      <w:pPr>
        <w:spacing w:before="159"/>
        <w:ind w:left="1486" w:right="0" w:firstLine="0"/>
        <w:jc w:val="left"/>
        <w:rPr>
          <w:sz w:val="24"/>
        </w:rPr>
      </w:pPr>
      <w:r>
        <w:rPr>
          <w:spacing w:val="-2"/>
          <w:sz w:val="24"/>
        </w:rPr>
        <w:t>⑺工程变更流程图</w:t>
      </w:r>
    </w:p>
    <w:p>
      <w:pPr>
        <w:spacing w:before="159"/>
        <w:ind w:left="1486" w:right="0" w:firstLine="0"/>
        <w:jc w:val="left"/>
        <w:rPr>
          <w:sz w:val="24"/>
        </w:rPr>
      </w:pPr>
      <w:r>
        <w:rPr>
          <w:spacing w:val="-2"/>
          <w:sz w:val="24"/>
        </w:rPr>
        <w:t>⑻设计变更流程图</w:t>
      </w:r>
    </w:p>
    <w:p>
      <w:pPr>
        <w:spacing w:before="160"/>
        <w:ind w:left="1486" w:right="0" w:firstLine="0"/>
        <w:jc w:val="left"/>
        <w:rPr>
          <w:sz w:val="24"/>
        </w:rPr>
      </w:pPr>
      <w:r>
        <w:rPr>
          <w:spacing w:val="-1"/>
          <w:sz w:val="24"/>
        </w:rPr>
        <w:t>⑼工程质量事故处理流程图</w:t>
      </w:r>
    </w:p>
    <w:p>
      <w:pPr>
        <w:spacing w:before="159"/>
        <w:ind w:left="1486" w:right="0" w:firstLine="0"/>
        <w:jc w:val="left"/>
        <w:rPr>
          <w:sz w:val="24"/>
        </w:rPr>
      </w:pPr>
      <w:r>
        <w:rPr>
          <w:spacing w:val="-1"/>
          <w:sz w:val="24"/>
        </w:rPr>
        <w:t>⑽工程计量与工程进度款支付流程图</w:t>
      </w:r>
    </w:p>
    <w:p>
      <w:pPr>
        <w:spacing w:before="160"/>
        <w:ind w:left="1486" w:right="0" w:firstLine="0"/>
        <w:jc w:val="left"/>
        <w:rPr>
          <w:sz w:val="24"/>
        </w:rPr>
      </w:pPr>
      <w:r>
        <w:rPr>
          <w:spacing w:val="-2"/>
          <w:sz w:val="24"/>
        </w:rPr>
        <w:t>⑾索赔流程图</w:t>
      </w:r>
    </w:p>
    <w:p>
      <w:pPr>
        <w:spacing w:before="159"/>
        <w:ind w:left="1486" w:right="0" w:firstLine="0"/>
        <w:jc w:val="left"/>
        <w:rPr>
          <w:sz w:val="24"/>
        </w:rPr>
      </w:pPr>
      <w:r>
        <w:rPr>
          <w:spacing w:val="-1"/>
          <w:sz w:val="24"/>
        </w:rPr>
        <w:t>⑿工程竣工验收流程图</w:t>
      </w:r>
    </w:p>
    <w:p>
      <w:pPr>
        <w:pStyle w:val="BodyText"/>
        <w:spacing w:before="11"/>
        <w:rPr>
          <w:sz w:val="14"/>
        </w:rPr>
      </w:pPr>
    </w:p>
    <w:p>
      <w:pPr>
        <w:spacing w:before="0" w:line="598" w:lineRule="exact"/>
        <w:ind w:left="618" w:right="0" w:firstLine="0"/>
        <w:jc w:val="center"/>
        <w:rPr>
          <w:rFonts w:ascii="微软雅黑" w:eastAsia="微软雅黑"/>
          <w:b/>
          <w:sz w:val="32"/>
        </w:rPr>
      </w:pPr>
      <w:r>
        <w:rPr>
          <w:rFonts w:ascii="微软雅黑" w:eastAsia="微软雅黑"/>
          <w:b/>
          <w:sz w:val="36"/>
        </w:rPr>
        <w:t>一、</w:t>
      </w:r>
      <w:r>
        <w:rPr>
          <w:rFonts w:ascii="微软雅黑" w:eastAsia="微软雅黑"/>
          <w:b/>
          <w:spacing w:val="-2"/>
          <w:sz w:val="32"/>
        </w:rPr>
        <w:t>图纸会审工作流程图</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6"/>
        <w:rPr>
          <w:rFonts w:ascii="微软雅黑"/>
          <w:b/>
          <w:sz w:val="26"/>
        </w:rPr>
      </w:pPr>
    </w:p>
    <w:p>
      <w:pPr>
        <w:pStyle w:val="BodyText"/>
        <w:tabs>
          <w:tab w:val="right" w:pos="5933"/>
        </w:tabs>
        <w:spacing w:before="92"/>
        <w:ind w:left="3002"/>
        <w:rPr>
          <w:rFonts w:ascii="Times New Roman" w:eastAsia="Times New Roman"/>
          <w:sz w:val="18"/>
        </w:rPr>
      </w:pPr>
      <w:r>
        <w:pict>
          <v:group id="_x0000_s1025" style="width:242.25pt;height:282.9pt;margin-top:-217.9pt;margin-left:151.23pt;mso-position-horizontal-relative:page;position:absolute;z-index:-251657216" coordorigin="3025,-4358" coordsize="4845,5658">
            <v:shape id="_x0000_s1026" style="width:120;height:120;left:5852;position:absolute;top:-4255" coordorigin="5852,-4255" coordsize="120,120" path="m5852,-4135l5852,-4255,5972,-4195,5852,-4135xe" filled="t" fillcolor="black" stroked="f">
              <v:fill type="solid"/>
              <v:path arrowok="t"/>
            </v:shape>
            <v:line id="_x0000_s1027" style="position:absolute" from="5447,-4195" to="5950,-4195" stroked="t" strokecolor="black" strokeweight="0.75pt">
              <v:stroke dashstyle="solid"/>
            </v:line>
            <v:shapetype id="_x0000_t202" coordsize="21600,21600" o:spt="202" path="m,l,21600r21600,l21600,xe">
              <v:stroke joinstyle="miter"/>
              <v:path gradientshapeok="t" o:connecttype="rect"/>
            </v:shapetype>
            <v:shape id="_x0000_s1028" type="#_x0000_t202" style="width:1890;height:468;left:5972;position:absolute;top:-4351" filled="f" stroked="t" strokecolor="black" strokeweight="0.75pt">
              <v:stroke dashstyle="solid"/>
              <v:textbox inset="0,0,0,0">
                <w:txbxContent>
                  <w:p>
                    <w:pPr>
                      <w:spacing w:before="95"/>
                      <w:ind w:left="202" w:right="0" w:firstLine="0"/>
                      <w:jc w:val="left"/>
                      <w:rPr>
                        <w:sz w:val="21"/>
                      </w:rPr>
                    </w:pPr>
                    <w:r>
                      <w:rPr>
                        <w:spacing w:val="-2"/>
                        <w:sz w:val="21"/>
                      </w:rPr>
                      <w:t>缺图请业主补充</w:t>
                    </w:r>
                  </w:p>
                </w:txbxContent>
              </v:textbox>
            </v:shape>
            <v:shape id="_x0000_s1029" style="width:120;height:120;left:4337;position:absolute;top:-3535" coordorigin="4337,-3535" coordsize="120,120" path="m4397,-3415l4337,-3535,4457,-3535,4397,-3415xe" filled="t" fillcolor="black" stroked="f">
              <v:fill type="solid"/>
              <v:path arrowok="t"/>
            </v:shape>
            <v:line id="_x0000_s1030" style="position:absolute" from="4397,-3883" to="4397,-3437" stroked="t" strokecolor="black" strokeweight="0.75pt">
              <v:stroke dashstyle="solid"/>
            </v:line>
            <v:shape id="_x0000_s1031" type="#_x0000_t202" style="width:2100;height:468;left:3347;position:absolute;top:-3415" filled="f" stroked="t" strokecolor="black" strokeweight="0.75pt">
              <v:stroke dashstyle="solid"/>
              <v:textbox inset="0,0,0,0">
                <w:txbxContent>
                  <w:p>
                    <w:pPr>
                      <w:spacing w:before="95"/>
                      <w:ind w:left="202" w:right="0" w:firstLine="0"/>
                      <w:jc w:val="left"/>
                      <w:rPr>
                        <w:sz w:val="21"/>
                      </w:rPr>
                    </w:pPr>
                    <w:r>
                      <w:rPr>
                        <w:spacing w:val="-2"/>
                        <w:sz w:val="21"/>
                      </w:rPr>
                      <w:t>项目总监布置审图</w:t>
                    </w:r>
                  </w:p>
                </w:txbxContent>
              </v:textbox>
            </v:shape>
            <v:shape id="_x0000_s1032" type="#_x0000_t202" style="width:2100;height:468;left:3347;position:absolute;top:-4351" filled="f" stroked="t" strokecolor="black" strokeweight="0.75pt">
              <v:stroke dashstyle="solid"/>
              <v:textbox inset="0,0,0,0">
                <w:txbxContent>
                  <w:p>
                    <w:pPr>
                      <w:spacing w:before="95"/>
                      <w:ind w:left="412" w:right="0" w:firstLine="0"/>
                      <w:jc w:val="left"/>
                      <w:rPr>
                        <w:sz w:val="21"/>
                      </w:rPr>
                    </w:pPr>
                    <w:r>
                      <w:rPr>
                        <w:spacing w:val="-2"/>
                        <w:sz w:val="21"/>
                      </w:rPr>
                      <w:t>图纸签收清点</w:t>
                    </w:r>
                  </w:p>
                </w:txbxContent>
              </v:textbox>
            </v:shape>
            <v:shape id="_x0000_s1033" style="width:120;height:120;left:4337;position:absolute;top:-2599" coordorigin="4337,-2599" coordsize="120,120" path="m4397,-2479l4337,-2599,4457,-2599,4397,-2479xe" filled="t" fillcolor="black" stroked="f">
              <v:fill type="solid"/>
              <v:path arrowok="t"/>
            </v:shape>
            <v:line id="_x0000_s1034" style="position:absolute" from="4397,-2947" to="4397,-2501" stroked="t" strokecolor="black" strokeweight="0.75pt">
              <v:stroke dashstyle="solid"/>
            </v:line>
            <v:shape id="_x0000_s1035" style="width:120;height:120;left:4337;position:absolute;top:-1351" coordorigin="4337,-1351" coordsize="120,120" path="m4397,-1231l4337,-1351,4457,-1351,4397,-1231xe" filled="t" fillcolor="black" stroked="f">
              <v:fill type="solid"/>
              <v:path arrowok="t"/>
            </v:shape>
            <v:line id="_x0000_s1036" style="position:absolute" from="4397,-1699" to="4397,-1253" stroked="t" strokecolor="black" strokeweight="0.75pt">
              <v:stroke dashstyle="solid"/>
            </v:line>
            <v:shape id="_x0000_s1037" type="#_x0000_t202" style="width:2100;height:780;left:3347;position:absolute;top:-1231" filled="f" stroked="t" strokecolor="black" strokeweight="0.75pt">
              <v:stroke dashstyle="solid"/>
              <v:textbox inset="0,0,0,0">
                <w:txbxContent>
                  <w:p>
                    <w:pPr>
                      <w:spacing w:before="75" w:line="242" w:lineRule="auto"/>
                      <w:ind w:left="143" w:right="102" w:firstLine="0"/>
                      <w:jc w:val="left"/>
                      <w:rPr>
                        <w:sz w:val="21"/>
                      </w:rPr>
                    </w:pPr>
                    <w:r>
                      <w:rPr>
                        <w:spacing w:val="-28"/>
                        <w:sz w:val="21"/>
                      </w:rPr>
                      <w:t>参加业主组织的图纸会</w:t>
                    </w:r>
                    <w:r>
                      <w:rPr>
                        <w:spacing w:val="-2"/>
                        <w:sz w:val="21"/>
                      </w:rPr>
                      <w:t>审、设计交底</w:t>
                    </w:r>
                  </w:p>
                </w:txbxContent>
              </v:textbox>
            </v:shape>
            <v:shape id="_x0000_s1038" type="#_x0000_t202" style="width:2100;height:780;left:3347;position:absolute;top:-2479" filled="f" stroked="t" strokecolor="black" strokeweight="0.75pt">
              <v:stroke dashstyle="solid"/>
              <v:textbox inset="0,0,0,0">
                <w:txbxContent>
                  <w:p>
                    <w:pPr>
                      <w:spacing w:before="75" w:line="242" w:lineRule="auto"/>
                      <w:ind w:left="517" w:right="305" w:hanging="210"/>
                      <w:jc w:val="left"/>
                      <w:rPr>
                        <w:sz w:val="21"/>
                      </w:rPr>
                    </w:pPr>
                    <w:r>
                      <w:rPr>
                        <w:spacing w:val="-2"/>
                        <w:sz w:val="21"/>
                      </w:rPr>
                      <w:t>整理、汇总审图</w:t>
                    </w:r>
                    <w:r>
                      <w:rPr>
                        <w:spacing w:val="-2"/>
                        <w:sz w:val="21"/>
                      </w:rPr>
                      <w:t>记录和建议</w:t>
                    </w:r>
                  </w:p>
                </w:txbxContent>
              </v:textbox>
            </v:shape>
            <v:rect id="_x0000_s1039" style="width:2730;height:468;left:3032;position:absolute;top:17" filled="f" stroked="t" strokecolor="black" strokeweight="0.75pt">
              <v:stroke dashstyle="solid"/>
            </v:rect>
            <v:shape id="_x0000_s1040" style="width:120;height:120;left:4337;position:absolute;top:-103" coordorigin="4337,-103" coordsize="120,120" path="m4397,17l4337,-103,4457,-103,4397,17xe" filled="t" fillcolor="black" stroked="f">
              <v:fill type="solid"/>
              <v:path arrowok="t"/>
            </v:shape>
            <v:line id="_x0000_s1041" style="position:absolute" from="4397,-451" to="4397,-5" stroked="t" strokecolor="black" strokeweight="0.75pt">
              <v:stroke dashstyle="solid"/>
            </v:line>
            <v:shape id="_x0000_s1042" style="width:2100;height:339;left:3347;position:absolute;top:953" coordorigin="3347,953" coordsize="2100,339" path="m3347,953l3347,1292m5447,1292l5447,953,3347,953e" filled="f" stroked="t" strokecolor="black" strokeweight="0.75pt">
              <v:stroke dashstyle="solid"/>
              <v:path arrowok="t"/>
            </v:shape>
            <v:shape id="_x0000_s1043" style="width:120;height:120;left:4337;position:absolute;top:833" coordorigin="4337,833" coordsize="120,120" path="m4397,953l4337,833,4457,833,4397,953xe" filled="t" fillcolor="black" stroked="f">
              <v:fill type="solid"/>
              <v:path arrowok="t"/>
            </v:shape>
            <v:line id="_x0000_s1044" style="position:absolute" from="4397,485" to="4397,931" stroked="t" strokecolor="black" strokeweight="0.75pt">
              <v:stroke dashstyle="solid"/>
            </v:line>
          </v:group>
        </w:pict>
      </w:r>
      <w:r>
        <w:pict>
          <v:shape id="_x0000_s1045" type="#_x0000_t202" style="width:73.5pt;height:10.5pt;margin-top:54.28pt;margin-left:183.1pt;mso-position-horizontal-relative:page;position:absolute;z-index:251658240" filled="f" stroked="f">
            <v:textbox inset="0,0,0,0">
              <w:txbxContent>
                <w:p>
                  <w:pPr>
                    <w:pStyle w:val="BodyText"/>
                    <w:spacing w:line="210" w:lineRule="exact"/>
                  </w:pPr>
                  <w:r>
                    <w:rPr>
                      <w:spacing w:val="-2"/>
                    </w:rPr>
                    <w:t>发送各有关单位</w:t>
                  </w:r>
                </w:p>
              </w:txbxContent>
            </v:textbox>
          </v:shape>
        </w:pict>
      </w:r>
      <w:r>
        <w:t>项目总监对会审纪要签</w:t>
      </w:r>
      <w:r>
        <w:rPr>
          <w:spacing w:val="-10"/>
        </w:rPr>
        <w:t>认</w:t>
      </w:r>
      <w:r>
        <w:rPr>
          <w:rFonts w:ascii="Times New Roman" w:eastAsia="Times New Roman"/>
        </w:rPr>
        <w:tab/>
      </w:r>
      <w:r>
        <w:rPr>
          <w:rFonts w:ascii="Times New Roman" w:eastAsia="Times New Roman"/>
          <w:spacing w:val="-5"/>
          <w:position w:val="7"/>
          <w:sz w:val="18"/>
        </w:rPr>
        <w:t>17</w:t>
      </w:r>
    </w:p>
    <w:p>
      <w:pPr>
        <w:spacing w:after="0"/>
        <w:rPr>
          <w:rFonts w:ascii="Times New Roman" w:eastAsia="Times New Roman"/>
          <w:sz w:val="18"/>
        </w:rPr>
      </w:pPr>
      <w:r>
        <w:rPr>
          <w:rFonts w:ascii="Times New Roman" w:eastAsia="Times New Roman"/>
          <w:sz w:val="18"/>
        </w:rPr>
        <w:br/>
      </w:r>
      <w:r>
        <w:rPr>
          <w:rFonts w:ascii="Times New Roman" w:eastAsia="Times New Roman"/>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https://d.book118.com/916130011225010054</w:t>
        </w:r>
      </w:hyperlink>
    </w:p>
    <w:p>
      <w:pPr>
        <w:spacing w:after="0"/>
        <w:rPr>
          <w:rFonts w:ascii="Times New Roman" w:eastAsia="Times New Roman"/>
          <w:sz w:val="18"/>
        </w:rPr>
      </w:pPr>
    </w:p>
    <w:sectPr>
      <w:footerReference w:type="default" r:id="rId22"/>
      <w:pgSz w:w="11910" w:h="16840"/>
      <w:pgMar w:top="1480" w:right="600" w:bottom="0" w:left="240" w:header="0" w:foo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Microsoft YaHei UI">
    <w:altName w:val="Microsoft YaHei UI"/>
    <w:charset w:val="86"/>
    <w:family w:val="swiss"/>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2pt;margin-top:781.43pt;margin-left:296.67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2pt;margin-top:781.43pt;margin-left:296.67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2pt;margin-top:781.43pt;margin-left:296.67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pt;height:12pt;margin-top:781.43pt;margin-left:296.67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pt;height:12pt;margin-top:781.43pt;margin-left:296.67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pt;height:12pt;margin-top:781.43pt;margin-left:296.67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pt;height:12pt;margin-top:781.43pt;margin-left:296.67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pt;height:12pt;margin-top:781.43pt;margin-left:296.67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pt;height:12pt;margin-top:781.43pt;margin-left:296.67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pt;height:12pt;margin-top:781.43pt;margin-left:296.67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pt;height:12pt;margin-top:781.43pt;margin-left:296.67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pt;height:12pt;margin-top:781.43pt;margin-left:296.67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pt;height:12pt;margin-top:781.43pt;margin-left:296.67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pt;height:12pt;margin-top:781.43pt;margin-left:296.67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pt;height:12pt;margin-top:781.43pt;margin-left:296.67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pt;height:12pt;margin-top:781.43pt;margin-left:296.67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pt;height:12pt;margin-top:781.43pt;margin-left:296.67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6EF456"/>
    <w:multiLevelType w:val="hybridMultilevel"/>
    <w:tmpl w:val="00000000"/>
    <w:lvl w:ilvl="0">
      <w:start w:val="1"/>
      <w:numFmt w:val="decimal"/>
      <w:lvlText w:val="%1."/>
      <w:lvlJc w:val="left"/>
      <w:pPr>
        <w:ind w:left="147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438" w:hanging="263"/>
      </w:pPr>
      <w:rPr>
        <w:rFonts w:hint="default"/>
        <w:lang w:val="en-US" w:eastAsia="zh-CN" w:bidi="ar-SA"/>
      </w:rPr>
    </w:lvl>
    <w:lvl w:ilvl="2">
      <w:start w:val="0"/>
      <w:numFmt w:val="bullet"/>
      <w:lvlText w:val="•"/>
      <w:lvlJc w:val="left"/>
      <w:pPr>
        <w:ind w:left="3397" w:hanging="263"/>
      </w:pPr>
      <w:rPr>
        <w:rFonts w:hint="default"/>
        <w:lang w:val="en-US" w:eastAsia="zh-CN" w:bidi="ar-SA"/>
      </w:rPr>
    </w:lvl>
    <w:lvl w:ilvl="3">
      <w:start w:val="0"/>
      <w:numFmt w:val="bullet"/>
      <w:lvlText w:val="•"/>
      <w:lvlJc w:val="left"/>
      <w:pPr>
        <w:ind w:left="4356" w:hanging="263"/>
      </w:pPr>
      <w:rPr>
        <w:rFonts w:hint="default"/>
        <w:lang w:val="en-US" w:eastAsia="zh-CN" w:bidi="ar-SA"/>
      </w:rPr>
    </w:lvl>
    <w:lvl w:ilvl="4">
      <w:start w:val="0"/>
      <w:numFmt w:val="bullet"/>
      <w:lvlText w:val="•"/>
      <w:lvlJc w:val="left"/>
      <w:pPr>
        <w:ind w:left="5314" w:hanging="263"/>
      </w:pPr>
      <w:rPr>
        <w:rFonts w:hint="default"/>
        <w:lang w:val="en-US" w:eastAsia="zh-CN" w:bidi="ar-SA"/>
      </w:rPr>
    </w:lvl>
    <w:lvl w:ilvl="5">
      <w:start w:val="0"/>
      <w:numFmt w:val="bullet"/>
      <w:lvlText w:val="•"/>
      <w:lvlJc w:val="left"/>
      <w:pPr>
        <w:ind w:left="6273" w:hanging="263"/>
      </w:pPr>
      <w:rPr>
        <w:rFonts w:hint="default"/>
        <w:lang w:val="en-US" w:eastAsia="zh-CN" w:bidi="ar-SA"/>
      </w:rPr>
    </w:lvl>
    <w:lvl w:ilvl="6">
      <w:start w:val="0"/>
      <w:numFmt w:val="bullet"/>
      <w:lvlText w:val="•"/>
      <w:lvlJc w:val="left"/>
      <w:pPr>
        <w:ind w:left="7232" w:hanging="263"/>
      </w:pPr>
      <w:rPr>
        <w:rFonts w:hint="default"/>
        <w:lang w:val="en-US" w:eastAsia="zh-CN" w:bidi="ar-SA"/>
      </w:rPr>
    </w:lvl>
    <w:lvl w:ilvl="7">
      <w:start w:val="0"/>
      <w:numFmt w:val="bullet"/>
      <w:lvlText w:val="•"/>
      <w:lvlJc w:val="left"/>
      <w:pPr>
        <w:ind w:left="8190" w:hanging="263"/>
      </w:pPr>
      <w:rPr>
        <w:rFonts w:hint="default"/>
        <w:lang w:val="en-US" w:eastAsia="zh-CN" w:bidi="ar-SA"/>
      </w:rPr>
    </w:lvl>
    <w:lvl w:ilvl="8">
      <w:start w:val="0"/>
      <w:numFmt w:val="bullet"/>
      <w:lvlText w:val="•"/>
      <w:lvlJc w:val="left"/>
      <w:pPr>
        <w:ind w:left="9149" w:hanging="263"/>
      </w:pPr>
      <w:rPr>
        <w:rFonts w:hint="default"/>
        <w:lang w:val="en-US" w:eastAsia="zh-CN" w:bidi="ar-SA"/>
      </w:rPr>
    </w:lvl>
  </w:abstractNum>
  <w:abstractNum w:abstractNumId="1">
    <w:nsid w:val="0CC274EE"/>
    <w:multiLevelType w:val="hybridMultilevel"/>
    <w:tmpl w:val="00000000"/>
    <w:lvl w:ilvl="0">
      <w:start w:val="7"/>
      <w:numFmt w:val="decimal"/>
      <w:lvlText w:val="%1"/>
      <w:lvlJc w:val="left"/>
      <w:pPr>
        <w:ind w:left="1427" w:hanging="420"/>
        <w:jc w:val="left"/>
      </w:pPr>
      <w:rPr>
        <w:rFonts w:hint="default"/>
        <w:lang w:val="en-US" w:eastAsia="zh-CN" w:bidi="ar-SA"/>
      </w:rPr>
    </w:lvl>
    <w:lvl w:ilvl="1">
      <w:start w:val="1"/>
      <w:numFmt w:val="decimal"/>
      <w:lvlText w:val="%1.%2"/>
      <w:lvlJc w:val="left"/>
      <w:pPr>
        <w:ind w:left="1427" w:hanging="42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3"/>
      <w:lvlJc w:val="left"/>
      <w:pPr>
        <w:ind w:left="1395" w:hanging="21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563" w:hanging="210"/>
      </w:pPr>
      <w:rPr>
        <w:rFonts w:hint="default"/>
        <w:lang w:val="en-US" w:eastAsia="zh-CN" w:bidi="ar-SA"/>
      </w:rPr>
    </w:lvl>
    <w:lvl w:ilvl="4">
      <w:start w:val="0"/>
      <w:numFmt w:val="bullet"/>
      <w:lvlText w:val="•"/>
      <w:lvlJc w:val="left"/>
      <w:pPr>
        <w:ind w:left="4635" w:hanging="210"/>
      </w:pPr>
      <w:rPr>
        <w:rFonts w:hint="default"/>
        <w:lang w:val="en-US" w:eastAsia="zh-CN" w:bidi="ar-SA"/>
      </w:rPr>
    </w:lvl>
    <w:lvl w:ilvl="5">
      <w:start w:val="0"/>
      <w:numFmt w:val="bullet"/>
      <w:lvlText w:val="•"/>
      <w:lvlJc w:val="left"/>
      <w:pPr>
        <w:ind w:left="5707" w:hanging="210"/>
      </w:pPr>
      <w:rPr>
        <w:rFonts w:hint="default"/>
        <w:lang w:val="en-US" w:eastAsia="zh-CN" w:bidi="ar-SA"/>
      </w:rPr>
    </w:lvl>
    <w:lvl w:ilvl="6">
      <w:start w:val="0"/>
      <w:numFmt w:val="bullet"/>
      <w:lvlText w:val="•"/>
      <w:lvlJc w:val="left"/>
      <w:pPr>
        <w:ind w:left="6779" w:hanging="210"/>
      </w:pPr>
      <w:rPr>
        <w:rFonts w:hint="default"/>
        <w:lang w:val="en-US" w:eastAsia="zh-CN" w:bidi="ar-SA"/>
      </w:rPr>
    </w:lvl>
    <w:lvl w:ilvl="7">
      <w:start w:val="0"/>
      <w:numFmt w:val="bullet"/>
      <w:lvlText w:val="•"/>
      <w:lvlJc w:val="left"/>
      <w:pPr>
        <w:ind w:left="7851" w:hanging="210"/>
      </w:pPr>
      <w:rPr>
        <w:rFonts w:hint="default"/>
        <w:lang w:val="en-US" w:eastAsia="zh-CN" w:bidi="ar-SA"/>
      </w:rPr>
    </w:lvl>
    <w:lvl w:ilvl="8">
      <w:start w:val="0"/>
      <w:numFmt w:val="bullet"/>
      <w:lvlText w:val="•"/>
      <w:lvlJc w:val="left"/>
      <w:pPr>
        <w:ind w:left="8923" w:hanging="210"/>
      </w:pPr>
      <w:rPr>
        <w:rFonts w:hint="default"/>
        <w:lang w:val="en-US" w:eastAsia="zh-CN" w:bidi="ar-SA"/>
      </w:rPr>
    </w:lvl>
  </w:abstractNum>
  <w:abstractNum w:abstractNumId="2">
    <w:nsid w:val="11AB2737"/>
    <w:multiLevelType w:val="hybridMultilevel"/>
    <w:tmpl w:val="00000000"/>
    <w:lvl w:ilvl="0">
      <w:start w:val="1"/>
      <w:numFmt w:val="decimal"/>
      <w:lvlText w:val="%1."/>
      <w:lvlJc w:val="left"/>
      <w:pPr>
        <w:ind w:left="42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35" w:hanging="316"/>
      </w:pPr>
      <w:rPr>
        <w:rFonts w:hint="default"/>
        <w:lang w:val="en-US" w:eastAsia="zh-CN" w:bidi="ar-SA"/>
      </w:rPr>
    </w:lvl>
    <w:lvl w:ilvl="2">
      <w:start w:val="0"/>
      <w:numFmt w:val="bullet"/>
      <w:lvlText w:val="•"/>
      <w:lvlJc w:val="left"/>
      <w:pPr>
        <w:ind w:left="1251" w:hanging="316"/>
      </w:pPr>
      <w:rPr>
        <w:rFonts w:hint="default"/>
        <w:lang w:val="en-US" w:eastAsia="zh-CN" w:bidi="ar-SA"/>
      </w:rPr>
    </w:lvl>
    <w:lvl w:ilvl="3">
      <w:start w:val="0"/>
      <w:numFmt w:val="bullet"/>
      <w:lvlText w:val="•"/>
      <w:lvlJc w:val="left"/>
      <w:pPr>
        <w:ind w:left="1666" w:hanging="316"/>
      </w:pPr>
      <w:rPr>
        <w:rFonts w:hint="default"/>
        <w:lang w:val="en-US" w:eastAsia="zh-CN" w:bidi="ar-SA"/>
      </w:rPr>
    </w:lvl>
    <w:lvl w:ilvl="4">
      <w:start w:val="0"/>
      <w:numFmt w:val="bullet"/>
      <w:lvlText w:val="•"/>
      <w:lvlJc w:val="left"/>
      <w:pPr>
        <w:ind w:left="2082" w:hanging="316"/>
      </w:pPr>
      <w:rPr>
        <w:rFonts w:hint="default"/>
        <w:lang w:val="en-US" w:eastAsia="zh-CN" w:bidi="ar-SA"/>
      </w:rPr>
    </w:lvl>
    <w:lvl w:ilvl="5">
      <w:start w:val="0"/>
      <w:numFmt w:val="bullet"/>
      <w:lvlText w:val="•"/>
      <w:lvlJc w:val="left"/>
      <w:pPr>
        <w:ind w:left="2498" w:hanging="316"/>
      </w:pPr>
      <w:rPr>
        <w:rFonts w:hint="default"/>
        <w:lang w:val="en-US" w:eastAsia="zh-CN" w:bidi="ar-SA"/>
      </w:rPr>
    </w:lvl>
    <w:lvl w:ilvl="6">
      <w:start w:val="0"/>
      <w:numFmt w:val="bullet"/>
      <w:lvlText w:val="•"/>
      <w:lvlJc w:val="left"/>
      <w:pPr>
        <w:ind w:left="2913" w:hanging="316"/>
      </w:pPr>
      <w:rPr>
        <w:rFonts w:hint="default"/>
        <w:lang w:val="en-US" w:eastAsia="zh-CN" w:bidi="ar-SA"/>
      </w:rPr>
    </w:lvl>
    <w:lvl w:ilvl="7">
      <w:start w:val="0"/>
      <w:numFmt w:val="bullet"/>
      <w:lvlText w:val="•"/>
      <w:lvlJc w:val="left"/>
      <w:pPr>
        <w:ind w:left="3329" w:hanging="316"/>
      </w:pPr>
      <w:rPr>
        <w:rFonts w:hint="default"/>
        <w:lang w:val="en-US" w:eastAsia="zh-CN" w:bidi="ar-SA"/>
      </w:rPr>
    </w:lvl>
    <w:lvl w:ilvl="8">
      <w:start w:val="0"/>
      <w:numFmt w:val="bullet"/>
      <w:lvlText w:val="•"/>
      <w:lvlJc w:val="left"/>
      <w:pPr>
        <w:ind w:left="3744" w:hanging="316"/>
      </w:pPr>
      <w:rPr>
        <w:rFonts w:hint="default"/>
        <w:lang w:val="en-US" w:eastAsia="zh-CN" w:bidi="ar-SA"/>
      </w:rPr>
    </w:lvl>
  </w:abstractNum>
  <w:abstractNum w:abstractNumId="3">
    <w:nsid w:val="15E89283"/>
    <w:multiLevelType w:val="hybridMultilevel"/>
    <w:tmpl w:val="00000000"/>
    <w:lvl w:ilvl="0">
      <w:start w:val="1"/>
      <w:numFmt w:val="decimal"/>
      <w:lvlText w:val="%1."/>
      <w:lvlJc w:val="left"/>
      <w:pPr>
        <w:ind w:left="319"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745" w:hanging="211"/>
      </w:pPr>
      <w:rPr>
        <w:rFonts w:hint="default"/>
        <w:lang w:val="en-US" w:eastAsia="zh-CN" w:bidi="ar-SA"/>
      </w:rPr>
    </w:lvl>
    <w:lvl w:ilvl="2">
      <w:start w:val="0"/>
      <w:numFmt w:val="bullet"/>
      <w:lvlText w:val="•"/>
      <w:lvlJc w:val="left"/>
      <w:pPr>
        <w:ind w:left="1171" w:hanging="211"/>
      </w:pPr>
      <w:rPr>
        <w:rFonts w:hint="default"/>
        <w:lang w:val="en-US" w:eastAsia="zh-CN" w:bidi="ar-SA"/>
      </w:rPr>
    </w:lvl>
    <w:lvl w:ilvl="3">
      <w:start w:val="0"/>
      <w:numFmt w:val="bullet"/>
      <w:lvlText w:val="•"/>
      <w:lvlJc w:val="left"/>
      <w:pPr>
        <w:ind w:left="1596" w:hanging="211"/>
      </w:pPr>
      <w:rPr>
        <w:rFonts w:hint="default"/>
        <w:lang w:val="en-US" w:eastAsia="zh-CN" w:bidi="ar-SA"/>
      </w:rPr>
    </w:lvl>
    <w:lvl w:ilvl="4">
      <w:start w:val="0"/>
      <w:numFmt w:val="bullet"/>
      <w:lvlText w:val="•"/>
      <w:lvlJc w:val="left"/>
      <w:pPr>
        <w:ind w:left="2022" w:hanging="211"/>
      </w:pPr>
      <w:rPr>
        <w:rFonts w:hint="default"/>
        <w:lang w:val="en-US" w:eastAsia="zh-CN" w:bidi="ar-SA"/>
      </w:rPr>
    </w:lvl>
    <w:lvl w:ilvl="5">
      <w:start w:val="0"/>
      <w:numFmt w:val="bullet"/>
      <w:lvlText w:val="•"/>
      <w:lvlJc w:val="left"/>
      <w:pPr>
        <w:ind w:left="2448" w:hanging="211"/>
      </w:pPr>
      <w:rPr>
        <w:rFonts w:hint="default"/>
        <w:lang w:val="en-US" w:eastAsia="zh-CN" w:bidi="ar-SA"/>
      </w:rPr>
    </w:lvl>
    <w:lvl w:ilvl="6">
      <w:start w:val="0"/>
      <w:numFmt w:val="bullet"/>
      <w:lvlText w:val="•"/>
      <w:lvlJc w:val="left"/>
      <w:pPr>
        <w:ind w:left="2873" w:hanging="211"/>
      </w:pPr>
      <w:rPr>
        <w:rFonts w:hint="default"/>
        <w:lang w:val="en-US" w:eastAsia="zh-CN" w:bidi="ar-SA"/>
      </w:rPr>
    </w:lvl>
    <w:lvl w:ilvl="7">
      <w:start w:val="0"/>
      <w:numFmt w:val="bullet"/>
      <w:lvlText w:val="•"/>
      <w:lvlJc w:val="left"/>
      <w:pPr>
        <w:ind w:left="3299" w:hanging="211"/>
      </w:pPr>
      <w:rPr>
        <w:rFonts w:hint="default"/>
        <w:lang w:val="en-US" w:eastAsia="zh-CN" w:bidi="ar-SA"/>
      </w:rPr>
    </w:lvl>
    <w:lvl w:ilvl="8">
      <w:start w:val="0"/>
      <w:numFmt w:val="bullet"/>
      <w:lvlText w:val="•"/>
      <w:lvlJc w:val="left"/>
      <w:pPr>
        <w:ind w:left="3724" w:hanging="211"/>
      </w:pPr>
      <w:rPr>
        <w:rFonts w:hint="default"/>
        <w:lang w:val="en-US" w:eastAsia="zh-CN" w:bidi="ar-SA"/>
      </w:rPr>
    </w:lvl>
  </w:abstractNum>
  <w:abstractNum w:abstractNumId="4">
    <w:nsid w:val="1644CDA4"/>
    <w:multiLevelType w:val="hybridMultilevel"/>
    <w:tmpl w:val="00000000"/>
    <w:lvl w:ilvl="0">
      <w:start w:val="1"/>
      <w:numFmt w:val="decimal"/>
      <w:lvlText w:val="%1"/>
      <w:lvlJc w:val="left"/>
      <w:pPr>
        <w:ind w:left="1217"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204" w:hanging="210"/>
      </w:pPr>
      <w:rPr>
        <w:rFonts w:hint="default"/>
        <w:lang w:val="en-US" w:eastAsia="zh-CN" w:bidi="ar-SA"/>
      </w:rPr>
    </w:lvl>
    <w:lvl w:ilvl="2">
      <w:start w:val="0"/>
      <w:numFmt w:val="bullet"/>
      <w:lvlText w:val="•"/>
      <w:lvlJc w:val="left"/>
      <w:pPr>
        <w:ind w:left="3189" w:hanging="210"/>
      </w:pPr>
      <w:rPr>
        <w:rFonts w:hint="default"/>
        <w:lang w:val="en-US" w:eastAsia="zh-CN" w:bidi="ar-SA"/>
      </w:rPr>
    </w:lvl>
    <w:lvl w:ilvl="3">
      <w:start w:val="0"/>
      <w:numFmt w:val="bullet"/>
      <w:lvlText w:val="•"/>
      <w:lvlJc w:val="left"/>
      <w:pPr>
        <w:ind w:left="4174" w:hanging="210"/>
      </w:pPr>
      <w:rPr>
        <w:rFonts w:hint="default"/>
        <w:lang w:val="en-US" w:eastAsia="zh-CN" w:bidi="ar-SA"/>
      </w:rPr>
    </w:lvl>
    <w:lvl w:ilvl="4">
      <w:start w:val="0"/>
      <w:numFmt w:val="bullet"/>
      <w:lvlText w:val="•"/>
      <w:lvlJc w:val="left"/>
      <w:pPr>
        <w:ind w:left="5158" w:hanging="210"/>
      </w:pPr>
      <w:rPr>
        <w:rFonts w:hint="default"/>
        <w:lang w:val="en-US" w:eastAsia="zh-CN" w:bidi="ar-SA"/>
      </w:rPr>
    </w:lvl>
    <w:lvl w:ilvl="5">
      <w:start w:val="0"/>
      <w:numFmt w:val="bullet"/>
      <w:lvlText w:val="•"/>
      <w:lvlJc w:val="left"/>
      <w:pPr>
        <w:ind w:left="6143" w:hanging="210"/>
      </w:pPr>
      <w:rPr>
        <w:rFonts w:hint="default"/>
        <w:lang w:val="en-US" w:eastAsia="zh-CN" w:bidi="ar-SA"/>
      </w:rPr>
    </w:lvl>
    <w:lvl w:ilvl="6">
      <w:start w:val="0"/>
      <w:numFmt w:val="bullet"/>
      <w:lvlText w:val="•"/>
      <w:lvlJc w:val="left"/>
      <w:pPr>
        <w:ind w:left="7128" w:hanging="210"/>
      </w:pPr>
      <w:rPr>
        <w:rFonts w:hint="default"/>
        <w:lang w:val="en-US" w:eastAsia="zh-CN" w:bidi="ar-SA"/>
      </w:rPr>
    </w:lvl>
    <w:lvl w:ilvl="7">
      <w:start w:val="0"/>
      <w:numFmt w:val="bullet"/>
      <w:lvlText w:val="•"/>
      <w:lvlJc w:val="left"/>
      <w:pPr>
        <w:ind w:left="8112" w:hanging="210"/>
      </w:pPr>
      <w:rPr>
        <w:rFonts w:hint="default"/>
        <w:lang w:val="en-US" w:eastAsia="zh-CN" w:bidi="ar-SA"/>
      </w:rPr>
    </w:lvl>
    <w:lvl w:ilvl="8">
      <w:start w:val="0"/>
      <w:numFmt w:val="bullet"/>
      <w:lvlText w:val="•"/>
      <w:lvlJc w:val="left"/>
      <w:pPr>
        <w:ind w:left="9097" w:hanging="210"/>
      </w:pPr>
      <w:rPr>
        <w:rFonts w:hint="default"/>
        <w:lang w:val="en-US" w:eastAsia="zh-CN" w:bidi="ar-SA"/>
      </w:rPr>
    </w:lvl>
  </w:abstractNum>
  <w:abstractNum w:abstractNumId="5">
    <w:nsid w:val="1936C29C"/>
    <w:multiLevelType w:val="hybridMultilevel"/>
    <w:tmpl w:val="00000000"/>
    <w:lvl w:ilvl="0">
      <w:start w:val="1"/>
      <w:numFmt w:val="decimal"/>
      <w:lvlText w:val="%1."/>
      <w:lvlJc w:val="left"/>
      <w:pPr>
        <w:ind w:left="42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35" w:hanging="316"/>
      </w:pPr>
      <w:rPr>
        <w:rFonts w:hint="default"/>
        <w:lang w:val="en-US" w:eastAsia="zh-CN" w:bidi="ar-SA"/>
      </w:rPr>
    </w:lvl>
    <w:lvl w:ilvl="2">
      <w:start w:val="0"/>
      <w:numFmt w:val="bullet"/>
      <w:lvlText w:val="•"/>
      <w:lvlJc w:val="left"/>
      <w:pPr>
        <w:ind w:left="1251" w:hanging="316"/>
      </w:pPr>
      <w:rPr>
        <w:rFonts w:hint="default"/>
        <w:lang w:val="en-US" w:eastAsia="zh-CN" w:bidi="ar-SA"/>
      </w:rPr>
    </w:lvl>
    <w:lvl w:ilvl="3">
      <w:start w:val="0"/>
      <w:numFmt w:val="bullet"/>
      <w:lvlText w:val="•"/>
      <w:lvlJc w:val="left"/>
      <w:pPr>
        <w:ind w:left="1666" w:hanging="316"/>
      </w:pPr>
      <w:rPr>
        <w:rFonts w:hint="default"/>
        <w:lang w:val="en-US" w:eastAsia="zh-CN" w:bidi="ar-SA"/>
      </w:rPr>
    </w:lvl>
    <w:lvl w:ilvl="4">
      <w:start w:val="0"/>
      <w:numFmt w:val="bullet"/>
      <w:lvlText w:val="•"/>
      <w:lvlJc w:val="left"/>
      <w:pPr>
        <w:ind w:left="2082" w:hanging="316"/>
      </w:pPr>
      <w:rPr>
        <w:rFonts w:hint="default"/>
        <w:lang w:val="en-US" w:eastAsia="zh-CN" w:bidi="ar-SA"/>
      </w:rPr>
    </w:lvl>
    <w:lvl w:ilvl="5">
      <w:start w:val="0"/>
      <w:numFmt w:val="bullet"/>
      <w:lvlText w:val="•"/>
      <w:lvlJc w:val="left"/>
      <w:pPr>
        <w:ind w:left="2498" w:hanging="316"/>
      </w:pPr>
      <w:rPr>
        <w:rFonts w:hint="default"/>
        <w:lang w:val="en-US" w:eastAsia="zh-CN" w:bidi="ar-SA"/>
      </w:rPr>
    </w:lvl>
    <w:lvl w:ilvl="6">
      <w:start w:val="0"/>
      <w:numFmt w:val="bullet"/>
      <w:lvlText w:val="•"/>
      <w:lvlJc w:val="left"/>
      <w:pPr>
        <w:ind w:left="2913" w:hanging="316"/>
      </w:pPr>
      <w:rPr>
        <w:rFonts w:hint="default"/>
        <w:lang w:val="en-US" w:eastAsia="zh-CN" w:bidi="ar-SA"/>
      </w:rPr>
    </w:lvl>
    <w:lvl w:ilvl="7">
      <w:start w:val="0"/>
      <w:numFmt w:val="bullet"/>
      <w:lvlText w:val="•"/>
      <w:lvlJc w:val="left"/>
      <w:pPr>
        <w:ind w:left="3329" w:hanging="316"/>
      </w:pPr>
      <w:rPr>
        <w:rFonts w:hint="default"/>
        <w:lang w:val="en-US" w:eastAsia="zh-CN" w:bidi="ar-SA"/>
      </w:rPr>
    </w:lvl>
    <w:lvl w:ilvl="8">
      <w:start w:val="0"/>
      <w:numFmt w:val="bullet"/>
      <w:lvlText w:val="•"/>
      <w:lvlJc w:val="left"/>
      <w:pPr>
        <w:ind w:left="3744" w:hanging="316"/>
      </w:pPr>
      <w:rPr>
        <w:rFonts w:hint="default"/>
        <w:lang w:val="en-US" w:eastAsia="zh-CN" w:bidi="ar-SA"/>
      </w:rPr>
    </w:lvl>
  </w:abstractNum>
  <w:abstractNum w:abstractNumId="6">
    <w:nsid w:val="19CCF156"/>
    <w:multiLevelType w:val="hybridMultilevel"/>
    <w:tmpl w:val="00000000"/>
    <w:lvl w:ilvl="0">
      <w:start w:val="1"/>
      <w:numFmt w:val="decimal"/>
      <w:lvlText w:val="%1."/>
      <w:lvlJc w:val="left"/>
      <w:pPr>
        <w:ind w:left="1008"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2006" w:hanging="316"/>
      </w:pPr>
      <w:rPr>
        <w:rFonts w:hint="default"/>
        <w:lang w:val="en-US" w:eastAsia="zh-CN" w:bidi="ar-SA"/>
      </w:rPr>
    </w:lvl>
    <w:lvl w:ilvl="2">
      <w:start w:val="0"/>
      <w:numFmt w:val="bullet"/>
      <w:lvlText w:val="•"/>
      <w:lvlJc w:val="left"/>
      <w:pPr>
        <w:ind w:left="3013" w:hanging="316"/>
      </w:pPr>
      <w:rPr>
        <w:rFonts w:hint="default"/>
        <w:lang w:val="en-US" w:eastAsia="zh-CN" w:bidi="ar-SA"/>
      </w:rPr>
    </w:lvl>
    <w:lvl w:ilvl="3">
      <w:start w:val="0"/>
      <w:numFmt w:val="bullet"/>
      <w:lvlText w:val="•"/>
      <w:lvlJc w:val="left"/>
      <w:pPr>
        <w:ind w:left="4020" w:hanging="316"/>
      </w:pPr>
      <w:rPr>
        <w:rFonts w:hint="default"/>
        <w:lang w:val="en-US" w:eastAsia="zh-CN" w:bidi="ar-SA"/>
      </w:rPr>
    </w:lvl>
    <w:lvl w:ilvl="4">
      <w:start w:val="0"/>
      <w:numFmt w:val="bullet"/>
      <w:lvlText w:val="•"/>
      <w:lvlJc w:val="left"/>
      <w:pPr>
        <w:ind w:left="5026" w:hanging="316"/>
      </w:pPr>
      <w:rPr>
        <w:rFonts w:hint="default"/>
        <w:lang w:val="en-US" w:eastAsia="zh-CN" w:bidi="ar-SA"/>
      </w:rPr>
    </w:lvl>
    <w:lvl w:ilvl="5">
      <w:start w:val="0"/>
      <w:numFmt w:val="bullet"/>
      <w:lvlText w:val="•"/>
      <w:lvlJc w:val="left"/>
      <w:pPr>
        <w:ind w:left="6033" w:hanging="316"/>
      </w:pPr>
      <w:rPr>
        <w:rFonts w:hint="default"/>
        <w:lang w:val="en-US" w:eastAsia="zh-CN" w:bidi="ar-SA"/>
      </w:rPr>
    </w:lvl>
    <w:lvl w:ilvl="6">
      <w:start w:val="0"/>
      <w:numFmt w:val="bullet"/>
      <w:lvlText w:val="•"/>
      <w:lvlJc w:val="left"/>
      <w:pPr>
        <w:ind w:left="7040" w:hanging="316"/>
      </w:pPr>
      <w:rPr>
        <w:rFonts w:hint="default"/>
        <w:lang w:val="en-US" w:eastAsia="zh-CN" w:bidi="ar-SA"/>
      </w:rPr>
    </w:lvl>
    <w:lvl w:ilvl="7">
      <w:start w:val="0"/>
      <w:numFmt w:val="bullet"/>
      <w:lvlText w:val="•"/>
      <w:lvlJc w:val="left"/>
      <w:pPr>
        <w:ind w:left="8046" w:hanging="316"/>
      </w:pPr>
      <w:rPr>
        <w:rFonts w:hint="default"/>
        <w:lang w:val="en-US" w:eastAsia="zh-CN" w:bidi="ar-SA"/>
      </w:rPr>
    </w:lvl>
    <w:lvl w:ilvl="8">
      <w:start w:val="0"/>
      <w:numFmt w:val="bullet"/>
      <w:lvlText w:val="•"/>
      <w:lvlJc w:val="left"/>
      <w:pPr>
        <w:ind w:left="9053" w:hanging="316"/>
      </w:pPr>
      <w:rPr>
        <w:rFonts w:hint="default"/>
        <w:lang w:val="en-US" w:eastAsia="zh-CN" w:bidi="ar-SA"/>
      </w:rPr>
    </w:lvl>
  </w:abstractNum>
  <w:abstractNum w:abstractNumId="7">
    <w:nsid w:val="1EB3915F"/>
    <w:multiLevelType w:val="hybridMultilevel"/>
    <w:tmpl w:val="00000000"/>
    <w:lvl w:ilvl="0">
      <w:start w:val="1"/>
      <w:numFmt w:val="decimal"/>
      <w:lvlText w:val="%1."/>
      <w:lvlJc w:val="left"/>
      <w:pPr>
        <w:ind w:left="108"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547" w:hanging="211"/>
      </w:pPr>
      <w:rPr>
        <w:rFonts w:hint="default"/>
        <w:lang w:val="en-US" w:eastAsia="zh-CN" w:bidi="ar-SA"/>
      </w:rPr>
    </w:lvl>
    <w:lvl w:ilvl="2">
      <w:start w:val="0"/>
      <w:numFmt w:val="bullet"/>
      <w:lvlText w:val="•"/>
      <w:lvlJc w:val="left"/>
      <w:pPr>
        <w:ind w:left="995" w:hanging="211"/>
      </w:pPr>
      <w:rPr>
        <w:rFonts w:hint="default"/>
        <w:lang w:val="en-US" w:eastAsia="zh-CN" w:bidi="ar-SA"/>
      </w:rPr>
    </w:lvl>
    <w:lvl w:ilvl="3">
      <w:start w:val="0"/>
      <w:numFmt w:val="bullet"/>
      <w:lvlText w:val="•"/>
      <w:lvlJc w:val="left"/>
      <w:pPr>
        <w:ind w:left="1442" w:hanging="211"/>
      </w:pPr>
      <w:rPr>
        <w:rFonts w:hint="default"/>
        <w:lang w:val="en-US" w:eastAsia="zh-CN" w:bidi="ar-SA"/>
      </w:rPr>
    </w:lvl>
    <w:lvl w:ilvl="4">
      <w:start w:val="0"/>
      <w:numFmt w:val="bullet"/>
      <w:lvlText w:val="•"/>
      <w:lvlJc w:val="left"/>
      <w:pPr>
        <w:ind w:left="1890" w:hanging="211"/>
      </w:pPr>
      <w:rPr>
        <w:rFonts w:hint="default"/>
        <w:lang w:val="en-US" w:eastAsia="zh-CN" w:bidi="ar-SA"/>
      </w:rPr>
    </w:lvl>
    <w:lvl w:ilvl="5">
      <w:start w:val="0"/>
      <w:numFmt w:val="bullet"/>
      <w:lvlText w:val="•"/>
      <w:lvlJc w:val="left"/>
      <w:pPr>
        <w:ind w:left="2338" w:hanging="211"/>
      </w:pPr>
      <w:rPr>
        <w:rFonts w:hint="default"/>
        <w:lang w:val="en-US" w:eastAsia="zh-CN" w:bidi="ar-SA"/>
      </w:rPr>
    </w:lvl>
    <w:lvl w:ilvl="6">
      <w:start w:val="0"/>
      <w:numFmt w:val="bullet"/>
      <w:lvlText w:val="•"/>
      <w:lvlJc w:val="left"/>
      <w:pPr>
        <w:ind w:left="2785" w:hanging="211"/>
      </w:pPr>
      <w:rPr>
        <w:rFonts w:hint="default"/>
        <w:lang w:val="en-US" w:eastAsia="zh-CN" w:bidi="ar-SA"/>
      </w:rPr>
    </w:lvl>
    <w:lvl w:ilvl="7">
      <w:start w:val="0"/>
      <w:numFmt w:val="bullet"/>
      <w:lvlText w:val="•"/>
      <w:lvlJc w:val="left"/>
      <w:pPr>
        <w:ind w:left="3233" w:hanging="211"/>
      </w:pPr>
      <w:rPr>
        <w:rFonts w:hint="default"/>
        <w:lang w:val="en-US" w:eastAsia="zh-CN" w:bidi="ar-SA"/>
      </w:rPr>
    </w:lvl>
    <w:lvl w:ilvl="8">
      <w:start w:val="0"/>
      <w:numFmt w:val="bullet"/>
      <w:lvlText w:val="•"/>
      <w:lvlJc w:val="left"/>
      <w:pPr>
        <w:ind w:left="3680" w:hanging="211"/>
      </w:pPr>
      <w:rPr>
        <w:rFonts w:hint="default"/>
        <w:lang w:val="en-US" w:eastAsia="zh-CN" w:bidi="ar-SA"/>
      </w:rPr>
    </w:lvl>
  </w:abstractNum>
  <w:abstractNum w:abstractNumId="8">
    <w:nsid w:val="2287990B"/>
    <w:multiLevelType w:val="hybridMultilevel"/>
    <w:tmpl w:val="00000000"/>
    <w:lvl w:ilvl="0">
      <w:start w:val="1"/>
      <w:numFmt w:val="decimal"/>
      <w:lvlText w:val="%1."/>
      <w:lvlJc w:val="left"/>
      <w:pPr>
        <w:ind w:left="147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438" w:hanging="263"/>
      </w:pPr>
      <w:rPr>
        <w:rFonts w:hint="default"/>
        <w:lang w:val="en-US" w:eastAsia="zh-CN" w:bidi="ar-SA"/>
      </w:rPr>
    </w:lvl>
    <w:lvl w:ilvl="2">
      <w:start w:val="0"/>
      <w:numFmt w:val="bullet"/>
      <w:lvlText w:val="•"/>
      <w:lvlJc w:val="left"/>
      <w:pPr>
        <w:ind w:left="3397" w:hanging="263"/>
      </w:pPr>
      <w:rPr>
        <w:rFonts w:hint="default"/>
        <w:lang w:val="en-US" w:eastAsia="zh-CN" w:bidi="ar-SA"/>
      </w:rPr>
    </w:lvl>
    <w:lvl w:ilvl="3">
      <w:start w:val="0"/>
      <w:numFmt w:val="bullet"/>
      <w:lvlText w:val="•"/>
      <w:lvlJc w:val="left"/>
      <w:pPr>
        <w:ind w:left="4356" w:hanging="263"/>
      </w:pPr>
      <w:rPr>
        <w:rFonts w:hint="default"/>
        <w:lang w:val="en-US" w:eastAsia="zh-CN" w:bidi="ar-SA"/>
      </w:rPr>
    </w:lvl>
    <w:lvl w:ilvl="4">
      <w:start w:val="0"/>
      <w:numFmt w:val="bullet"/>
      <w:lvlText w:val="•"/>
      <w:lvlJc w:val="left"/>
      <w:pPr>
        <w:ind w:left="5314" w:hanging="263"/>
      </w:pPr>
      <w:rPr>
        <w:rFonts w:hint="default"/>
        <w:lang w:val="en-US" w:eastAsia="zh-CN" w:bidi="ar-SA"/>
      </w:rPr>
    </w:lvl>
    <w:lvl w:ilvl="5">
      <w:start w:val="0"/>
      <w:numFmt w:val="bullet"/>
      <w:lvlText w:val="•"/>
      <w:lvlJc w:val="left"/>
      <w:pPr>
        <w:ind w:left="6273" w:hanging="263"/>
      </w:pPr>
      <w:rPr>
        <w:rFonts w:hint="default"/>
        <w:lang w:val="en-US" w:eastAsia="zh-CN" w:bidi="ar-SA"/>
      </w:rPr>
    </w:lvl>
    <w:lvl w:ilvl="6">
      <w:start w:val="0"/>
      <w:numFmt w:val="bullet"/>
      <w:lvlText w:val="•"/>
      <w:lvlJc w:val="left"/>
      <w:pPr>
        <w:ind w:left="7232" w:hanging="263"/>
      </w:pPr>
      <w:rPr>
        <w:rFonts w:hint="default"/>
        <w:lang w:val="en-US" w:eastAsia="zh-CN" w:bidi="ar-SA"/>
      </w:rPr>
    </w:lvl>
    <w:lvl w:ilvl="7">
      <w:start w:val="0"/>
      <w:numFmt w:val="bullet"/>
      <w:lvlText w:val="•"/>
      <w:lvlJc w:val="left"/>
      <w:pPr>
        <w:ind w:left="8190" w:hanging="263"/>
      </w:pPr>
      <w:rPr>
        <w:rFonts w:hint="default"/>
        <w:lang w:val="en-US" w:eastAsia="zh-CN" w:bidi="ar-SA"/>
      </w:rPr>
    </w:lvl>
    <w:lvl w:ilvl="8">
      <w:start w:val="0"/>
      <w:numFmt w:val="bullet"/>
      <w:lvlText w:val="•"/>
      <w:lvlJc w:val="left"/>
      <w:pPr>
        <w:ind w:left="9149" w:hanging="263"/>
      </w:pPr>
      <w:rPr>
        <w:rFonts w:hint="default"/>
        <w:lang w:val="en-US" w:eastAsia="zh-CN" w:bidi="ar-SA"/>
      </w:rPr>
    </w:lvl>
  </w:abstractNum>
  <w:abstractNum w:abstractNumId="9">
    <w:nsid w:val="25A13AE5"/>
    <w:multiLevelType w:val="hybridMultilevel"/>
    <w:tmpl w:val="00000000"/>
    <w:lvl w:ilvl="0">
      <w:start w:val="1"/>
      <w:numFmt w:val="decimal"/>
      <w:lvlText w:val="%1）"/>
      <w:lvlJc w:val="left"/>
      <w:pPr>
        <w:ind w:left="1848" w:hanging="36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62" w:hanging="361"/>
      </w:pPr>
      <w:rPr>
        <w:rFonts w:hint="default"/>
        <w:lang w:val="en-US" w:eastAsia="zh-CN" w:bidi="ar-SA"/>
      </w:rPr>
    </w:lvl>
    <w:lvl w:ilvl="2">
      <w:start w:val="0"/>
      <w:numFmt w:val="bullet"/>
      <w:lvlText w:val="•"/>
      <w:lvlJc w:val="left"/>
      <w:pPr>
        <w:ind w:left="3685" w:hanging="361"/>
      </w:pPr>
      <w:rPr>
        <w:rFonts w:hint="default"/>
        <w:lang w:val="en-US" w:eastAsia="zh-CN" w:bidi="ar-SA"/>
      </w:rPr>
    </w:lvl>
    <w:lvl w:ilvl="3">
      <w:start w:val="0"/>
      <w:numFmt w:val="bullet"/>
      <w:lvlText w:val="•"/>
      <w:lvlJc w:val="left"/>
      <w:pPr>
        <w:ind w:left="4608" w:hanging="361"/>
      </w:pPr>
      <w:rPr>
        <w:rFonts w:hint="default"/>
        <w:lang w:val="en-US" w:eastAsia="zh-CN" w:bidi="ar-SA"/>
      </w:rPr>
    </w:lvl>
    <w:lvl w:ilvl="4">
      <w:start w:val="0"/>
      <w:numFmt w:val="bullet"/>
      <w:lvlText w:val="•"/>
      <w:lvlJc w:val="left"/>
      <w:pPr>
        <w:ind w:left="5530" w:hanging="361"/>
      </w:pPr>
      <w:rPr>
        <w:rFonts w:hint="default"/>
        <w:lang w:val="en-US" w:eastAsia="zh-CN" w:bidi="ar-SA"/>
      </w:rPr>
    </w:lvl>
    <w:lvl w:ilvl="5">
      <w:start w:val="0"/>
      <w:numFmt w:val="bullet"/>
      <w:lvlText w:val="•"/>
      <w:lvlJc w:val="left"/>
      <w:pPr>
        <w:ind w:left="6453" w:hanging="361"/>
      </w:pPr>
      <w:rPr>
        <w:rFonts w:hint="default"/>
        <w:lang w:val="en-US" w:eastAsia="zh-CN" w:bidi="ar-SA"/>
      </w:rPr>
    </w:lvl>
    <w:lvl w:ilvl="6">
      <w:start w:val="0"/>
      <w:numFmt w:val="bullet"/>
      <w:lvlText w:val="•"/>
      <w:lvlJc w:val="left"/>
      <w:pPr>
        <w:ind w:left="7376" w:hanging="361"/>
      </w:pPr>
      <w:rPr>
        <w:rFonts w:hint="default"/>
        <w:lang w:val="en-US" w:eastAsia="zh-CN" w:bidi="ar-SA"/>
      </w:rPr>
    </w:lvl>
    <w:lvl w:ilvl="7">
      <w:start w:val="0"/>
      <w:numFmt w:val="bullet"/>
      <w:lvlText w:val="•"/>
      <w:lvlJc w:val="left"/>
      <w:pPr>
        <w:ind w:left="8298" w:hanging="361"/>
      </w:pPr>
      <w:rPr>
        <w:rFonts w:hint="default"/>
        <w:lang w:val="en-US" w:eastAsia="zh-CN" w:bidi="ar-SA"/>
      </w:rPr>
    </w:lvl>
    <w:lvl w:ilvl="8">
      <w:start w:val="0"/>
      <w:numFmt w:val="bullet"/>
      <w:lvlText w:val="•"/>
      <w:lvlJc w:val="left"/>
      <w:pPr>
        <w:ind w:left="9221" w:hanging="361"/>
      </w:pPr>
      <w:rPr>
        <w:rFonts w:hint="default"/>
        <w:lang w:val="en-US" w:eastAsia="zh-CN" w:bidi="ar-SA"/>
      </w:rPr>
    </w:lvl>
  </w:abstractNum>
  <w:abstractNum w:abstractNumId="10">
    <w:nsid w:val="2C3C79FC"/>
    <w:multiLevelType w:val="hybridMultilevel"/>
    <w:tmpl w:val="00000000"/>
    <w:lvl w:ilvl="0">
      <w:start w:val="1"/>
      <w:numFmt w:val="decimal"/>
      <w:lvlText w:val="%1."/>
      <w:lvlJc w:val="left"/>
      <w:pPr>
        <w:ind w:left="147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438" w:hanging="263"/>
      </w:pPr>
      <w:rPr>
        <w:rFonts w:hint="default"/>
        <w:lang w:val="en-US" w:eastAsia="zh-CN" w:bidi="ar-SA"/>
      </w:rPr>
    </w:lvl>
    <w:lvl w:ilvl="2">
      <w:start w:val="0"/>
      <w:numFmt w:val="bullet"/>
      <w:lvlText w:val="•"/>
      <w:lvlJc w:val="left"/>
      <w:pPr>
        <w:ind w:left="3397" w:hanging="263"/>
      </w:pPr>
      <w:rPr>
        <w:rFonts w:hint="default"/>
        <w:lang w:val="en-US" w:eastAsia="zh-CN" w:bidi="ar-SA"/>
      </w:rPr>
    </w:lvl>
    <w:lvl w:ilvl="3">
      <w:start w:val="0"/>
      <w:numFmt w:val="bullet"/>
      <w:lvlText w:val="•"/>
      <w:lvlJc w:val="left"/>
      <w:pPr>
        <w:ind w:left="4356" w:hanging="263"/>
      </w:pPr>
      <w:rPr>
        <w:rFonts w:hint="default"/>
        <w:lang w:val="en-US" w:eastAsia="zh-CN" w:bidi="ar-SA"/>
      </w:rPr>
    </w:lvl>
    <w:lvl w:ilvl="4">
      <w:start w:val="0"/>
      <w:numFmt w:val="bullet"/>
      <w:lvlText w:val="•"/>
      <w:lvlJc w:val="left"/>
      <w:pPr>
        <w:ind w:left="5314" w:hanging="263"/>
      </w:pPr>
      <w:rPr>
        <w:rFonts w:hint="default"/>
        <w:lang w:val="en-US" w:eastAsia="zh-CN" w:bidi="ar-SA"/>
      </w:rPr>
    </w:lvl>
    <w:lvl w:ilvl="5">
      <w:start w:val="0"/>
      <w:numFmt w:val="bullet"/>
      <w:lvlText w:val="•"/>
      <w:lvlJc w:val="left"/>
      <w:pPr>
        <w:ind w:left="6273" w:hanging="263"/>
      </w:pPr>
      <w:rPr>
        <w:rFonts w:hint="default"/>
        <w:lang w:val="en-US" w:eastAsia="zh-CN" w:bidi="ar-SA"/>
      </w:rPr>
    </w:lvl>
    <w:lvl w:ilvl="6">
      <w:start w:val="0"/>
      <w:numFmt w:val="bullet"/>
      <w:lvlText w:val="•"/>
      <w:lvlJc w:val="left"/>
      <w:pPr>
        <w:ind w:left="7232" w:hanging="263"/>
      </w:pPr>
      <w:rPr>
        <w:rFonts w:hint="default"/>
        <w:lang w:val="en-US" w:eastAsia="zh-CN" w:bidi="ar-SA"/>
      </w:rPr>
    </w:lvl>
    <w:lvl w:ilvl="7">
      <w:start w:val="0"/>
      <w:numFmt w:val="bullet"/>
      <w:lvlText w:val="•"/>
      <w:lvlJc w:val="left"/>
      <w:pPr>
        <w:ind w:left="8190" w:hanging="263"/>
      </w:pPr>
      <w:rPr>
        <w:rFonts w:hint="default"/>
        <w:lang w:val="en-US" w:eastAsia="zh-CN" w:bidi="ar-SA"/>
      </w:rPr>
    </w:lvl>
    <w:lvl w:ilvl="8">
      <w:start w:val="0"/>
      <w:numFmt w:val="bullet"/>
      <w:lvlText w:val="•"/>
      <w:lvlJc w:val="left"/>
      <w:pPr>
        <w:ind w:left="9149" w:hanging="263"/>
      </w:pPr>
      <w:rPr>
        <w:rFonts w:hint="default"/>
        <w:lang w:val="en-US" w:eastAsia="zh-CN" w:bidi="ar-SA"/>
      </w:rPr>
    </w:lvl>
  </w:abstractNum>
  <w:abstractNum w:abstractNumId="11">
    <w:nsid w:val="346F656C"/>
    <w:multiLevelType w:val="hybridMultilevel"/>
    <w:tmpl w:val="00000000"/>
    <w:lvl w:ilvl="0">
      <w:start w:val="4"/>
      <w:numFmt w:val="decimal"/>
      <w:lvlText w:val="%1"/>
      <w:lvlJc w:val="left"/>
      <w:pPr>
        <w:ind w:left="1427" w:hanging="420"/>
        <w:jc w:val="left"/>
      </w:pPr>
      <w:rPr>
        <w:rFonts w:hint="default"/>
        <w:lang w:val="en-US" w:eastAsia="zh-CN" w:bidi="ar-SA"/>
      </w:rPr>
    </w:lvl>
    <w:lvl w:ilvl="1">
      <w:start w:val="1"/>
      <w:numFmt w:val="decimal"/>
      <w:lvlText w:val="%1.%2"/>
      <w:lvlJc w:val="left"/>
      <w:pPr>
        <w:ind w:left="1427" w:hanging="42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667" w:hanging="660"/>
        <w:jc w:val="left"/>
      </w:pPr>
      <w:rPr>
        <w:rFonts w:ascii="宋体" w:eastAsia="宋体" w:hAnsi="宋体" w:cs="宋体" w:hint="default"/>
        <w:b w:val="0"/>
        <w:bCs w:val="0"/>
        <w:i w:val="0"/>
        <w:iCs w:val="0"/>
        <w:w w:val="100"/>
        <w:sz w:val="24"/>
        <w:szCs w:val="24"/>
        <w:lang w:val="en-US" w:eastAsia="zh-CN" w:bidi="ar-SA"/>
      </w:rPr>
    </w:lvl>
    <w:lvl w:ilvl="3">
      <w:start w:val="1"/>
      <w:numFmt w:val="decimal"/>
      <w:lvlText w:val="%1.%2.%3.%4"/>
      <w:lvlJc w:val="left"/>
      <w:pPr>
        <w:ind w:left="1007" w:hanging="900"/>
        <w:jc w:val="left"/>
      </w:pPr>
      <w:rPr>
        <w:rFonts w:ascii="宋体" w:eastAsia="宋体" w:hAnsi="宋体" w:cs="宋体" w:hint="default"/>
        <w:b w:val="0"/>
        <w:bCs w:val="0"/>
        <w:i w:val="0"/>
        <w:iCs w:val="0"/>
        <w:w w:val="100"/>
        <w:sz w:val="24"/>
        <w:szCs w:val="24"/>
        <w:lang w:val="en-US" w:eastAsia="zh-CN" w:bidi="ar-SA"/>
      </w:rPr>
    </w:lvl>
    <w:lvl w:ilvl="4">
      <w:start w:val="1"/>
      <w:numFmt w:val="decimal"/>
      <w:lvlText w:val="（%5）"/>
      <w:lvlJc w:val="left"/>
      <w:pPr>
        <w:ind w:left="2088" w:hanging="601"/>
        <w:jc w:val="left"/>
      </w:pPr>
      <w:rPr>
        <w:rFonts w:ascii="宋体" w:eastAsia="宋体" w:hAnsi="宋体" w:cs="宋体" w:hint="default"/>
        <w:b w:val="0"/>
        <w:bCs w:val="0"/>
        <w:i w:val="0"/>
        <w:iCs w:val="0"/>
        <w:w w:val="100"/>
        <w:sz w:val="22"/>
        <w:szCs w:val="22"/>
        <w:lang w:val="en-US" w:eastAsia="zh-CN" w:bidi="ar-SA"/>
      </w:rPr>
    </w:lvl>
    <w:lvl w:ilvl="5">
      <w:start w:val="0"/>
      <w:numFmt w:val="bullet"/>
      <w:lvlText w:val="•"/>
      <w:lvlJc w:val="left"/>
      <w:pPr>
        <w:ind w:left="3577" w:hanging="601"/>
      </w:pPr>
      <w:rPr>
        <w:rFonts w:hint="default"/>
        <w:lang w:val="en-US" w:eastAsia="zh-CN" w:bidi="ar-SA"/>
      </w:rPr>
    </w:lvl>
    <w:lvl w:ilvl="6">
      <w:start w:val="0"/>
      <w:numFmt w:val="bullet"/>
      <w:lvlText w:val="•"/>
      <w:lvlJc w:val="left"/>
      <w:pPr>
        <w:ind w:left="5075" w:hanging="601"/>
      </w:pPr>
      <w:rPr>
        <w:rFonts w:hint="default"/>
        <w:lang w:val="en-US" w:eastAsia="zh-CN" w:bidi="ar-SA"/>
      </w:rPr>
    </w:lvl>
    <w:lvl w:ilvl="7">
      <w:start w:val="0"/>
      <w:numFmt w:val="bullet"/>
      <w:lvlText w:val="•"/>
      <w:lvlJc w:val="left"/>
      <w:pPr>
        <w:ind w:left="6573" w:hanging="601"/>
      </w:pPr>
      <w:rPr>
        <w:rFonts w:hint="default"/>
        <w:lang w:val="en-US" w:eastAsia="zh-CN" w:bidi="ar-SA"/>
      </w:rPr>
    </w:lvl>
    <w:lvl w:ilvl="8">
      <w:start w:val="0"/>
      <w:numFmt w:val="bullet"/>
      <w:lvlText w:val="•"/>
      <w:lvlJc w:val="left"/>
      <w:pPr>
        <w:ind w:left="8071" w:hanging="601"/>
      </w:pPr>
      <w:rPr>
        <w:rFonts w:hint="default"/>
        <w:lang w:val="en-US" w:eastAsia="zh-CN" w:bidi="ar-SA"/>
      </w:rPr>
    </w:lvl>
  </w:abstractNum>
  <w:abstractNum w:abstractNumId="12">
    <w:nsid w:val="36DAC572"/>
    <w:multiLevelType w:val="hybridMultilevel"/>
    <w:tmpl w:val="00000000"/>
    <w:lvl w:ilvl="0">
      <w:start w:val="6"/>
      <w:numFmt w:val="decimal"/>
      <w:lvlText w:val="%1"/>
      <w:lvlJc w:val="left"/>
      <w:pPr>
        <w:ind w:left="1367" w:hanging="360"/>
        <w:jc w:val="left"/>
      </w:pPr>
      <w:rPr>
        <w:rFonts w:hint="default"/>
        <w:lang w:val="en-US" w:eastAsia="zh-CN" w:bidi="ar-SA"/>
      </w:rPr>
    </w:lvl>
    <w:lvl w:ilvl="1">
      <w:start w:val="1"/>
      <w:numFmt w:val="decimal"/>
      <w:lvlText w:val="%1.%2"/>
      <w:lvlJc w:val="left"/>
      <w:pPr>
        <w:ind w:left="1367" w:hanging="360"/>
        <w:jc w:val="left"/>
      </w:pPr>
      <w:rPr>
        <w:rFonts w:hint="default"/>
        <w:w w:val="100"/>
        <w:lang w:val="en-US" w:eastAsia="zh-CN" w:bidi="ar-SA"/>
      </w:rPr>
    </w:lvl>
    <w:lvl w:ilvl="2">
      <w:start w:val="0"/>
      <w:numFmt w:val="bullet"/>
      <w:lvlText w:val="•"/>
      <w:lvlJc w:val="left"/>
      <w:pPr>
        <w:ind w:left="3301" w:hanging="360"/>
      </w:pPr>
      <w:rPr>
        <w:rFonts w:hint="default"/>
        <w:lang w:val="en-US" w:eastAsia="zh-CN" w:bidi="ar-SA"/>
      </w:rPr>
    </w:lvl>
    <w:lvl w:ilvl="3">
      <w:start w:val="0"/>
      <w:numFmt w:val="bullet"/>
      <w:lvlText w:val="•"/>
      <w:lvlJc w:val="left"/>
      <w:pPr>
        <w:ind w:left="4272" w:hanging="360"/>
      </w:pPr>
      <w:rPr>
        <w:rFonts w:hint="default"/>
        <w:lang w:val="en-US" w:eastAsia="zh-CN" w:bidi="ar-SA"/>
      </w:rPr>
    </w:lvl>
    <w:lvl w:ilvl="4">
      <w:start w:val="0"/>
      <w:numFmt w:val="bullet"/>
      <w:lvlText w:val="•"/>
      <w:lvlJc w:val="left"/>
      <w:pPr>
        <w:ind w:left="5242" w:hanging="360"/>
      </w:pPr>
      <w:rPr>
        <w:rFonts w:hint="default"/>
        <w:lang w:val="en-US" w:eastAsia="zh-CN" w:bidi="ar-SA"/>
      </w:rPr>
    </w:lvl>
    <w:lvl w:ilvl="5">
      <w:start w:val="0"/>
      <w:numFmt w:val="bullet"/>
      <w:lvlText w:val="•"/>
      <w:lvlJc w:val="left"/>
      <w:pPr>
        <w:ind w:left="6213" w:hanging="360"/>
      </w:pPr>
      <w:rPr>
        <w:rFonts w:hint="default"/>
        <w:lang w:val="en-US" w:eastAsia="zh-CN" w:bidi="ar-SA"/>
      </w:rPr>
    </w:lvl>
    <w:lvl w:ilvl="6">
      <w:start w:val="0"/>
      <w:numFmt w:val="bullet"/>
      <w:lvlText w:val="•"/>
      <w:lvlJc w:val="left"/>
      <w:pPr>
        <w:ind w:left="7184" w:hanging="360"/>
      </w:pPr>
      <w:rPr>
        <w:rFonts w:hint="default"/>
        <w:lang w:val="en-US" w:eastAsia="zh-CN" w:bidi="ar-SA"/>
      </w:rPr>
    </w:lvl>
    <w:lvl w:ilvl="7">
      <w:start w:val="0"/>
      <w:numFmt w:val="bullet"/>
      <w:lvlText w:val="•"/>
      <w:lvlJc w:val="left"/>
      <w:pPr>
        <w:ind w:left="8154" w:hanging="360"/>
      </w:pPr>
      <w:rPr>
        <w:rFonts w:hint="default"/>
        <w:lang w:val="en-US" w:eastAsia="zh-CN" w:bidi="ar-SA"/>
      </w:rPr>
    </w:lvl>
    <w:lvl w:ilvl="8">
      <w:start w:val="0"/>
      <w:numFmt w:val="bullet"/>
      <w:lvlText w:val="•"/>
      <w:lvlJc w:val="left"/>
      <w:pPr>
        <w:ind w:left="9125" w:hanging="360"/>
      </w:pPr>
      <w:rPr>
        <w:rFonts w:hint="default"/>
        <w:lang w:val="en-US" w:eastAsia="zh-CN" w:bidi="ar-SA"/>
      </w:rPr>
    </w:lvl>
  </w:abstractNum>
  <w:abstractNum w:abstractNumId="13">
    <w:nsid w:val="371EB2C5"/>
    <w:multiLevelType w:val="hybridMultilevel"/>
    <w:tmpl w:val="00000000"/>
    <w:lvl w:ilvl="0">
      <w:start w:val="1"/>
      <w:numFmt w:val="decimal"/>
      <w:lvlText w:val="%1."/>
      <w:lvlJc w:val="left"/>
      <w:pPr>
        <w:ind w:left="42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35" w:hanging="316"/>
      </w:pPr>
      <w:rPr>
        <w:rFonts w:hint="default"/>
        <w:lang w:val="en-US" w:eastAsia="zh-CN" w:bidi="ar-SA"/>
      </w:rPr>
    </w:lvl>
    <w:lvl w:ilvl="2">
      <w:start w:val="0"/>
      <w:numFmt w:val="bullet"/>
      <w:lvlText w:val="•"/>
      <w:lvlJc w:val="left"/>
      <w:pPr>
        <w:ind w:left="1251" w:hanging="316"/>
      </w:pPr>
      <w:rPr>
        <w:rFonts w:hint="default"/>
        <w:lang w:val="en-US" w:eastAsia="zh-CN" w:bidi="ar-SA"/>
      </w:rPr>
    </w:lvl>
    <w:lvl w:ilvl="3">
      <w:start w:val="0"/>
      <w:numFmt w:val="bullet"/>
      <w:lvlText w:val="•"/>
      <w:lvlJc w:val="left"/>
      <w:pPr>
        <w:ind w:left="1666" w:hanging="316"/>
      </w:pPr>
      <w:rPr>
        <w:rFonts w:hint="default"/>
        <w:lang w:val="en-US" w:eastAsia="zh-CN" w:bidi="ar-SA"/>
      </w:rPr>
    </w:lvl>
    <w:lvl w:ilvl="4">
      <w:start w:val="0"/>
      <w:numFmt w:val="bullet"/>
      <w:lvlText w:val="•"/>
      <w:lvlJc w:val="left"/>
      <w:pPr>
        <w:ind w:left="2082" w:hanging="316"/>
      </w:pPr>
      <w:rPr>
        <w:rFonts w:hint="default"/>
        <w:lang w:val="en-US" w:eastAsia="zh-CN" w:bidi="ar-SA"/>
      </w:rPr>
    </w:lvl>
    <w:lvl w:ilvl="5">
      <w:start w:val="0"/>
      <w:numFmt w:val="bullet"/>
      <w:lvlText w:val="•"/>
      <w:lvlJc w:val="left"/>
      <w:pPr>
        <w:ind w:left="2498" w:hanging="316"/>
      </w:pPr>
      <w:rPr>
        <w:rFonts w:hint="default"/>
        <w:lang w:val="en-US" w:eastAsia="zh-CN" w:bidi="ar-SA"/>
      </w:rPr>
    </w:lvl>
    <w:lvl w:ilvl="6">
      <w:start w:val="0"/>
      <w:numFmt w:val="bullet"/>
      <w:lvlText w:val="•"/>
      <w:lvlJc w:val="left"/>
      <w:pPr>
        <w:ind w:left="2913" w:hanging="316"/>
      </w:pPr>
      <w:rPr>
        <w:rFonts w:hint="default"/>
        <w:lang w:val="en-US" w:eastAsia="zh-CN" w:bidi="ar-SA"/>
      </w:rPr>
    </w:lvl>
    <w:lvl w:ilvl="7">
      <w:start w:val="0"/>
      <w:numFmt w:val="bullet"/>
      <w:lvlText w:val="•"/>
      <w:lvlJc w:val="left"/>
      <w:pPr>
        <w:ind w:left="3329" w:hanging="316"/>
      </w:pPr>
      <w:rPr>
        <w:rFonts w:hint="default"/>
        <w:lang w:val="en-US" w:eastAsia="zh-CN" w:bidi="ar-SA"/>
      </w:rPr>
    </w:lvl>
    <w:lvl w:ilvl="8">
      <w:start w:val="0"/>
      <w:numFmt w:val="bullet"/>
      <w:lvlText w:val="•"/>
      <w:lvlJc w:val="left"/>
      <w:pPr>
        <w:ind w:left="3744" w:hanging="316"/>
      </w:pPr>
      <w:rPr>
        <w:rFonts w:hint="default"/>
        <w:lang w:val="en-US" w:eastAsia="zh-CN" w:bidi="ar-SA"/>
      </w:rPr>
    </w:lvl>
  </w:abstractNum>
  <w:abstractNum w:abstractNumId="14">
    <w:nsid w:val="3BFEC6A3"/>
    <w:multiLevelType w:val="hybridMultilevel"/>
    <w:tmpl w:val="00000000"/>
    <w:lvl w:ilvl="0">
      <w:start w:val="1"/>
      <w:numFmt w:val="decimal"/>
      <w:lvlText w:val="%1."/>
      <w:lvlJc w:val="left"/>
      <w:pPr>
        <w:ind w:left="42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35" w:hanging="316"/>
      </w:pPr>
      <w:rPr>
        <w:rFonts w:hint="default"/>
        <w:lang w:val="en-US" w:eastAsia="zh-CN" w:bidi="ar-SA"/>
      </w:rPr>
    </w:lvl>
    <w:lvl w:ilvl="2">
      <w:start w:val="0"/>
      <w:numFmt w:val="bullet"/>
      <w:lvlText w:val="•"/>
      <w:lvlJc w:val="left"/>
      <w:pPr>
        <w:ind w:left="1251" w:hanging="316"/>
      </w:pPr>
      <w:rPr>
        <w:rFonts w:hint="default"/>
        <w:lang w:val="en-US" w:eastAsia="zh-CN" w:bidi="ar-SA"/>
      </w:rPr>
    </w:lvl>
    <w:lvl w:ilvl="3">
      <w:start w:val="0"/>
      <w:numFmt w:val="bullet"/>
      <w:lvlText w:val="•"/>
      <w:lvlJc w:val="left"/>
      <w:pPr>
        <w:ind w:left="1666" w:hanging="316"/>
      </w:pPr>
      <w:rPr>
        <w:rFonts w:hint="default"/>
        <w:lang w:val="en-US" w:eastAsia="zh-CN" w:bidi="ar-SA"/>
      </w:rPr>
    </w:lvl>
    <w:lvl w:ilvl="4">
      <w:start w:val="0"/>
      <w:numFmt w:val="bullet"/>
      <w:lvlText w:val="•"/>
      <w:lvlJc w:val="left"/>
      <w:pPr>
        <w:ind w:left="2082" w:hanging="316"/>
      </w:pPr>
      <w:rPr>
        <w:rFonts w:hint="default"/>
        <w:lang w:val="en-US" w:eastAsia="zh-CN" w:bidi="ar-SA"/>
      </w:rPr>
    </w:lvl>
    <w:lvl w:ilvl="5">
      <w:start w:val="0"/>
      <w:numFmt w:val="bullet"/>
      <w:lvlText w:val="•"/>
      <w:lvlJc w:val="left"/>
      <w:pPr>
        <w:ind w:left="2498" w:hanging="316"/>
      </w:pPr>
      <w:rPr>
        <w:rFonts w:hint="default"/>
        <w:lang w:val="en-US" w:eastAsia="zh-CN" w:bidi="ar-SA"/>
      </w:rPr>
    </w:lvl>
    <w:lvl w:ilvl="6">
      <w:start w:val="0"/>
      <w:numFmt w:val="bullet"/>
      <w:lvlText w:val="•"/>
      <w:lvlJc w:val="left"/>
      <w:pPr>
        <w:ind w:left="2913" w:hanging="316"/>
      </w:pPr>
      <w:rPr>
        <w:rFonts w:hint="default"/>
        <w:lang w:val="en-US" w:eastAsia="zh-CN" w:bidi="ar-SA"/>
      </w:rPr>
    </w:lvl>
    <w:lvl w:ilvl="7">
      <w:start w:val="0"/>
      <w:numFmt w:val="bullet"/>
      <w:lvlText w:val="•"/>
      <w:lvlJc w:val="left"/>
      <w:pPr>
        <w:ind w:left="3329" w:hanging="316"/>
      </w:pPr>
      <w:rPr>
        <w:rFonts w:hint="default"/>
        <w:lang w:val="en-US" w:eastAsia="zh-CN" w:bidi="ar-SA"/>
      </w:rPr>
    </w:lvl>
    <w:lvl w:ilvl="8">
      <w:start w:val="0"/>
      <w:numFmt w:val="bullet"/>
      <w:lvlText w:val="•"/>
      <w:lvlJc w:val="left"/>
      <w:pPr>
        <w:ind w:left="3744" w:hanging="316"/>
      </w:pPr>
      <w:rPr>
        <w:rFonts w:hint="default"/>
        <w:lang w:val="en-US" w:eastAsia="zh-CN" w:bidi="ar-SA"/>
      </w:rPr>
    </w:lvl>
  </w:abstractNum>
  <w:abstractNum w:abstractNumId="15">
    <w:nsid w:val="3C0F91EB"/>
    <w:multiLevelType w:val="hybridMultilevel"/>
    <w:tmpl w:val="00000000"/>
    <w:lvl w:ilvl="0">
      <w:start w:val="1"/>
      <w:numFmt w:val="decimal"/>
      <w:lvlText w:val="%1"/>
      <w:lvlJc w:val="left"/>
      <w:pPr>
        <w:ind w:left="1217"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784" w:hanging="328"/>
        <w:jc w:val="left"/>
      </w:pPr>
      <w:rPr>
        <w:rFonts w:ascii="Arial" w:eastAsia="Arial" w:hAnsi="Arial" w:cs="Arial" w:hint="default"/>
        <w:b w:val="0"/>
        <w:bCs w:val="0"/>
        <w:i w:val="0"/>
        <w:iCs w:val="0"/>
        <w:spacing w:val="-1"/>
        <w:w w:val="100"/>
        <w:sz w:val="19"/>
        <w:szCs w:val="19"/>
        <w:lang w:val="en-US" w:eastAsia="zh-CN" w:bidi="ar-SA"/>
      </w:rPr>
    </w:lvl>
    <w:lvl w:ilvl="2">
      <w:start w:val="0"/>
      <w:numFmt w:val="bullet"/>
      <w:lvlText w:val="•"/>
      <w:lvlJc w:val="left"/>
      <w:pPr>
        <w:ind w:left="2811" w:hanging="328"/>
      </w:pPr>
      <w:rPr>
        <w:rFonts w:hint="default"/>
        <w:lang w:val="en-US" w:eastAsia="zh-CN" w:bidi="ar-SA"/>
      </w:rPr>
    </w:lvl>
    <w:lvl w:ilvl="3">
      <w:start w:val="0"/>
      <w:numFmt w:val="bullet"/>
      <w:lvlText w:val="•"/>
      <w:lvlJc w:val="left"/>
      <w:pPr>
        <w:ind w:left="3843" w:hanging="328"/>
      </w:pPr>
      <w:rPr>
        <w:rFonts w:hint="default"/>
        <w:lang w:val="en-US" w:eastAsia="zh-CN" w:bidi="ar-SA"/>
      </w:rPr>
    </w:lvl>
    <w:lvl w:ilvl="4">
      <w:start w:val="0"/>
      <w:numFmt w:val="bullet"/>
      <w:lvlText w:val="•"/>
      <w:lvlJc w:val="left"/>
      <w:pPr>
        <w:ind w:left="4875" w:hanging="328"/>
      </w:pPr>
      <w:rPr>
        <w:rFonts w:hint="default"/>
        <w:lang w:val="en-US" w:eastAsia="zh-CN" w:bidi="ar-SA"/>
      </w:rPr>
    </w:lvl>
    <w:lvl w:ilvl="5">
      <w:start w:val="0"/>
      <w:numFmt w:val="bullet"/>
      <w:lvlText w:val="•"/>
      <w:lvlJc w:val="left"/>
      <w:pPr>
        <w:ind w:left="5907" w:hanging="328"/>
      </w:pPr>
      <w:rPr>
        <w:rFonts w:hint="default"/>
        <w:lang w:val="en-US" w:eastAsia="zh-CN" w:bidi="ar-SA"/>
      </w:rPr>
    </w:lvl>
    <w:lvl w:ilvl="6">
      <w:start w:val="0"/>
      <w:numFmt w:val="bullet"/>
      <w:lvlText w:val="•"/>
      <w:lvlJc w:val="left"/>
      <w:pPr>
        <w:ind w:left="6939" w:hanging="328"/>
      </w:pPr>
      <w:rPr>
        <w:rFonts w:hint="default"/>
        <w:lang w:val="en-US" w:eastAsia="zh-CN" w:bidi="ar-SA"/>
      </w:rPr>
    </w:lvl>
    <w:lvl w:ilvl="7">
      <w:start w:val="0"/>
      <w:numFmt w:val="bullet"/>
      <w:lvlText w:val="•"/>
      <w:lvlJc w:val="left"/>
      <w:pPr>
        <w:ind w:left="7971" w:hanging="328"/>
      </w:pPr>
      <w:rPr>
        <w:rFonts w:hint="default"/>
        <w:lang w:val="en-US" w:eastAsia="zh-CN" w:bidi="ar-SA"/>
      </w:rPr>
    </w:lvl>
    <w:lvl w:ilvl="8">
      <w:start w:val="0"/>
      <w:numFmt w:val="bullet"/>
      <w:lvlText w:val="•"/>
      <w:lvlJc w:val="left"/>
      <w:pPr>
        <w:ind w:left="9003" w:hanging="328"/>
      </w:pPr>
      <w:rPr>
        <w:rFonts w:hint="default"/>
        <w:lang w:val="en-US" w:eastAsia="zh-CN" w:bidi="ar-SA"/>
      </w:rPr>
    </w:lvl>
  </w:abstractNum>
  <w:abstractNum w:abstractNumId="16">
    <w:nsid w:val="46156513"/>
    <w:multiLevelType w:val="hybridMultilevel"/>
    <w:tmpl w:val="00000000"/>
    <w:lvl w:ilvl="0">
      <w:start w:val="1"/>
      <w:numFmt w:val="decimal"/>
      <w:lvlText w:val="%1."/>
      <w:lvlJc w:val="left"/>
      <w:pPr>
        <w:ind w:left="1008"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2006" w:hanging="316"/>
      </w:pPr>
      <w:rPr>
        <w:rFonts w:hint="default"/>
        <w:lang w:val="en-US" w:eastAsia="zh-CN" w:bidi="ar-SA"/>
      </w:rPr>
    </w:lvl>
    <w:lvl w:ilvl="2">
      <w:start w:val="0"/>
      <w:numFmt w:val="bullet"/>
      <w:lvlText w:val="•"/>
      <w:lvlJc w:val="left"/>
      <w:pPr>
        <w:ind w:left="3013" w:hanging="316"/>
      </w:pPr>
      <w:rPr>
        <w:rFonts w:hint="default"/>
        <w:lang w:val="en-US" w:eastAsia="zh-CN" w:bidi="ar-SA"/>
      </w:rPr>
    </w:lvl>
    <w:lvl w:ilvl="3">
      <w:start w:val="0"/>
      <w:numFmt w:val="bullet"/>
      <w:lvlText w:val="•"/>
      <w:lvlJc w:val="left"/>
      <w:pPr>
        <w:ind w:left="4020" w:hanging="316"/>
      </w:pPr>
      <w:rPr>
        <w:rFonts w:hint="default"/>
        <w:lang w:val="en-US" w:eastAsia="zh-CN" w:bidi="ar-SA"/>
      </w:rPr>
    </w:lvl>
    <w:lvl w:ilvl="4">
      <w:start w:val="0"/>
      <w:numFmt w:val="bullet"/>
      <w:lvlText w:val="•"/>
      <w:lvlJc w:val="left"/>
      <w:pPr>
        <w:ind w:left="5026" w:hanging="316"/>
      </w:pPr>
      <w:rPr>
        <w:rFonts w:hint="default"/>
        <w:lang w:val="en-US" w:eastAsia="zh-CN" w:bidi="ar-SA"/>
      </w:rPr>
    </w:lvl>
    <w:lvl w:ilvl="5">
      <w:start w:val="0"/>
      <w:numFmt w:val="bullet"/>
      <w:lvlText w:val="•"/>
      <w:lvlJc w:val="left"/>
      <w:pPr>
        <w:ind w:left="6033" w:hanging="316"/>
      </w:pPr>
      <w:rPr>
        <w:rFonts w:hint="default"/>
        <w:lang w:val="en-US" w:eastAsia="zh-CN" w:bidi="ar-SA"/>
      </w:rPr>
    </w:lvl>
    <w:lvl w:ilvl="6">
      <w:start w:val="0"/>
      <w:numFmt w:val="bullet"/>
      <w:lvlText w:val="•"/>
      <w:lvlJc w:val="left"/>
      <w:pPr>
        <w:ind w:left="7040" w:hanging="316"/>
      </w:pPr>
      <w:rPr>
        <w:rFonts w:hint="default"/>
        <w:lang w:val="en-US" w:eastAsia="zh-CN" w:bidi="ar-SA"/>
      </w:rPr>
    </w:lvl>
    <w:lvl w:ilvl="7">
      <w:start w:val="0"/>
      <w:numFmt w:val="bullet"/>
      <w:lvlText w:val="•"/>
      <w:lvlJc w:val="left"/>
      <w:pPr>
        <w:ind w:left="8046" w:hanging="316"/>
      </w:pPr>
      <w:rPr>
        <w:rFonts w:hint="default"/>
        <w:lang w:val="en-US" w:eastAsia="zh-CN" w:bidi="ar-SA"/>
      </w:rPr>
    </w:lvl>
    <w:lvl w:ilvl="8">
      <w:start w:val="0"/>
      <w:numFmt w:val="bullet"/>
      <w:lvlText w:val="•"/>
      <w:lvlJc w:val="left"/>
      <w:pPr>
        <w:ind w:left="9053" w:hanging="316"/>
      </w:pPr>
      <w:rPr>
        <w:rFonts w:hint="default"/>
        <w:lang w:val="en-US" w:eastAsia="zh-CN" w:bidi="ar-SA"/>
      </w:rPr>
    </w:lvl>
  </w:abstractNum>
  <w:abstractNum w:abstractNumId="17">
    <w:nsid w:val="48B169F1"/>
    <w:multiLevelType w:val="hybridMultilevel"/>
    <w:tmpl w:val="00000000"/>
    <w:lvl w:ilvl="0">
      <w:start w:val="1"/>
      <w:numFmt w:val="decimal"/>
      <w:lvlText w:val="%1."/>
      <w:lvlJc w:val="left"/>
      <w:pPr>
        <w:ind w:left="1008"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2006" w:hanging="316"/>
      </w:pPr>
      <w:rPr>
        <w:rFonts w:hint="default"/>
        <w:lang w:val="en-US" w:eastAsia="zh-CN" w:bidi="ar-SA"/>
      </w:rPr>
    </w:lvl>
    <w:lvl w:ilvl="2">
      <w:start w:val="0"/>
      <w:numFmt w:val="bullet"/>
      <w:lvlText w:val="•"/>
      <w:lvlJc w:val="left"/>
      <w:pPr>
        <w:ind w:left="3013" w:hanging="316"/>
      </w:pPr>
      <w:rPr>
        <w:rFonts w:hint="default"/>
        <w:lang w:val="en-US" w:eastAsia="zh-CN" w:bidi="ar-SA"/>
      </w:rPr>
    </w:lvl>
    <w:lvl w:ilvl="3">
      <w:start w:val="0"/>
      <w:numFmt w:val="bullet"/>
      <w:lvlText w:val="•"/>
      <w:lvlJc w:val="left"/>
      <w:pPr>
        <w:ind w:left="4020" w:hanging="316"/>
      </w:pPr>
      <w:rPr>
        <w:rFonts w:hint="default"/>
        <w:lang w:val="en-US" w:eastAsia="zh-CN" w:bidi="ar-SA"/>
      </w:rPr>
    </w:lvl>
    <w:lvl w:ilvl="4">
      <w:start w:val="0"/>
      <w:numFmt w:val="bullet"/>
      <w:lvlText w:val="•"/>
      <w:lvlJc w:val="left"/>
      <w:pPr>
        <w:ind w:left="5026" w:hanging="316"/>
      </w:pPr>
      <w:rPr>
        <w:rFonts w:hint="default"/>
        <w:lang w:val="en-US" w:eastAsia="zh-CN" w:bidi="ar-SA"/>
      </w:rPr>
    </w:lvl>
    <w:lvl w:ilvl="5">
      <w:start w:val="0"/>
      <w:numFmt w:val="bullet"/>
      <w:lvlText w:val="•"/>
      <w:lvlJc w:val="left"/>
      <w:pPr>
        <w:ind w:left="6033" w:hanging="316"/>
      </w:pPr>
      <w:rPr>
        <w:rFonts w:hint="default"/>
        <w:lang w:val="en-US" w:eastAsia="zh-CN" w:bidi="ar-SA"/>
      </w:rPr>
    </w:lvl>
    <w:lvl w:ilvl="6">
      <w:start w:val="0"/>
      <w:numFmt w:val="bullet"/>
      <w:lvlText w:val="•"/>
      <w:lvlJc w:val="left"/>
      <w:pPr>
        <w:ind w:left="7040" w:hanging="316"/>
      </w:pPr>
      <w:rPr>
        <w:rFonts w:hint="default"/>
        <w:lang w:val="en-US" w:eastAsia="zh-CN" w:bidi="ar-SA"/>
      </w:rPr>
    </w:lvl>
    <w:lvl w:ilvl="7">
      <w:start w:val="0"/>
      <w:numFmt w:val="bullet"/>
      <w:lvlText w:val="•"/>
      <w:lvlJc w:val="left"/>
      <w:pPr>
        <w:ind w:left="8046" w:hanging="316"/>
      </w:pPr>
      <w:rPr>
        <w:rFonts w:hint="default"/>
        <w:lang w:val="en-US" w:eastAsia="zh-CN" w:bidi="ar-SA"/>
      </w:rPr>
    </w:lvl>
    <w:lvl w:ilvl="8">
      <w:start w:val="0"/>
      <w:numFmt w:val="bullet"/>
      <w:lvlText w:val="•"/>
      <w:lvlJc w:val="left"/>
      <w:pPr>
        <w:ind w:left="9053" w:hanging="316"/>
      </w:pPr>
      <w:rPr>
        <w:rFonts w:hint="default"/>
        <w:lang w:val="en-US" w:eastAsia="zh-CN" w:bidi="ar-SA"/>
      </w:rPr>
    </w:lvl>
  </w:abstractNum>
  <w:abstractNum w:abstractNumId="18">
    <w:nsid w:val="4D9DF99E"/>
    <w:multiLevelType w:val="hybridMultilevel"/>
    <w:tmpl w:val="00000000"/>
    <w:lvl w:ilvl="0">
      <w:start w:val="1"/>
      <w:numFmt w:val="decimal"/>
      <w:lvlText w:val="%1."/>
      <w:lvlJc w:val="left"/>
      <w:pPr>
        <w:ind w:left="1008"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2006" w:hanging="316"/>
      </w:pPr>
      <w:rPr>
        <w:rFonts w:hint="default"/>
        <w:lang w:val="en-US" w:eastAsia="zh-CN" w:bidi="ar-SA"/>
      </w:rPr>
    </w:lvl>
    <w:lvl w:ilvl="2">
      <w:start w:val="0"/>
      <w:numFmt w:val="bullet"/>
      <w:lvlText w:val="•"/>
      <w:lvlJc w:val="left"/>
      <w:pPr>
        <w:ind w:left="3013" w:hanging="316"/>
      </w:pPr>
      <w:rPr>
        <w:rFonts w:hint="default"/>
        <w:lang w:val="en-US" w:eastAsia="zh-CN" w:bidi="ar-SA"/>
      </w:rPr>
    </w:lvl>
    <w:lvl w:ilvl="3">
      <w:start w:val="0"/>
      <w:numFmt w:val="bullet"/>
      <w:lvlText w:val="•"/>
      <w:lvlJc w:val="left"/>
      <w:pPr>
        <w:ind w:left="4020" w:hanging="316"/>
      </w:pPr>
      <w:rPr>
        <w:rFonts w:hint="default"/>
        <w:lang w:val="en-US" w:eastAsia="zh-CN" w:bidi="ar-SA"/>
      </w:rPr>
    </w:lvl>
    <w:lvl w:ilvl="4">
      <w:start w:val="0"/>
      <w:numFmt w:val="bullet"/>
      <w:lvlText w:val="•"/>
      <w:lvlJc w:val="left"/>
      <w:pPr>
        <w:ind w:left="5026" w:hanging="316"/>
      </w:pPr>
      <w:rPr>
        <w:rFonts w:hint="default"/>
        <w:lang w:val="en-US" w:eastAsia="zh-CN" w:bidi="ar-SA"/>
      </w:rPr>
    </w:lvl>
    <w:lvl w:ilvl="5">
      <w:start w:val="0"/>
      <w:numFmt w:val="bullet"/>
      <w:lvlText w:val="•"/>
      <w:lvlJc w:val="left"/>
      <w:pPr>
        <w:ind w:left="6033" w:hanging="316"/>
      </w:pPr>
      <w:rPr>
        <w:rFonts w:hint="default"/>
        <w:lang w:val="en-US" w:eastAsia="zh-CN" w:bidi="ar-SA"/>
      </w:rPr>
    </w:lvl>
    <w:lvl w:ilvl="6">
      <w:start w:val="0"/>
      <w:numFmt w:val="bullet"/>
      <w:lvlText w:val="•"/>
      <w:lvlJc w:val="left"/>
      <w:pPr>
        <w:ind w:left="7040" w:hanging="316"/>
      </w:pPr>
      <w:rPr>
        <w:rFonts w:hint="default"/>
        <w:lang w:val="en-US" w:eastAsia="zh-CN" w:bidi="ar-SA"/>
      </w:rPr>
    </w:lvl>
    <w:lvl w:ilvl="7">
      <w:start w:val="0"/>
      <w:numFmt w:val="bullet"/>
      <w:lvlText w:val="•"/>
      <w:lvlJc w:val="left"/>
      <w:pPr>
        <w:ind w:left="8046" w:hanging="316"/>
      </w:pPr>
      <w:rPr>
        <w:rFonts w:hint="default"/>
        <w:lang w:val="en-US" w:eastAsia="zh-CN" w:bidi="ar-SA"/>
      </w:rPr>
    </w:lvl>
    <w:lvl w:ilvl="8">
      <w:start w:val="0"/>
      <w:numFmt w:val="bullet"/>
      <w:lvlText w:val="•"/>
      <w:lvlJc w:val="left"/>
      <w:pPr>
        <w:ind w:left="9053" w:hanging="316"/>
      </w:pPr>
      <w:rPr>
        <w:rFonts w:hint="default"/>
        <w:lang w:val="en-US" w:eastAsia="zh-CN" w:bidi="ar-SA"/>
      </w:rPr>
    </w:lvl>
  </w:abstractNum>
  <w:abstractNum w:abstractNumId="19">
    <w:nsid w:val="5016F4D0"/>
    <w:multiLevelType w:val="hybridMultilevel"/>
    <w:tmpl w:val="00000000"/>
    <w:lvl w:ilvl="0">
      <w:start w:val="1"/>
      <w:numFmt w:val="decimal"/>
      <w:lvlText w:val="%1."/>
      <w:lvlJc w:val="left"/>
      <w:pPr>
        <w:ind w:left="108" w:hanging="316"/>
        <w:jc w:val="left"/>
      </w:pPr>
      <w:rPr>
        <w:rFonts w:ascii="宋体" w:eastAsia="宋体" w:hAnsi="宋体" w:cs="宋体" w:hint="default"/>
        <w:b w:val="0"/>
        <w:bCs w:val="0"/>
        <w:i w:val="0"/>
        <w:iCs w:val="0"/>
        <w:spacing w:val="-11"/>
        <w:w w:val="100"/>
        <w:sz w:val="19"/>
        <w:szCs w:val="19"/>
        <w:lang w:val="en-US" w:eastAsia="zh-CN" w:bidi="ar-SA"/>
      </w:rPr>
    </w:lvl>
    <w:lvl w:ilvl="1">
      <w:start w:val="0"/>
      <w:numFmt w:val="bullet"/>
      <w:lvlText w:val="•"/>
      <w:lvlJc w:val="left"/>
      <w:pPr>
        <w:ind w:left="547" w:hanging="316"/>
      </w:pPr>
      <w:rPr>
        <w:rFonts w:hint="default"/>
        <w:lang w:val="en-US" w:eastAsia="zh-CN" w:bidi="ar-SA"/>
      </w:rPr>
    </w:lvl>
    <w:lvl w:ilvl="2">
      <w:start w:val="0"/>
      <w:numFmt w:val="bullet"/>
      <w:lvlText w:val="•"/>
      <w:lvlJc w:val="left"/>
      <w:pPr>
        <w:ind w:left="995" w:hanging="316"/>
      </w:pPr>
      <w:rPr>
        <w:rFonts w:hint="default"/>
        <w:lang w:val="en-US" w:eastAsia="zh-CN" w:bidi="ar-SA"/>
      </w:rPr>
    </w:lvl>
    <w:lvl w:ilvl="3">
      <w:start w:val="0"/>
      <w:numFmt w:val="bullet"/>
      <w:lvlText w:val="•"/>
      <w:lvlJc w:val="left"/>
      <w:pPr>
        <w:ind w:left="1442" w:hanging="316"/>
      </w:pPr>
      <w:rPr>
        <w:rFonts w:hint="default"/>
        <w:lang w:val="en-US" w:eastAsia="zh-CN" w:bidi="ar-SA"/>
      </w:rPr>
    </w:lvl>
    <w:lvl w:ilvl="4">
      <w:start w:val="0"/>
      <w:numFmt w:val="bullet"/>
      <w:lvlText w:val="•"/>
      <w:lvlJc w:val="left"/>
      <w:pPr>
        <w:ind w:left="1890" w:hanging="316"/>
      </w:pPr>
      <w:rPr>
        <w:rFonts w:hint="default"/>
        <w:lang w:val="en-US" w:eastAsia="zh-CN" w:bidi="ar-SA"/>
      </w:rPr>
    </w:lvl>
    <w:lvl w:ilvl="5">
      <w:start w:val="0"/>
      <w:numFmt w:val="bullet"/>
      <w:lvlText w:val="•"/>
      <w:lvlJc w:val="left"/>
      <w:pPr>
        <w:ind w:left="2338" w:hanging="316"/>
      </w:pPr>
      <w:rPr>
        <w:rFonts w:hint="default"/>
        <w:lang w:val="en-US" w:eastAsia="zh-CN" w:bidi="ar-SA"/>
      </w:rPr>
    </w:lvl>
    <w:lvl w:ilvl="6">
      <w:start w:val="0"/>
      <w:numFmt w:val="bullet"/>
      <w:lvlText w:val="•"/>
      <w:lvlJc w:val="left"/>
      <w:pPr>
        <w:ind w:left="2785" w:hanging="316"/>
      </w:pPr>
      <w:rPr>
        <w:rFonts w:hint="default"/>
        <w:lang w:val="en-US" w:eastAsia="zh-CN" w:bidi="ar-SA"/>
      </w:rPr>
    </w:lvl>
    <w:lvl w:ilvl="7">
      <w:start w:val="0"/>
      <w:numFmt w:val="bullet"/>
      <w:lvlText w:val="•"/>
      <w:lvlJc w:val="left"/>
      <w:pPr>
        <w:ind w:left="3233" w:hanging="316"/>
      </w:pPr>
      <w:rPr>
        <w:rFonts w:hint="default"/>
        <w:lang w:val="en-US" w:eastAsia="zh-CN" w:bidi="ar-SA"/>
      </w:rPr>
    </w:lvl>
    <w:lvl w:ilvl="8">
      <w:start w:val="0"/>
      <w:numFmt w:val="bullet"/>
      <w:lvlText w:val="•"/>
      <w:lvlJc w:val="left"/>
      <w:pPr>
        <w:ind w:left="3680" w:hanging="316"/>
      </w:pPr>
      <w:rPr>
        <w:rFonts w:hint="default"/>
        <w:lang w:val="en-US" w:eastAsia="zh-CN" w:bidi="ar-SA"/>
      </w:rPr>
    </w:lvl>
  </w:abstractNum>
  <w:abstractNum w:abstractNumId="20">
    <w:nsid w:val="5587B974"/>
    <w:multiLevelType w:val="hybridMultilevel"/>
    <w:tmpl w:val="00000000"/>
    <w:lvl w:ilvl="0">
      <w:start w:val="1"/>
      <w:numFmt w:val="decimal"/>
      <w:lvlText w:val="%1."/>
      <w:lvlJc w:val="left"/>
      <w:pPr>
        <w:ind w:left="42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35" w:hanging="316"/>
      </w:pPr>
      <w:rPr>
        <w:rFonts w:hint="default"/>
        <w:lang w:val="en-US" w:eastAsia="zh-CN" w:bidi="ar-SA"/>
      </w:rPr>
    </w:lvl>
    <w:lvl w:ilvl="2">
      <w:start w:val="0"/>
      <w:numFmt w:val="bullet"/>
      <w:lvlText w:val="•"/>
      <w:lvlJc w:val="left"/>
      <w:pPr>
        <w:ind w:left="1251" w:hanging="316"/>
      </w:pPr>
      <w:rPr>
        <w:rFonts w:hint="default"/>
        <w:lang w:val="en-US" w:eastAsia="zh-CN" w:bidi="ar-SA"/>
      </w:rPr>
    </w:lvl>
    <w:lvl w:ilvl="3">
      <w:start w:val="0"/>
      <w:numFmt w:val="bullet"/>
      <w:lvlText w:val="•"/>
      <w:lvlJc w:val="left"/>
      <w:pPr>
        <w:ind w:left="1666" w:hanging="316"/>
      </w:pPr>
      <w:rPr>
        <w:rFonts w:hint="default"/>
        <w:lang w:val="en-US" w:eastAsia="zh-CN" w:bidi="ar-SA"/>
      </w:rPr>
    </w:lvl>
    <w:lvl w:ilvl="4">
      <w:start w:val="0"/>
      <w:numFmt w:val="bullet"/>
      <w:lvlText w:val="•"/>
      <w:lvlJc w:val="left"/>
      <w:pPr>
        <w:ind w:left="2082" w:hanging="316"/>
      </w:pPr>
      <w:rPr>
        <w:rFonts w:hint="default"/>
        <w:lang w:val="en-US" w:eastAsia="zh-CN" w:bidi="ar-SA"/>
      </w:rPr>
    </w:lvl>
    <w:lvl w:ilvl="5">
      <w:start w:val="0"/>
      <w:numFmt w:val="bullet"/>
      <w:lvlText w:val="•"/>
      <w:lvlJc w:val="left"/>
      <w:pPr>
        <w:ind w:left="2498" w:hanging="316"/>
      </w:pPr>
      <w:rPr>
        <w:rFonts w:hint="default"/>
        <w:lang w:val="en-US" w:eastAsia="zh-CN" w:bidi="ar-SA"/>
      </w:rPr>
    </w:lvl>
    <w:lvl w:ilvl="6">
      <w:start w:val="0"/>
      <w:numFmt w:val="bullet"/>
      <w:lvlText w:val="•"/>
      <w:lvlJc w:val="left"/>
      <w:pPr>
        <w:ind w:left="2913" w:hanging="316"/>
      </w:pPr>
      <w:rPr>
        <w:rFonts w:hint="default"/>
        <w:lang w:val="en-US" w:eastAsia="zh-CN" w:bidi="ar-SA"/>
      </w:rPr>
    </w:lvl>
    <w:lvl w:ilvl="7">
      <w:start w:val="0"/>
      <w:numFmt w:val="bullet"/>
      <w:lvlText w:val="•"/>
      <w:lvlJc w:val="left"/>
      <w:pPr>
        <w:ind w:left="3329" w:hanging="316"/>
      </w:pPr>
      <w:rPr>
        <w:rFonts w:hint="default"/>
        <w:lang w:val="en-US" w:eastAsia="zh-CN" w:bidi="ar-SA"/>
      </w:rPr>
    </w:lvl>
    <w:lvl w:ilvl="8">
      <w:start w:val="0"/>
      <w:numFmt w:val="bullet"/>
      <w:lvlText w:val="•"/>
      <w:lvlJc w:val="left"/>
      <w:pPr>
        <w:ind w:left="3744" w:hanging="316"/>
      </w:pPr>
      <w:rPr>
        <w:rFonts w:hint="default"/>
        <w:lang w:val="en-US" w:eastAsia="zh-CN" w:bidi="ar-SA"/>
      </w:rPr>
    </w:lvl>
  </w:abstractNum>
  <w:abstractNum w:abstractNumId="21">
    <w:nsid w:val="58EF7FD1"/>
    <w:multiLevelType w:val="hybridMultilevel"/>
    <w:tmpl w:val="00000000"/>
    <w:lvl w:ilvl="0">
      <w:start w:val="1"/>
      <w:numFmt w:val="decimal"/>
      <w:lvlText w:val="%1."/>
      <w:lvlJc w:val="left"/>
      <w:pPr>
        <w:ind w:left="1366" w:hanging="182"/>
        <w:jc w:val="left"/>
      </w:pPr>
      <w:rPr>
        <w:rFonts w:ascii="Microsoft YaHei UI" w:eastAsia="Microsoft YaHei UI" w:hAnsi="Microsoft YaHei UI" w:cs="Microsoft YaHei UI" w:hint="default"/>
        <w:b w:val="0"/>
        <w:bCs w:val="0"/>
        <w:i w:val="0"/>
        <w:iCs w:val="0"/>
        <w:spacing w:val="-1"/>
        <w:w w:val="100"/>
        <w:sz w:val="19"/>
        <w:szCs w:val="19"/>
        <w:lang w:val="en-US" w:eastAsia="zh-CN" w:bidi="ar-SA"/>
      </w:rPr>
    </w:lvl>
    <w:lvl w:ilvl="1">
      <w:start w:val="1"/>
      <w:numFmt w:val="decimal"/>
      <w:lvlText w:val="%2"/>
      <w:lvlJc w:val="left"/>
      <w:pPr>
        <w:ind w:left="1612" w:hanging="186"/>
        <w:jc w:val="left"/>
      </w:pPr>
      <w:rPr>
        <w:rFonts w:ascii="Microsoft YaHei UI" w:eastAsia="Microsoft YaHei UI" w:hAnsi="Microsoft YaHei UI" w:cs="Microsoft YaHei UI" w:hint="default"/>
        <w:b w:val="0"/>
        <w:bCs w:val="0"/>
        <w:i w:val="0"/>
        <w:iCs w:val="0"/>
        <w:w w:val="100"/>
        <w:sz w:val="21"/>
        <w:szCs w:val="21"/>
        <w:lang w:val="en-US" w:eastAsia="zh-CN" w:bidi="ar-SA"/>
      </w:rPr>
    </w:lvl>
    <w:lvl w:ilvl="2">
      <w:start w:val="0"/>
      <w:numFmt w:val="bullet"/>
      <w:lvlText w:val="•"/>
      <w:lvlJc w:val="left"/>
      <w:pPr>
        <w:ind w:left="2669" w:hanging="186"/>
      </w:pPr>
      <w:rPr>
        <w:rFonts w:hint="default"/>
        <w:lang w:val="en-US" w:eastAsia="zh-CN" w:bidi="ar-SA"/>
      </w:rPr>
    </w:lvl>
    <w:lvl w:ilvl="3">
      <w:start w:val="0"/>
      <w:numFmt w:val="bullet"/>
      <w:lvlText w:val="•"/>
      <w:lvlJc w:val="left"/>
      <w:pPr>
        <w:ind w:left="3719" w:hanging="186"/>
      </w:pPr>
      <w:rPr>
        <w:rFonts w:hint="default"/>
        <w:lang w:val="en-US" w:eastAsia="zh-CN" w:bidi="ar-SA"/>
      </w:rPr>
    </w:lvl>
    <w:lvl w:ilvl="4">
      <w:start w:val="0"/>
      <w:numFmt w:val="bullet"/>
      <w:lvlText w:val="•"/>
      <w:lvlJc w:val="left"/>
      <w:pPr>
        <w:ind w:left="4769" w:hanging="186"/>
      </w:pPr>
      <w:rPr>
        <w:rFonts w:hint="default"/>
        <w:lang w:val="en-US" w:eastAsia="zh-CN" w:bidi="ar-SA"/>
      </w:rPr>
    </w:lvl>
    <w:lvl w:ilvl="5">
      <w:start w:val="0"/>
      <w:numFmt w:val="bullet"/>
      <w:lvlText w:val="•"/>
      <w:lvlJc w:val="left"/>
      <w:pPr>
        <w:ind w:left="5818" w:hanging="186"/>
      </w:pPr>
      <w:rPr>
        <w:rFonts w:hint="default"/>
        <w:lang w:val="en-US" w:eastAsia="zh-CN" w:bidi="ar-SA"/>
      </w:rPr>
    </w:lvl>
    <w:lvl w:ilvl="6">
      <w:start w:val="0"/>
      <w:numFmt w:val="bullet"/>
      <w:lvlText w:val="•"/>
      <w:lvlJc w:val="left"/>
      <w:pPr>
        <w:ind w:left="6868" w:hanging="186"/>
      </w:pPr>
      <w:rPr>
        <w:rFonts w:hint="default"/>
        <w:lang w:val="en-US" w:eastAsia="zh-CN" w:bidi="ar-SA"/>
      </w:rPr>
    </w:lvl>
    <w:lvl w:ilvl="7">
      <w:start w:val="0"/>
      <w:numFmt w:val="bullet"/>
      <w:lvlText w:val="•"/>
      <w:lvlJc w:val="left"/>
      <w:pPr>
        <w:ind w:left="7918" w:hanging="186"/>
      </w:pPr>
      <w:rPr>
        <w:rFonts w:hint="default"/>
        <w:lang w:val="en-US" w:eastAsia="zh-CN" w:bidi="ar-SA"/>
      </w:rPr>
    </w:lvl>
    <w:lvl w:ilvl="8">
      <w:start w:val="0"/>
      <w:numFmt w:val="bullet"/>
      <w:lvlText w:val="•"/>
      <w:lvlJc w:val="left"/>
      <w:pPr>
        <w:ind w:left="8967" w:hanging="186"/>
      </w:pPr>
      <w:rPr>
        <w:rFonts w:hint="default"/>
        <w:lang w:val="en-US" w:eastAsia="zh-CN" w:bidi="ar-SA"/>
      </w:rPr>
    </w:lvl>
  </w:abstractNum>
  <w:abstractNum w:abstractNumId="22">
    <w:nsid w:val="5BA534A1"/>
    <w:multiLevelType w:val="hybridMultilevel"/>
    <w:tmpl w:val="00000000"/>
    <w:lvl w:ilvl="0">
      <w:start w:val="1"/>
      <w:numFmt w:val="decimal"/>
      <w:lvlText w:val="%1."/>
      <w:lvlJc w:val="left"/>
      <w:pPr>
        <w:ind w:left="42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35" w:hanging="316"/>
      </w:pPr>
      <w:rPr>
        <w:rFonts w:hint="default"/>
        <w:lang w:val="en-US" w:eastAsia="zh-CN" w:bidi="ar-SA"/>
      </w:rPr>
    </w:lvl>
    <w:lvl w:ilvl="2">
      <w:start w:val="0"/>
      <w:numFmt w:val="bullet"/>
      <w:lvlText w:val="•"/>
      <w:lvlJc w:val="left"/>
      <w:pPr>
        <w:ind w:left="1251" w:hanging="316"/>
      </w:pPr>
      <w:rPr>
        <w:rFonts w:hint="default"/>
        <w:lang w:val="en-US" w:eastAsia="zh-CN" w:bidi="ar-SA"/>
      </w:rPr>
    </w:lvl>
    <w:lvl w:ilvl="3">
      <w:start w:val="0"/>
      <w:numFmt w:val="bullet"/>
      <w:lvlText w:val="•"/>
      <w:lvlJc w:val="left"/>
      <w:pPr>
        <w:ind w:left="1666" w:hanging="316"/>
      </w:pPr>
      <w:rPr>
        <w:rFonts w:hint="default"/>
        <w:lang w:val="en-US" w:eastAsia="zh-CN" w:bidi="ar-SA"/>
      </w:rPr>
    </w:lvl>
    <w:lvl w:ilvl="4">
      <w:start w:val="0"/>
      <w:numFmt w:val="bullet"/>
      <w:lvlText w:val="•"/>
      <w:lvlJc w:val="left"/>
      <w:pPr>
        <w:ind w:left="2082" w:hanging="316"/>
      </w:pPr>
      <w:rPr>
        <w:rFonts w:hint="default"/>
        <w:lang w:val="en-US" w:eastAsia="zh-CN" w:bidi="ar-SA"/>
      </w:rPr>
    </w:lvl>
    <w:lvl w:ilvl="5">
      <w:start w:val="0"/>
      <w:numFmt w:val="bullet"/>
      <w:lvlText w:val="•"/>
      <w:lvlJc w:val="left"/>
      <w:pPr>
        <w:ind w:left="2498" w:hanging="316"/>
      </w:pPr>
      <w:rPr>
        <w:rFonts w:hint="default"/>
        <w:lang w:val="en-US" w:eastAsia="zh-CN" w:bidi="ar-SA"/>
      </w:rPr>
    </w:lvl>
    <w:lvl w:ilvl="6">
      <w:start w:val="0"/>
      <w:numFmt w:val="bullet"/>
      <w:lvlText w:val="•"/>
      <w:lvlJc w:val="left"/>
      <w:pPr>
        <w:ind w:left="2913" w:hanging="316"/>
      </w:pPr>
      <w:rPr>
        <w:rFonts w:hint="default"/>
        <w:lang w:val="en-US" w:eastAsia="zh-CN" w:bidi="ar-SA"/>
      </w:rPr>
    </w:lvl>
    <w:lvl w:ilvl="7">
      <w:start w:val="0"/>
      <w:numFmt w:val="bullet"/>
      <w:lvlText w:val="•"/>
      <w:lvlJc w:val="left"/>
      <w:pPr>
        <w:ind w:left="3329" w:hanging="316"/>
      </w:pPr>
      <w:rPr>
        <w:rFonts w:hint="default"/>
        <w:lang w:val="en-US" w:eastAsia="zh-CN" w:bidi="ar-SA"/>
      </w:rPr>
    </w:lvl>
    <w:lvl w:ilvl="8">
      <w:start w:val="0"/>
      <w:numFmt w:val="bullet"/>
      <w:lvlText w:val="•"/>
      <w:lvlJc w:val="left"/>
      <w:pPr>
        <w:ind w:left="3744" w:hanging="316"/>
      </w:pPr>
      <w:rPr>
        <w:rFonts w:hint="default"/>
        <w:lang w:val="en-US" w:eastAsia="zh-CN" w:bidi="ar-SA"/>
      </w:rPr>
    </w:lvl>
  </w:abstractNum>
  <w:abstractNum w:abstractNumId="23">
    <w:nsid w:val="5EEC5B3F"/>
    <w:multiLevelType w:val="hybridMultilevel"/>
    <w:tmpl w:val="00000000"/>
    <w:lvl w:ilvl="0">
      <w:start w:val="1"/>
      <w:numFmt w:val="decimal"/>
      <w:lvlText w:val="%1."/>
      <w:lvlJc w:val="left"/>
      <w:pPr>
        <w:ind w:left="42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35" w:hanging="316"/>
      </w:pPr>
      <w:rPr>
        <w:rFonts w:hint="default"/>
        <w:lang w:val="en-US" w:eastAsia="zh-CN" w:bidi="ar-SA"/>
      </w:rPr>
    </w:lvl>
    <w:lvl w:ilvl="2">
      <w:start w:val="0"/>
      <w:numFmt w:val="bullet"/>
      <w:lvlText w:val="•"/>
      <w:lvlJc w:val="left"/>
      <w:pPr>
        <w:ind w:left="1251" w:hanging="316"/>
      </w:pPr>
      <w:rPr>
        <w:rFonts w:hint="default"/>
        <w:lang w:val="en-US" w:eastAsia="zh-CN" w:bidi="ar-SA"/>
      </w:rPr>
    </w:lvl>
    <w:lvl w:ilvl="3">
      <w:start w:val="0"/>
      <w:numFmt w:val="bullet"/>
      <w:lvlText w:val="•"/>
      <w:lvlJc w:val="left"/>
      <w:pPr>
        <w:ind w:left="1666" w:hanging="316"/>
      </w:pPr>
      <w:rPr>
        <w:rFonts w:hint="default"/>
        <w:lang w:val="en-US" w:eastAsia="zh-CN" w:bidi="ar-SA"/>
      </w:rPr>
    </w:lvl>
    <w:lvl w:ilvl="4">
      <w:start w:val="0"/>
      <w:numFmt w:val="bullet"/>
      <w:lvlText w:val="•"/>
      <w:lvlJc w:val="left"/>
      <w:pPr>
        <w:ind w:left="2082" w:hanging="316"/>
      </w:pPr>
      <w:rPr>
        <w:rFonts w:hint="default"/>
        <w:lang w:val="en-US" w:eastAsia="zh-CN" w:bidi="ar-SA"/>
      </w:rPr>
    </w:lvl>
    <w:lvl w:ilvl="5">
      <w:start w:val="0"/>
      <w:numFmt w:val="bullet"/>
      <w:lvlText w:val="•"/>
      <w:lvlJc w:val="left"/>
      <w:pPr>
        <w:ind w:left="2498" w:hanging="316"/>
      </w:pPr>
      <w:rPr>
        <w:rFonts w:hint="default"/>
        <w:lang w:val="en-US" w:eastAsia="zh-CN" w:bidi="ar-SA"/>
      </w:rPr>
    </w:lvl>
    <w:lvl w:ilvl="6">
      <w:start w:val="0"/>
      <w:numFmt w:val="bullet"/>
      <w:lvlText w:val="•"/>
      <w:lvlJc w:val="left"/>
      <w:pPr>
        <w:ind w:left="2913" w:hanging="316"/>
      </w:pPr>
      <w:rPr>
        <w:rFonts w:hint="default"/>
        <w:lang w:val="en-US" w:eastAsia="zh-CN" w:bidi="ar-SA"/>
      </w:rPr>
    </w:lvl>
    <w:lvl w:ilvl="7">
      <w:start w:val="0"/>
      <w:numFmt w:val="bullet"/>
      <w:lvlText w:val="•"/>
      <w:lvlJc w:val="left"/>
      <w:pPr>
        <w:ind w:left="3329" w:hanging="316"/>
      </w:pPr>
      <w:rPr>
        <w:rFonts w:hint="default"/>
        <w:lang w:val="en-US" w:eastAsia="zh-CN" w:bidi="ar-SA"/>
      </w:rPr>
    </w:lvl>
    <w:lvl w:ilvl="8">
      <w:start w:val="0"/>
      <w:numFmt w:val="bullet"/>
      <w:lvlText w:val="•"/>
      <w:lvlJc w:val="left"/>
      <w:pPr>
        <w:ind w:left="3744" w:hanging="316"/>
      </w:pPr>
      <w:rPr>
        <w:rFonts w:hint="default"/>
        <w:lang w:val="en-US" w:eastAsia="zh-CN" w:bidi="ar-SA"/>
      </w:rPr>
    </w:lvl>
  </w:abstractNum>
  <w:abstractNum w:abstractNumId="24">
    <w:nsid w:val="63A3664D"/>
    <w:multiLevelType w:val="hybridMultilevel"/>
    <w:tmpl w:val="00000000"/>
    <w:lvl w:ilvl="0">
      <w:start w:val="1"/>
      <w:numFmt w:val="decimal"/>
      <w:lvlText w:val="%1."/>
      <w:lvlJc w:val="left"/>
      <w:pPr>
        <w:ind w:left="1639"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2"/>
      <w:lvlJc w:val="left"/>
      <w:pPr>
        <w:ind w:left="1794" w:hanging="186"/>
        <w:jc w:val="right"/>
      </w:pPr>
      <w:rPr>
        <w:rFonts w:ascii="Microsoft YaHei UI" w:eastAsia="Microsoft YaHei UI" w:hAnsi="Microsoft YaHei UI" w:cs="Microsoft YaHei UI" w:hint="default"/>
        <w:b w:val="0"/>
        <w:bCs w:val="0"/>
        <w:i w:val="0"/>
        <w:iCs w:val="0"/>
        <w:w w:val="100"/>
        <w:sz w:val="21"/>
        <w:szCs w:val="21"/>
        <w:lang w:val="en-US" w:eastAsia="zh-CN" w:bidi="ar-SA"/>
      </w:rPr>
    </w:lvl>
    <w:lvl w:ilvl="2">
      <w:start w:val="0"/>
      <w:numFmt w:val="bullet"/>
      <w:lvlText w:val="•"/>
      <w:lvlJc w:val="left"/>
      <w:pPr>
        <w:ind w:left="2829" w:hanging="186"/>
      </w:pPr>
      <w:rPr>
        <w:rFonts w:hint="default"/>
        <w:lang w:val="en-US" w:eastAsia="zh-CN" w:bidi="ar-SA"/>
      </w:rPr>
    </w:lvl>
    <w:lvl w:ilvl="3">
      <w:start w:val="0"/>
      <w:numFmt w:val="bullet"/>
      <w:lvlText w:val="•"/>
      <w:lvlJc w:val="left"/>
      <w:pPr>
        <w:ind w:left="3859" w:hanging="186"/>
      </w:pPr>
      <w:rPr>
        <w:rFonts w:hint="default"/>
        <w:lang w:val="en-US" w:eastAsia="zh-CN" w:bidi="ar-SA"/>
      </w:rPr>
    </w:lvl>
    <w:lvl w:ilvl="4">
      <w:start w:val="0"/>
      <w:numFmt w:val="bullet"/>
      <w:lvlText w:val="•"/>
      <w:lvlJc w:val="left"/>
      <w:pPr>
        <w:ind w:left="4889" w:hanging="186"/>
      </w:pPr>
      <w:rPr>
        <w:rFonts w:hint="default"/>
        <w:lang w:val="en-US" w:eastAsia="zh-CN" w:bidi="ar-SA"/>
      </w:rPr>
    </w:lvl>
    <w:lvl w:ilvl="5">
      <w:start w:val="0"/>
      <w:numFmt w:val="bullet"/>
      <w:lvlText w:val="•"/>
      <w:lvlJc w:val="left"/>
      <w:pPr>
        <w:ind w:left="5918" w:hanging="186"/>
      </w:pPr>
      <w:rPr>
        <w:rFonts w:hint="default"/>
        <w:lang w:val="en-US" w:eastAsia="zh-CN" w:bidi="ar-SA"/>
      </w:rPr>
    </w:lvl>
    <w:lvl w:ilvl="6">
      <w:start w:val="0"/>
      <w:numFmt w:val="bullet"/>
      <w:lvlText w:val="•"/>
      <w:lvlJc w:val="left"/>
      <w:pPr>
        <w:ind w:left="6948" w:hanging="186"/>
      </w:pPr>
      <w:rPr>
        <w:rFonts w:hint="default"/>
        <w:lang w:val="en-US" w:eastAsia="zh-CN" w:bidi="ar-SA"/>
      </w:rPr>
    </w:lvl>
    <w:lvl w:ilvl="7">
      <w:start w:val="0"/>
      <w:numFmt w:val="bullet"/>
      <w:lvlText w:val="•"/>
      <w:lvlJc w:val="left"/>
      <w:pPr>
        <w:ind w:left="7978" w:hanging="186"/>
      </w:pPr>
      <w:rPr>
        <w:rFonts w:hint="default"/>
        <w:lang w:val="en-US" w:eastAsia="zh-CN" w:bidi="ar-SA"/>
      </w:rPr>
    </w:lvl>
    <w:lvl w:ilvl="8">
      <w:start w:val="0"/>
      <w:numFmt w:val="bullet"/>
      <w:lvlText w:val="•"/>
      <w:lvlJc w:val="left"/>
      <w:pPr>
        <w:ind w:left="9007" w:hanging="186"/>
      </w:pPr>
      <w:rPr>
        <w:rFonts w:hint="default"/>
        <w:lang w:val="en-US" w:eastAsia="zh-CN" w:bidi="ar-SA"/>
      </w:rPr>
    </w:lvl>
  </w:abstractNum>
  <w:abstractNum w:abstractNumId="25">
    <w:nsid w:val="69C11794"/>
    <w:multiLevelType w:val="hybridMultilevel"/>
    <w:tmpl w:val="00000000"/>
    <w:lvl w:ilvl="0">
      <w:start w:val="1"/>
      <w:numFmt w:val="decimal"/>
      <w:lvlText w:val="%1."/>
      <w:lvlJc w:val="left"/>
      <w:pPr>
        <w:ind w:left="1479"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438" w:hanging="263"/>
      </w:pPr>
      <w:rPr>
        <w:rFonts w:hint="default"/>
        <w:lang w:val="en-US" w:eastAsia="zh-CN" w:bidi="ar-SA"/>
      </w:rPr>
    </w:lvl>
    <w:lvl w:ilvl="2">
      <w:start w:val="0"/>
      <w:numFmt w:val="bullet"/>
      <w:lvlText w:val="•"/>
      <w:lvlJc w:val="left"/>
      <w:pPr>
        <w:ind w:left="3397" w:hanging="263"/>
      </w:pPr>
      <w:rPr>
        <w:rFonts w:hint="default"/>
        <w:lang w:val="en-US" w:eastAsia="zh-CN" w:bidi="ar-SA"/>
      </w:rPr>
    </w:lvl>
    <w:lvl w:ilvl="3">
      <w:start w:val="0"/>
      <w:numFmt w:val="bullet"/>
      <w:lvlText w:val="•"/>
      <w:lvlJc w:val="left"/>
      <w:pPr>
        <w:ind w:left="4356" w:hanging="263"/>
      </w:pPr>
      <w:rPr>
        <w:rFonts w:hint="default"/>
        <w:lang w:val="en-US" w:eastAsia="zh-CN" w:bidi="ar-SA"/>
      </w:rPr>
    </w:lvl>
    <w:lvl w:ilvl="4">
      <w:start w:val="0"/>
      <w:numFmt w:val="bullet"/>
      <w:lvlText w:val="•"/>
      <w:lvlJc w:val="left"/>
      <w:pPr>
        <w:ind w:left="5314" w:hanging="263"/>
      </w:pPr>
      <w:rPr>
        <w:rFonts w:hint="default"/>
        <w:lang w:val="en-US" w:eastAsia="zh-CN" w:bidi="ar-SA"/>
      </w:rPr>
    </w:lvl>
    <w:lvl w:ilvl="5">
      <w:start w:val="0"/>
      <w:numFmt w:val="bullet"/>
      <w:lvlText w:val="•"/>
      <w:lvlJc w:val="left"/>
      <w:pPr>
        <w:ind w:left="6273" w:hanging="263"/>
      </w:pPr>
      <w:rPr>
        <w:rFonts w:hint="default"/>
        <w:lang w:val="en-US" w:eastAsia="zh-CN" w:bidi="ar-SA"/>
      </w:rPr>
    </w:lvl>
    <w:lvl w:ilvl="6">
      <w:start w:val="0"/>
      <w:numFmt w:val="bullet"/>
      <w:lvlText w:val="•"/>
      <w:lvlJc w:val="left"/>
      <w:pPr>
        <w:ind w:left="7232" w:hanging="263"/>
      </w:pPr>
      <w:rPr>
        <w:rFonts w:hint="default"/>
        <w:lang w:val="en-US" w:eastAsia="zh-CN" w:bidi="ar-SA"/>
      </w:rPr>
    </w:lvl>
    <w:lvl w:ilvl="7">
      <w:start w:val="0"/>
      <w:numFmt w:val="bullet"/>
      <w:lvlText w:val="•"/>
      <w:lvlJc w:val="left"/>
      <w:pPr>
        <w:ind w:left="8190" w:hanging="263"/>
      </w:pPr>
      <w:rPr>
        <w:rFonts w:hint="default"/>
        <w:lang w:val="en-US" w:eastAsia="zh-CN" w:bidi="ar-SA"/>
      </w:rPr>
    </w:lvl>
    <w:lvl w:ilvl="8">
      <w:start w:val="0"/>
      <w:numFmt w:val="bullet"/>
      <w:lvlText w:val="•"/>
      <w:lvlJc w:val="left"/>
      <w:pPr>
        <w:ind w:left="9149" w:hanging="263"/>
      </w:pPr>
      <w:rPr>
        <w:rFonts w:hint="default"/>
        <w:lang w:val="en-US" w:eastAsia="zh-CN" w:bidi="ar-SA"/>
      </w:rPr>
    </w:lvl>
  </w:abstractNum>
  <w:abstractNum w:abstractNumId="26">
    <w:nsid w:val="71744F98"/>
    <w:multiLevelType w:val="hybridMultilevel"/>
    <w:tmpl w:val="00000000"/>
    <w:lvl w:ilvl="0">
      <w:start w:val="1"/>
      <w:numFmt w:val="decimal"/>
      <w:lvlText w:val="%1"/>
      <w:lvlJc w:val="left"/>
      <w:pPr>
        <w:ind w:left="1753" w:hanging="327"/>
        <w:jc w:val="left"/>
      </w:pPr>
      <w:rPr>
        <w:rFonts w:ascii="Arial" w:eastAsia="Arial" w:hAnsi="Arial" w:cs="Arial" w:hint="default"/>
        <w:b w:val="0"/>
        <w:bCs w:val="0"/>
        <w:i w:val="0"/>
        <w:iCs w:val="0"/>
        <w:w w:val="100"/>
        <w:sz w:val="21"/>
        <w:szCs w:val="21"/>
        <w:lang w:val="en-US" w:eastAsia="zh-CN" w:bidi="ar-SA"/>
      </w:rPr>
    </w:lvl>
    <w:lvl w:ilvl="1">
      <w:start w:val="0"/>
      <w:numFmt w:val="bullet"/>
      <w:lvlText w:val="•"/>
      <w:lvlJc w:val="left"/>
      <w:pPr>
        <w:ind w:left="2690" w:hanging="327"/>
      </w:pPr>
      <w:rPr>
        <w:rFonts w:hint="default"/>
        <w:lang w:val="en-US" w:eastAsia="zh-CN" w:bidi="ar-SA"/>
      </w:rPr>
    </w:lvl>
    <w:lvl w:ilvl="2">
      <w:start w:val="0"/>
      <w:numFmt w:val="bullet"/>
      <w:lvlText w:val="•"/>
      <w:lvlJc w:val="left"/>
      <w:pPr>
        <w:ind w:left="3621" w:hanging="327"/>
      </w:pPr>
      <w:rPr>
        <w:rFonts w:hint="default"/>
        <w:lang w:val="en-US" w:eastAsia="zh-CN" w:bidi="ar-SA"/>
      </w:rPr>
    </w:lvl>
    <w:lvl w:ilvl="3">
      <w:start w:val="0"/>
      <w:numFmt w:val="bullet"/>
      <w:lvlText w:val="•"/>
      <w:lvlJc w:val="left"/>
      <w:pPr>
        <w:ind w:left="4552" w:hanging="327"/>
      </w:pPr>
      <w:rPr>
        <w:rFonts w:hint="default"/>
        <w:lang w:val="en-US" w:eastAsia="zh-CN" w:bidi="ar-SA"/>
      </w:rPr>
    </w:lvl>
    <w:lvl w:ilvl="4">
      <w:start w:val="0"/>
      <w:numFmt w:val="bullet"/>
      <w:lvlText w:val="•"/>
      <w:lvlJc w:val="left"/>
      <w:pPr>
        <w:ind w:left="5482" w:hanging="327"/>
      </w:pPr>
      <w:rPr>
        <w:rFonts w:hint="default"/>
        <w:lang w:val="en-US" w:eastAsia="zh-CN" w:bidi="ar-SA"/>
      </w:rPr>
    </w:lvl>
    <w:lvl w:ilvl="5">
      <w:start w:val="0"/>
      <w:numFmt w:val="bullet"/>
      <w:lvlText w:val="•"/>
      <w:lvlJc w:val="left"/>
      <w:pPr>
        <w:ind w:left="6413" w:hanging="327"/>
      </w:pPr>
      <w:rPr>
        <w:rFonts w:hint="default"/>
        <w:lang w:val="en-US" w:eastAsia="zh-CN" w:bidi="ar-SA"/>
      </w:rPr>
    </w:lvl>
    <w:lvl w:ilvl="6">
      <w:start w:val="0"/>
      <w:numFmt w:val="bullet"/>
      <w:lvlText w:val="•"/>
      <w:lvlJc w:val="left"/>
      <w:pPr>
        <w:ind w:left="7344" w:hanging="327"/>
      </w:pPr>
      <w:rPr>
        <w:rFonts w:hint="default"/>
        <w:lang w:val="en-US" w:eastAsia="zh-CN" w:bidi="ar-SA"/>
      </w:rPr>
    </w:lvl>
    <w:lvl w:ilvl="7">
      <w:start w:val="0"/>
      <w:numFmt w:val="bullet"/>
      <w:lvlText w:val="•"/>
      <w:lvlJc w:val="left"/>
      <w:pPr>
        <w:ind w:left="8274" w:hanging="327"/>
      </w:pPr>
      <w:rPr>
        <w:rFonts w:hint="default"/>
        <w:lang w:val="en-US" w:eastAsia="zh-CN" w:bidi="ar-SA"/>
      </w:rPr>
    </w:lvl>
    <w:lvl w:ilvl="8">
      <w:start w:val="0"/>
      <w:numFmt w:val="bullet"/>
      <w:lvlText w:val="•"/>
      <w:lvlJc w:val="left"/>
      <w:pPr>
        <w:ind w:left="9205" w:hanging="327"/>
      </w:pPr>
      <w:rPr>
        <w:rFonts w:hint="default"/>
        <w:lang w:val="en-US" w:eastAsia="zh-CN" w:bidi="ar-SA"/>
      </w:rPr>
    </w:lvl>
  </w:abstractNum>
  <w:abstractNum w:abstractNumId="27">
    <w:nsid w:val="730CC63E"/>
    <w:multiLevelType w:val="hybridMultilevel"/>
    <w:tmpl w:val="00000000"/>
    <w:lvl w:ilvl="0">
      <w:start w:val="1"/>
      <w:numFmt w:val="decimal"/>
      <w:lvlText w:val="%1）"/>
      <w:lvlJc w:val="left"/>
      <w:pPr>
        <w:ind w:left="1428" w:hanging="42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1427" w:hanging="241"/>
        <w:jc w:val="left"/>
      </w:pPr>
      <w:rPr>
        <w:rFonts w:ascii="黑体" w:eastAsia="黑体" w:hAnsi="黑体" w:cs="黑体" w:hint="default"/>
        <w:b w:val="0"/>
        <w:bCs w:val="0"/>
        <w:i w:val="0"/>
        <w:iCs w:val="0"/>
        <w:w w:val="100"/>
        <w:sz w:val="22"/>
        <w:szCs w:val="22"/>
        <w:lang w:val="en-US" w:eastAsia="zh-CN" w:bidi="ar-SA"/>
      </w:rPr>
    </w:lvl>
    <w:lvl w:ilvl="2">
      <w:start w:val="0"/>
      <w:numFmt w:val="bullet"/>
      <w:lvlText w:val="•"/>
      <w:lvlJc w:val="left"/>
      <w:pPr>
        <w:ind w:left="3349" w:hanging="241"/>
      </w:pPr>
      <w:rPr>
        <w:rFonts w:hint="default"/>
        <w:lang w:val="en-US" w:eastAsia="zh-CN" w:bidi="ar-SA"/>
      </w:rPr>
    </w:lvl>
    <w:lvl w:ilvl="3">
      <w:start w:val="0"/>
      <w:numFmt w:val="bullet"/>
      <w:lvlText w:val="•"/>
      <w:lvlJc w:val="left"/>
      <w:pPr>
        <w:ind w:left="4314" w:hanging="241"/>
      </w:pPr>
      <w:rPr>
        <w:rFonts w:hint="default"/>
        <w:lang w:val="en-US" w:eastAsia="zh-CN" w:bidi="ar-SA"/>
      </w:rPr>
    </w:lvl>
    <w:lvl w:ilvl="4">
      <w:start w:val="0"/>
      <w:numFmt w:val="bullet"/>
      <w:lvlText w:val="•"/>
      <w:lvlJc w:val="left"/>
      <w:pPr>
        <w:ind w:left="5278" w:hanging="241"/>
      </w:pPr>
      <w:rPr>
        <w:rFonts w:hint="default"/>
        <w:lang w:val="en-US" w:eastAsia="zh-CN" w:bidi="ar-SA"/>
      </w:rPr>
    </w:lvl>
    <w:lvl w:ilvl="5">
      <w:start w:val="0"/>
      <w:numFmt w:val="bullet"/>
      <w:lvlText w:val="•"/>
      <w:lvlJc w:val="left"/>
      <w:pPr>
        <w:ind w:left="6243" w:hanging="241"/>
      </w:pPr>
      <w:rPr>
        <w:rFonts w:hint="default"/>
        <w:lang w:val="en-US" w:eastAsia="zh-CN" w:bidi="ar-SA"/>
      </w:rPr>
    </w:lvl>
    <w:lvl w:ilvl="6">
      <w:start w:val="0"/>
      <w:numFmt w:val="bullet"/>
      <w:lvlText w:val="•"/>
      <w:lvlJc w:val="left"/>
      <w:pPr>
        <w:ind w:left="7208" w:hanging="241"/>
      </w:pPr>
      <w:rPr>
        <w:rFonts w:hint="default"/>
        <w:lang w:val="en-US" w:eastAsia="zh-CN" w:bidi="ar-SA"/>
      </w:rPr>
    </w:lvl>
    <w:lvl w:ilvl="7">
      <w:start w:val="0"/>
      <w:numFmt w:val="bullet"/>
      <w:lvlText w:val="•"/>
      <w:lvlJc w:val="left"/>
      <w:pPr>
        <w:ind w:left="8172" w:hanging="241"/>
      </w:pPr>
      <w:rPr>
        <w:rFonts w:hint="default"/>
        <w:lang w:val="en-US" w:eastAsia="zh-CN" w:bidi="ar-SA"/>
      </w:rPr>
    </w:lvl>
    <w:lvl w:ilvl="8">
      <w:start w:val="0"/>
      <w:numFmt w:val="bullet"/>
      <w:lvlText w:val="•"/>
      <w:lvlJc w:val="left"/>
      <w:pPr>
        <w:ind w:left="9137" w:hanging="241"/>
      </w:pPr>
      <w:rPr>
        <w:rFonts w:hint="default"/>
        <w:lang w:val="en-US" w:eastAsia="zh-CN" w:bidi="ar-SA"/>
      </w:rPr>
    </w:lvl>
  </w:abstractNum>
  <w:abstractNum w:abstractNumId="28">
    <w:nsid w:val="7AFD8CBB"/>
    <w:multiLevelType w:val="hybridMultilevel"/>
    <w:tmpl w:val="00000000"/>
    <w:lvl w:ilvl="0">
      <w:start w:val="5"/>
      <w:numFmt w:val="decimal"/>
      <w:lvlText w:val="%1"/>
      <w:lvlJc w:val="left"/>
      <w:pPr>
        <w:ind w:left="1367" w:hanging="360"/>
        <w:jc w:val="left"/>
      </w:pPr>
      <w:rPr>
        <w:rFonts w:hint="default"/>
        <w:lang w:val="en-US" w:eastAsia="zh-CN" w:bidi="ar-SA"/>
      </w:rPr>
    </w:lvl>
    <w:lvl w:ilvl="1">
      <w:start w:val="1"/>
      <w:numFmt w:val="decimal"/>
      <w:lvlText w:val="%1.%2"/>
      <w:lvlJc w:val="left"/>
      <w:pPr>
        <w:ind w:left="1367" w:hanging="360"/>
        <w:jc w:val="left"/>
      </w:pPr>
      <w:rPr>
        <w:rFonts w:hint="default"/>
        <w:w w:val="100"/>
        <w:lang w:val="en-US" w:eastAsia="zh-CN" w:bidi="ar-SA"/>
      </w:rPr>
    </w:lvl>
    <w:lvl w:ilvl="2">
      <w:start w:val="0"/>
      <w:numFmt w:val="bullet"/>
      <w:lvlText w:val="•"/>
      <w:lvlJc w:val="left"/>
      <w:pPr>
        <w:ind w:left="3301" w:hanging="360"/>
      </w:pPr>
      <w:rPr>
        <w:rFonts w:hint="default"/>
        <w:lang w:val="en-US" w:eastAsia="zh-CN" w:bidi="ar-SA"/>
      </w:rPr>
    </w:lvl>
    <w:lvl w:ilvl="3">
      <w:start w:val="0"/>
      <w:numFmt w:val="bullet"/>
      <w:lvlText w:val="•"/>
      <w:lvlJc w:val="left"/>
      <w:pPr>
        <w:ind w:left="4272" w:hanging="360"/>
      </w:pPr>
      <w:rPr>
        <w:rFonts w:hint="default"/>
        <w:lang w:val="en-US" w:eastAsia="zh-CN" w:bidi="ar-SA"/>
      </w:rPr>
    </w:lvl>
    <w:lvl w:ilvl="4">
      <w:start w:val="0"/>
      <w:numFmt w:val="bullet"/>
      <w:lvlText w:val="•"/>
      <w:lvlJc w:val="left"/>
      <w:pPr>
        <w:ind w:left="5242" w:hanging="360"/>
      </w:pPr>
      <w:rPr>
        <w:rFonts w:hint="default"/>
        <w:lang w:val="en-US" w:eastAsia="zh-CN" w:bidi="ar-SA"/>
      </w:rPr>
    </w:lvl>
    <w:lvl w:ilvl="5">
      <w:start w:val="0"/>
      <w:numFmt w:val="bullet"/>
      <w:lvlText w:val="•"/>
      <w:lvlJc w:val="left"/>
      <w:pPr>
        <w:ind w:left="6213" w:hanging="360"/>
      </w:pPr>
      <w:rPr>
        <w:rFonts w:hint="default"/>
        <w:lang w:val="en-US" w:eastAsia="zh-CN" w:bidi="ar-SA"/>
      </w:rPr>
    </w:lvl>
    <w:lvl w:ilvl="6">
      <w:start w:val="0"/>
      <w:numFmt w:val="bullet"/>
      <w:lvlText w:val="•"/>
      <w:lvlJc w:val="left"/>
      <w:pPr>
        <w:ind w:left="7184" w:hanging="360"/>
      </w:pPr>
      <w:rPr>
        <w:rFonts w:hint="default"/>
        <w:lang w:val="en-US" w:eastAsia="zh-CN" w:bidi="ar-SA"/>
      </w:rPr>
    </w:lvl>
    <w:lvl w:ilvl="7">
      <w:start w:val="0"/>
      <w:numFmt w:val="bullet"/>
      <w:lvlText w:val="•"/>
      <w:lvlJc w:val="left"/>
      <w:pPr>
        <w:ind w:left="8154" w:hanging="360"/>
      </w:pPr>
      <w:rPr>
        <w:rFonts w:hint="default"/>
        <w:lang w:val="en-US" w:eastAsia="zh-CN" w:bidi="ar-SA"/>
      </w:rPr>
    </w:lvl>
    <w:lvl w:ilvl="8">
      <w:start w:val="0"/>
      <w:numFmt w:val="bullet"/>
      <w:lvlText w:val="•"/>
      <w:lvlJc w:val="left"/>
      <w:pPr>
        <w:ind w:left="9125" w:hanging="360"/>
      </w:pPr>
      <w:rPr>
        <w:rFonts w:hint="default"/>
        <w:lang w:val="en-US" w:eastAsia="zh-CN" w:bidi="ar-SA"/>
      </w:rPr>
    </w:lvl>
  </w:abstractNum>
  <w:abstractNum w:abstractNumId="29">
    <w:nsid w:val="7BE0BC30"/>
    <w:multiLevelType w:val="hybridMultilevel"/>
    <w:tmpl w:val="00000000"/>
    <w:lvl w:ilvl="0">
      <w:start w:val="1"/>
      <w:numFmt w:val="decimal"/>
      <w:lvlText w:val="%1."/>
      <w:lvlJc w:val="left"/>
      <w:pPr>
        <w:ind w:left="1008" w:hanging="317"/>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2006" w:hanging="317"/>
      </w:pPr>
      <w:rPr>
        <w:rFonts w:hint="default"/>
        <w:lang w:val="en-US" w:eastAsia="zh-CN" w:bidi="ar-SA"/>
      </w:rPr>
    </w:lvl>
    <w:lvl w:ilvl="2">
      <w:start w:val="0"/>
      <w:numFmt w:val="bullet"/>
      <w:lvlText w:val="•"/>
      <w:lvlJc w:val="left"/>
      <w:pPr>
        <w:ind w:left="3013" w:hanging="317"/>
      </w:pPr>
      <w:rPr>
        <w:rFonts w:hint="default"/>
        <w:lang w:val="en-US" w:eastAsia="zh-CN" w:bidi="ar-SA"/>
      </w:rPr>
    </w:lvl>
    <w:lvl w:ilvl="3">
      <w:start w:val="0"/>
      <w:numFmt w:val="bullet"/>
      <w:lvlText w:val="•"/>
      <w:lvlJc w:val="left"/>
      <w:pPr>
        <w:ind w:left="4020" w:hanging="317"/>
      </w:pPr>
      <w:rPr>
        <w:rFonts w:hint="default"/>
        <w:lang w:val="en-US" w:eastAsia="zh-CN" w:bidi="ar-SA"/>
      </w:rPr>
    </w:lvl>
    <w:lvl w:ilvl="4">
      <w:start w:val="0"/>
      <w:numFmt w:val="bullet"/>
      <w:lvlText w:val="•"/>
      <w:lvlJc w:val="left"/>
      <w:pPr>
        <w:ind w:left="5026" w:hanging="317"/>
      </w:pPr>
      <w:rPr>
        <w:rFonts w:hint="default"/>
        <w:lang w:val="en-US" w:eastAsia="zh-CN" w:bidi="ar-SA"/>
      </w:rPr>
    </w:lvl>
    <w:lvl w:ilvl="5">
      <w:start w:val="0"/>
      <w:numFmt w:val="bullet"/>
      <w:lvlText w:val="•"/>
      <w:lvlJc w:val="left"/>
      <w:pPr>
        <w:ind w:left="6033" w:hanging="317"/>
      </w:pPr>
      <w:rPr>
        <w:rFonts w:hint="default"/>
        <w:lang w:val="en-US" w:eastAsia="zh-CN" w:bidi="ar-SA"/>
      </w:rPr>
    </w:lvl>
    <w:lvl w:ilvl="6">
      <w:start w:val="0"/>
      <w:numFmt w:val="bullet"/>
      <w:lvlText w:val="•"/>
      <w:lvlJc w:val="left"/>
      <w:pPr>
        <w:ind w:left="7040" w:hanging="317"/>
      </w:pPr>
      <w:rPr>
        <w:rFonts w:hint="default"/>
        <w:lang w:val="en-US" w:eastAsia="zh-CN" w:bidi="ar-SA"/>
      </w:rPr>
    </w:lvl>
    <w:lvl w:ilvl="7">
      <w:start w:val="0"/>
      <w:numFmt w:val="bullet"/>
      <w:lvlText w:val="•"/>
      <w:lvlJc w:val="left"/>
      <w:pPr>
        <w:ind w:left="8046" w:hanging="317"/>
      </w:pPr>
      <w:rPr>
        <w:rFonts w:hint="default"/>
        <w:lang w:val="en-US" w:eastAsia="zh-CN" w:bidi="ar-SA"/>
      </w:rPr>
    </w:lvl>
    <w:lvl w:ilvl="8">
      <w:start w:val="0"/>
      <w:numFmt w:val="bullet"/>
      <w:lvlText w:val="•"/>
      <w:lvlJc w:val="left"/>
      <w:pPr>
        <w:ind w:left="9053" w:hanging="317"/>
      </w:pPr>
      <w:rPr>
        <w:rFonts w:hint="default"/>
        <w:lang w:val="en-US" w:eastAsia="zh-CN" w:bidi="ar-SA"/>
      </w:rPr>
    </w:lvl>
  </w:abstractNum>
  <w:num w:numId="1">
    <w:abstractNumId w:val="26"/>
  </w:num>
  <w:num w:numId="2">
    <w:abstractNumId w:val="21"/>
  </w:num>
  <w:num w:numId="3">
    <w:abstractNumId w:val="8"/>
  </w:num>
  <w:num w:numId="4">
    <w:abstractNumId w:val="10"/>
  </w:num>
  <w:num w:numId="5">
    <w:abstractNumId w:val="0"/>
  </w:num>
  <w:num w:numId="6">
    <w:abstractNumId w:val="25"/>
  </w:num>
  <w:num w:numId="7">
    <w:abstractNumId w:val="24"/>
  </w:num>
  <w:num w:numId="8">
    <w:abstractNumId w:val="6"/>
  </w:num>
  <w:num w:numId="9">
    <w:abstractNumId w:val="29"/>
  </w:num>
  <w:num w:numId="10">
    <w:abstractNumId w:val="18"/>
  </w:num>
  <w:num w:numId="11">
    <w:abstractNumId w:val="17"/>
  </w:num>
  <w:num w:numId="12">
    <w:abstractNumId w:val="16"/>
  </w:num>
  <w:num w:numId="13">
    <w:abstractNumId w:val="15"/>
  </w:num>
  <w:num w:numId="14">
    <w:abstractNumId w:val="4"/>
  </w:num>
  <w:num w:numId="15">
    <w:abstractNumId w:val="1"/>
  </w:num>
  <w:num w:numId="16">
    <w:abstractNumId w:val="12"/>
  </w:num>
  <w:num w:numId="17">
    <w:abstractNumId w:val="28"/>
  </w:num>
  <w:num w:numId="18">
    <w:abstractNumId w:val="9"/>
  </w:num>
  <w:num w:numId="19">
    <w:abstractNumId w:val="11"/>
  </w:num>
  <w:num w:numId="20">
    <w:abstractNumId w:val="20"/>
  </w:num>
  <w:num w:numId="21">
    <w:abstractNumId w:val="19"/>
  </w:num>
  <w:num w:numId="22">
    <w:abstractNumId w:val="22"/>
  </w:num>
  <w:num w:numId="23">
    <w:abstractNumId w:val="23"/>
  </w:num>
  <w:num w:numId="24">
    <w:abstractNumId w:val="5"/>
  </w:num>
  <w:num w:numId="25">
    <w:abstractNumId w:val="7"/>
  </w:num>
  <w:num w:numId="26">
    <w:abstractNumId w:val="14"/>
  </w:num>
  <w:num w:numId="27">
    <w:abstractNumId w:val="3"/>
  </w:num>
  <w:num w:numId="28">
    <w:abstractNumId w:val="2"/>
  </w:num>
  <w:num w:numId="29">
    <w:abstractNumId w:val="13"/>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1006"/>
      <w:outlineLvl w:val="0"/>
    </w:pPr>
    <w:rPr>
      <w:rFonts w:ascii="微软雅黑" w:eastAsia="微软雅黑" w:hAnsi="微软雅黑" w:cs="微软雅黑"/>
      <w:b/>
      <w:bCs/>
      <w:sz w:val="24"/>
      <w:szCs w:val="24"/>
      <w:lang w:val="en-US" w:eastAsia="zh-CN" w:bidi="ar-SA"/>
    </w:rPr>
  </w:style>
  <w:style w:type="paragraph" w:styleId="Heading2">
    <w:name w:val="heading 2"/>
    <w:basedOn w:val="Normal"/>
    <w:uiPriority w:val="1"/>
    <w:qFormat/>
    <w:pPr>
      <w:ind w:left="1006"/>
      <w:outlineLvl w:val="1"/>
    </w:pPr>
    <w:rPr>
      <w:rFonts w:ascii="Microsoft JhengHei" w:eastAsia="Microsoft JhengHei" w:hAnsi="Microsoft JhengHei" w:cs="Microsoft JhengHei"/>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ind w:left="5483" w:right="4861"/>
      <w:jc w:val="both"/>
    </w:pPr>
    <w:rPr>
      <w:rFonts w:ascii="Microsoft JhengHei" w:eastAsia="Microsoft JhengHei" w:hAnsi="Microsoft JhengHei" w:cs="Microsoft JhengHei"/>
      <w:b/>
      <w:bCs/>
      <w:sz w:val="72"/>
      <w:szCs w:val="72"/>
      <w:lang w:val="en-US" w:eastAsia="zh-CN" w:bidi="ar-SA"/>
    </w:rPr>
  </w:style>
  <w:style w:type="paragraph" w:styleId="ListParagraph">
    <w:name w:val="List Paragraph"/>
    <w:basedOn w:val="Normal"/>
    <w:uiPriority w:val="1"/>
    <w:qFormat/>
    <w:pPr>
      <w:ind w:left="1006"/>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hyperlink" Target="https://d.book118.com/916130011225010054" TargetMode="External" /><Relationship Id="rId22" Type="http://schemas.openxmlformats.org/officeDocument/2006/relationships/footer" Target="footer18.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2024-03-01T15:55:26Z</dcterms:created>
  <dcterms:modified xsi:type="dcterms:W3CDTF">2024-03-01T15:55:26Z</dcterms:modified>
</cp:coreProperties>
</file>