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D2BFB" w:rsidP="002D2BFB" w14:paraId="084C59CB" w14:textId="77777777">
      <w:pPr>
        <w:spacing w:before="48" w:beforeLines="20" w:after="360" w:afterLines="150" w:line="360" w:lineRule="auto"/>
        <w:jc w:val="center"/>
        <w:rPr>
          <w:rFonts w:ascii="华文中宋" w:eastAsia="华文中宋" w:hAnsi="华文中宋"/>
          <w:b/>
          <w:sz w:val="30"/>
        </w:rPr>
      </w:pPr>
      <w:r w:rsidRPr="002D2BFB">
        <w:rPr>
          <w:rFonts w:ascii="华文中宋" w:eastAsia="华文中宋" w:hAnsi="华文中宋"/>
          <w:b/>
          <w:sz w:val="30"/>
        </w:rPr>
        <w:t>2024</w:t>
      </w:r>
      <w:r w:rsidRPr="002D2BFB">
        <w:rPr>
          <w:rFonts w:ascii="华文中宋" w:eastAsia="华文中宋" w:hAnsi="华文中宋"/>
          <w:b/>
          <w:sz w:val="30"/>
        </w:rPr>
        <w:t>住房和城乡建设部所属部分在京事业单位招聘应届毕业生笔试备考试题及答案解析</w:t>
      </w:r>
    </w:p>
    <w:p w:rsidR="00A77B3E" w14:paraId="741D81A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03093B" w14:textId="77777777">
      <w:pPr>
        <w:spacing w:after="260" w:line="360" w:lineRule="auto"/>
      </w:pPr>
      <w:r>
        <w:rPr>
          <w:rFonts w:ascii="微软雅黑" w:eastAsia="微软雅黑" w:cs="微软雅黑"/>
        </w:rPr>
        <w:t>一、选择题</w:t>
      </w:r>
    </w:p>
    <w:p w:rsidR="00090F29" w14:paraId="2E85ED22"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62E6FCE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5280212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1885823C"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54E1E4D4"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7914793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217B623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1574929B"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342912FC"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26CA1CB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32BDA501"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306FD422"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4D29DBB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59DFD520"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7B0002F0"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4A7DBAFB"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547B0A8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0F4F7A4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7712566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15895CC7"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51B8E9FA"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3DF4F1B0"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78E8CCEB"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160A475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2360752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467B461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023DA46D"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11D98D9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6218AE58"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67E55F6D"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建筑物及其附属设施的费用分担、收益分配等事项，如何确定</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https://d.book118.com/916145224234010043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paraId="00D57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BFB" w14:paraId="696BFE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paraId="178B9993" w14:textId="221687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2BFB" w14:paraId="64D7A4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paraId="561555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B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textId="221687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2B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B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rsidP="00FE4CB5" w14:textId="221687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2B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paraId="716572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paraId="67D6C1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paraId="3034A0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B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2D2BFB"/>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A59068"/>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2D2B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D2BFB"/>
    <w:rPr>
      <w:sz w:val="18"/>
      <w:szCs w:val="18"/>
    </w:rPr>
  </w:style>
  <w:style w:type="paragraph" w:styleId="Footer">
    <w:name w:val="footer"/>
    <w:basedOn w:val="Normal"/>
    <w:link w:val="a0"/>
    <w:rsid w:val="002D2BFB"/>
    <w:pPr>
      <w:tabs>
        <w:tab w:val="center" w:pos="4153"/>
        <w:tab w:val="right" w:pos="8306"/>
      </w:tabs>
      <w:snapToGrid w:val="0"/>
    </w:pPr>
    <w:rPr>
      <w:sz w:val="18"/>
      <w:szCs w:val="18"/>
    </w:rPr>
  </w:style>
  <w:style w:type="character" w:customStyle="1" w:styleId="a0">
    <w:name w:val="页脚 字符"/>
    <w:basedOn w:val="DefaultParagraphFont"/>
    <w:link w:val="Footer"/>
    <w:rsid w:val="002D2BFB"/>
    <w:rPr>
      <w:sz w:val="18"/>
      <w:szCs w:val="18"/>
    </w:rPr>
  </w:style>
  <w:style w:type="character" w:styleId="PageNumber">
    <w:name w:val="page number"/>
    <w:basedOn w:val="DefaultParagraphFont"/>
    <w:rsid w:val="002D2B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6145224234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3112</Words>
  <Characters>17741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